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9B36" w14:textId="39DF65E0" w:rsidR="00795AC2" w:rsidRPr="00795AC2" w:rsidRDefault="00FC42B1" w:rsidP="009B12E9">
      <w:pPr>
        <w:spacing w:line="276" w:lineRule="auto"/>
        <w:rPr>
          <w:rFonts w:ascii="Arial" w:hAnsi="Arial" w:cs="Arial"/>
          <w:b/>
          <w:bCs/>
          <w:kern w:val="32"/>
        </w:rPr>
      </w:pPr>
      <w:r>
        <w:rPr>
          <w:rFonts w:ascii="Arial" w:eastAsiaTheme="minorHAnsi" w:hAnsi="Arial" w:cs="Arial"/>
          <w:b/>
          <w:szCs w:val="20"/>
          <w:lang w:eastAsia="en-US"/>
        </w:rPr>
        <w:t>Su</w:t>
      </w:r>
      <w:r w:rsidR="00795AC2" w:rsidRPr="00795AC2">
        <w:rPr>
          <w:rFonts w:ascii="Arial" w:hAnsi="Arial" w:cs="Arial"/>
          <w:b/>
          <w:bCs/>
          <w:kern w:val="32"/>
        </w:rPr>
        <w:t>mmary of</w:t>
      </w:r>
      <w:r w:rsidR="009D3A0E">
        <w:rPr>
          <w:rFonts w:ascii="Arial" w:hAnsi="Arial" w:cs="Arial"/>
          <w:b/>
          <w:bCs/>
          <w:kern w:val="32"/>
        </w:rPr>
        <w:t xml:space="preserve"> capability</w:t>
      </w:r>
      <w:r w:rsidR="00795AC2" w:rsidRPr="00795AC2">
        <w:rPr>
          <w:rFonts w:ascii="Arial" w:hAnsi="Arial" w:cs="Arial"/>
          <w:b/>
          <w:bCs/>
          <w:kern w:val="32"/>
        </w:rPr>
        <w:t xml:space="preserve"> process and supporting documents </w:t>
      </w:r>
    </w:p>
    <w:p w14:paraId="46D55B47" w14:textId="77777777" w:rsidR="00795AC2" w:rsidRPr="00795AC2" w:rsidRDefault="00795AC2" w:rsidP="009B12E9">
      <w:pPr>
        <w:keepNext/>
        <w:outlineLvl w:val="0"/>
        <w:rPr>
          <w:rFonts w:ascii="Arial" w:hAnsi="Arial" w:cs="Arial"/>
          <w:b/>
          <w:kern w:val="32"/>
        </w:rPr>
      </w:pPr>
      <w:r w:rsidRPr="00795AC2">
        <w:rPr>
          <w:rFonts w:ascii="Arial" w:hAnsi="Arial" w:cs="Arial"/>
          <w:b/>
          <w:bCs/>
          <w:kern w:val="32"/>
        </w:rPr>
        <w:t>(t</w:t>
      </w:r>
      <w:r w:rsidRPr="00795AC2">
        <w:rPr>
          <w:rFonts w:ascii="Arial" w:hAnsi="Arial" w:cs="Arial"/>
          <w:b/>
          <w:kern w:val="32"/>
        </w:rPr>
        <w:t>o be read in conjunction with fuller guidance contained in the procedure)</w:t>
      </w:r>
    </w:p>
    <w:p w14:paraId="021B7DE0" w14:textId="77777777" w:rsidR="00793C75" w:rsidRDefault="00793C75" w:rsidP="00793C75">
      <w:pPr>
        <w:jc w:val="both"/>
        <w:rPr>
          <w:rFonts w:ascii="Arial" w:eastAsiaTheme="minorHAnsi" w:hAnsi="Arial" w:cs="Arial"/>
          <w:sz w:val="22"/>
          <w:szCs w:val="22"/>
          <w:lang w:eastAsia="en-US"/>
        </w:rPr>
      </w:pPr>
    </w:p>
    <w:p w14:paraId="73B8ADFF" w14:textId="77777777" w:rsidR="00795AC2" w:rsidRPr="000602FD" w:rsidRDefault="00795AC2" w:rsidP="00793C75">
      <w:pPr>
        <w:jc w:val="both"/>
        <w:rPr>
          <w:rFonts w:ascii="Arial" w:eastAsiaTheme="minorHAnsi" w:hAnsi="Arial" w:cs="Arial"/>
          <w:sz w:val="22"/>
          <w:szCs w:val="22"/>
          <w:lang w:eastAsia="en-US"/>
        </w:rPr>
      </w:pPr>
    </w:p>
    <w:tbl>
      <w:tblPr>
        <w:tblStyle w:val="TableGrid"/>
        <w:tblW w:w="15840" w:type="dxa"/>
        <w:tblInd w:w="-792" w:type="dxa"/>
        <w:tblLook w:val="01E0" w:firstRow="1" w:lastRow="1" w:firstColumn="1" w:lastColumn="1" w:noHBand="0" w:noVBand="0"/>
      </w:tblPr>
      <w:tblGrid>
        <w:gridCol w:w="11340"/>
        <w:gridCol w:w="4500"/>
      </w:tblGrid>
      <w:tr w:rsidR="00795AC2" w:rsidRPr="0066677D" w14:paraId="6D56E96E" w14:textId="77777777" w:rsidTr="00273DD5">
        <w:tc>
          <w:tcPr>
            <w:tcW w:w="11340" w:type="dxa"/>
            <w:tcBorders>
              <w:top w:val="nil"/>
              <w:left w:val="nil"/>
              <w:bottom w:val="single" w:sz="4" w:space="0" w:color="auto"/>
            </w:tcBorders>
          </w:tcPr>
          <w:p w14:paraId="0EF8159D" w14:textId="77777777" w:rsidR="00795AC2" w:rsidRPr="0066677D" w:rsidRDefault="00795AC2" w:rsidP="00273DD5">
            <w:pPr>
              <w:spacing w:before="120" w:after="120"/>
              <w:rPr>
                <w:rFonts w:ascii="Arial" w:hAnsi="Arial" w:cs="Arial"/>
                <w:b/>
                <w:sz w:val="22"/>
                <w:szCs w:val="22"/>
              </w:rPr>
            </w:pPr>
          </w:p>
        </w:tc>
        <w:tc>
          <w:tcPr>
            <w:tcW w:w="4500" w:type="dxa"/>
            <w:shd w:val="clear" w:color="auto" w:fill="E6E6E6"/>
          </w:tcPr>
          <w:p w14:paraId="5E61E9E5" w14:textId="77777777" w:rsidR="00795AC2" w:rsidRPr="0066677D" w:rsidRDefault="00795AC2" w:rsidP="00273DD5">
            <w:pPr>
              <w:spacing w:before="120" w:after="120"/>
              <w:rPr>
                <w:rFonts w:ascii="Arial" w:hAnsi="Arial" w:cs="Arial"/>
                <w:b/>
                <w:sz w:val="26"/>
                <w:szCs w:val="26"/>
              </w:rPr>
            </w:pPr>
            <w:r w:rsidRPr="0066677D">
              <w:rPr>
                <w:rFonts w:ascii="Arial" w:hAnsi="Arial" w:cs="Arial"/>
                <w:b/>
                <w:sz w:val="26"/>
                <w:szCs w:val="26"/>
              </w:rPr>
              <w:t xml:space="preserve">Supporting documents </w:t>
            </w:r>
          </w:p>
        </w:tc>
      </w:tr>
      <w:tr w:rsidR="00795AC2" w:rsidRPr="0066677D" w14:paraId="000EA05E" w14:textId="77777777" w:rsidTr="00273DD5">
        <w:tc>
          <w:tcPr>
            <w:tcW w:w="11340" w:type="dxa"/>
            <w:shd w:val="clear" w:color="auto" w:fill="E6E6E6"/>
          </w:tcPr>
          <w:p w14:paraId="3A4608BD" w14:textId="77777777" w:rsidR="00795AC2" w:rsidRPr="0066677D" w:rsidRDefault="00795AC2" w:rsidP="00273DD5">
            <w:pPr>
              <w:spacing w:before="120" w:after="120"/>
              <w:rPr>
                <w:rFonts w:ascii="Arial" w:hAnsi="Arial" w:cs="Arial"/>
                <w:sz w:val="26"/>
                <w:szCs w:val="26"/>
              </w:rPr>
            </w:pPr>
            <w:r w:rsidRPr="0066677D">
              <w:rPr>
                <w:rFonts w:ascii="Arial" w:hAnsi="Arial" w:cs="Arial"/>
                <w:b/>
                <w:sz w:val="26"/>
                <w:szCs w:val="26"/>
              </w:rPr>
              <w:t>Summary of process</w:t>
            </w:r>
          </w:p>
        </w:tc>
        <w:tc>
          <w:tcPr>
            <w:tcW w:w="4500" w:type="dxa"/>
          </w:tcPr>
          <w:p w14:paraId="2BCA042B"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PM 1 (</w:t>
            </w:r>
            <w:r>
              <w:rPr>
                <w:rFonts w:ascii="Arial" w:hAnsi="Arial" w:cs="Arial"/>
                <w:sz w:val="22"/>
                <w:szCs w:val="22"/>
              </w:rPr>
              <w:t>S</w:t>
            </w:r>
            <w:r w:rsidR="00636B30">
              <w:rPr>
                <w:rFonts w:ascii="Arial" w:hAnsi="Arial" w:cs="Arial"/>
                <w:sz w:val="22"/>
                <w:szCs w:val="22"/>
              </w:rPr>
              <w:t>CC</w:t>
            </w:r>
            <w:r>
              <w:rPr>
                <w:rFonts w:ascii="Arial" w:hAnsi="Arial" w:cs="Arial"/>
                <w:sz w:val="22"/>
                <w:szCs w:val="22"/>
              </w:rPr>
              <w:t xml:space="preserve"> 0</w:t>
            </w:r>
            <w:r w:rsidR="00636B30">
              <w:rPr>
                <w:rFonts w:ascii="Arial" w:hAnsi="Arial" w:cs="Arial"/>
                <w:sz w:val="22"/>
                <w:szCs w:val="22"/>
              </w:rPr>
              <w:t>1</w:t>
            </w:r>
            <w:r>
              <w:rPr>
                <w:rFonts w:ascii="Arial" w:hAnsi="Arial" w:cs="Arial"/>
                <w:sz w:val="22"/>
                <w:szCs w:val="22"/>
              </w:rPr>
              <w:t>7</w:t>
            </w:r>
            <w:r w:rsidRPr="0066677D">
              <w:rPr>
                <w:rFonts w:ascii="Arial" w:hAnsi="Arial" w:cs="Arial"/>
                <w:sz w:val="22"/>
                <w:szCs w:val="22"/>
              </w:rPr>
              <w:t>) - Model Procedure</w:t>
            </w:r>
          </w:p>
        </w:tc>
      </w:tr>
      <w:tr w:rsidR="00795AC2" w:rsidRPr="0066677D" w14:paraId="1C0FFE39" w14:textId="77777777" w:rsidTr="00273DD5">
        <w:tc>
          <w:tcPr>
            <w:tcW w:w="11340" w:type="dxa"/>
          </w:tcPr>
          <w:p w14:paraId="4C2AF935" w14:textId="10DA37CF" w:rsidR="00795AC2" w:rsidRPr="0066677D" w:rsidRDefault="00795AC2" w:rsidP="00273DD5">
            <w:pPr>
              <w:spacing w:before="120" w:after="120"/>
              <w:rPr>
                <w:rFonts w:ascii="Arial" w:hAnsi="Arial" w:cs="Arial"/>
                <w:sz w:val="22"/>
                <w:szCs w:val="22"/>
              </w:rPr>
            </w:pPr>
            <w:r w:rsidRPr="0066677D">
              <w:rPr>
                <w:rFonts w:ascii="Arial" w:hAnsi="Arial" w:cs="Arial"/>
                <w:b/>
                <w:sz w:val="22"/>
                <w:szCs w:val="22"/>
              </w:rPr>
              <w:t xml:space="preserve">Normal </w:t>
            </w:r>
            <w:r w:rsidR="007F58BE">
              <w:rPr>
                <w:rFonts w:ascii="Arial" w:hAnsi="Arial" w:cs="Arial"/>
                <w:b/>
                <w:sz w:val="22"/>
                <w:szCs w:val="22"/>
              </w:rPr>
              <w:t>P</w:t>
            </w:r>
            <w:r w:rsidRPr="0066677D">
              <w:rPr>
                <w:rFonts w:ascii="Arial" w:hAnsi="Arial" w:cs="Arial"/>
                <w:b/>
                <w:sz w:val="22"/>
                <w:szCs w:val="22"/>
              </w:rPr>
              <w:t xml:space="preserve">erformance </w:t>
            </w:r>
            <w:r w:rsidR="007F58BE">
              <w:rPr>
                <w:rFonts w:ascii="Arial" w:hAnsi="Arial" w:cs="Arial"/>
                <w:b/>
                <w:sz w:val="22"/>
                <w:szCs w:val="22"/>
              </w:rPr>
              <w:t>M</w:t>
            </w:r>
            <w:r w:rsidRPr="0066677D">
              <w:rPr>
                <w:rFonts w:ascii="Arial" w:hAnsi="Arial" w:cs="Arial"/>
                <w:b/>
                <w:sz w:val="22"/>
                <w:szCs w:val="22"/>
              </w:rPr>
              <w:t>anagement (5.1)</w:t>
            </w:r>
            <w:r w:rsidRPr="0066677D">
              <w:rPr>
                <w:rFonts w:ascii="Arial" w:hAnsi="Arial" w:cs="Arial"/>
                <w:sz w:val="22"/>
                <w:szCs w:val="22"/>
              </w:rPr>
              <w:t>:</w:t>
            </w:r>
          </w:p>
          <w:p w14:paraId="27A755E6" w14:textId="77777777" w:rsidR="00795AC2" w:rsidRPr="0066677D" w:rsidRDefault="00795AC2" w:rsidP="009B12E9">
            <w:pPr>
              <w:numPr>
                <w:ilvl w:val="0"/>
                <w:numId w:val="12"/>
              </w:numPr>
              <w:tabs>
                <w:tab w:val="clear" w:pos="360"/>
                <w:tab w:val="num" w:pos="830"/>
              </w:tabs>
              <w:spacing w:before="120" w:after="120"/>
              <w:ind w:left="546" w:hanging="546"/>
              <w:rPr>
                <w:rFonts w:ascii="Arial" w:hAnsi="Arial" w:cs="Arial"/>
                <w:bCs/>
                <w:iCs/>
                <w:sz w:val="22"/>
                <w:szCs w:val="22"/>
              </w:rPr>
            </w:pPr>
            <w:r w:rsidRPr="0066677D">
              <w:rPr>
                <w:rFonts w:ascii="Arial" w:hAnsi="Arial" w:cs="Arial"/>
                <w:bCs/>
                <w:iCs/>
                <w:sz w:val="22"/>
                <w:szCs w:val="22"/>
              </w:rPr>
              <w:t>Positive and proactive feedback on performance - includes informal feedback, one-to-one meetings and performance reviews</w:t>
            </w:r>
          </w:p>
          <w:p w14:paraId="59973264" w14:textId="77777777" w:rsidR="00795AC2" w:rsidRPr="0066677D" w:rsidRDefault="00795AC2" w:rsidP="009B12E9">
            <w:pPr>
              <w:numPr>
                <w:ilvl w:val="0"/>
                <w:numId w:val="12"/>
              </w:numPr>
              <w:tabs>
                <w:tab w:val="clear" w:pos="360"/>
                <w:tab w:val="num" w:pos="830"/>
              </w:tabs>
              <w:spacing w:before="120" w:after="120"/>
              <w:ind w:left="546" w:hanging="546"/>
              <w:rPr>
                <w:rFonts w:ascii="Arial" w:hAnsi="Arial" w:cs="Arial"/>
                <w:sz w:val="22"/>
                <w:szCs w:val="22"/>
              </w:rPr>
            </w:pPr>
            <w:r w:rsidRPr="0066677D">
              <w:rPr>
                <w:rFonts w:ascii="Arial" w:hAnsi="Arial" w:cs="Arial"/>
                <w:sz w:val="22"/>
                <w:szCs w:val="22"/>
              </w:rPr>
              <w:t xml:space="preserve">Where </w:t>
            </w:r>
            <w:r w:rsidRPr="0066677D">
              <w:rPr>
                <w:rFonts w:ascii="Arial" w:hAnsi="Arial" w:cs="Arial"/>
                <w:bCs/>
                <w:iCs/>
                <w:sz w:val="22"/>
                <w:szCs w:val="22"/>
              </w:rPr>
              <w:t>performance does not meet required standard, constructive feedback should include:</w:t>
            </w:r>
          </w:p>
          <w:p w14:paraId="18751E5E" w14:textId="77777777" w:rsidR="00795AC2" w:rsidRPr="0066677D"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Confirmation of the required standard</w:t>
            </w:r>
          </w:p>
          <w:p w14:paraId="601AAF2C" w14:textId="77777777" w:rsidR="00795AC2" w:rsidRPr="0066677D"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The standard the employee is currently performing at</w:t>
            </w:r>
          </w:p>
          <w:p w14:paraId="7ABF1F92" w14:textId="77777777" w:rsidR="00795AC2" w:rsidRPr="0066677D" w:rsidRDefault="00795AC2" w:rsidP="009B12E9">
            <w:pPr>
              <w:numPr>
                <w:ilvl w:val="1"/>
                <w:numId w:val="12"/>
              </w:numPr>
              <w:tabs>
                <w:tab w:val="clear" w:pos="1080"/>
                <w:tab w:val="num" w:pos="1114"/>
              </w:tabs>
              <w:ind w:left="830" w:hanging="284"/>
              <w:rPr>
                <w:rFonts w:ascii="Arial" w:hAnsi="Arial" w:cs="Arial"/>
                <w:sz w:val="22"/>
                <w:szCs w:val="22"/>
              </w:rPr>
            </w:pPr>
            <w:r w:rsidRPr="0066677D">
              <w:rPr>
                <w:rFonts w:ascii="Arial" w:hAnsi="Arial" w:cs="Arial"/>
                <w:sz w:val="22"/>
                <w:szCs w:val="22"/>
              </w:rPr>
              <w:t>An agreement of how the required standard will be achieved</w:t>
            </w:r>
          </w:p>
          <w:p w14:paraId="112B1628" w14:textId="77777777" w:rsidR="00795AC2" w:rsidRPr="0066677D"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How and when performance will be reviewed</w:t>
            </w:r>
          </w:p>
          <w:p w14:paraId="3CFDC895" w14:textId="3D30E4CC" w:rsidR="00795AC2" w:rsidRDefault="00795AC2" w:rsidP="009B12E9">
            <w:pPr>
              <w:numPr>
                <w:ilvl w:val="1"/>
                <w:numId w:val="12"/>
              </w:numPr>
              <w:ind w:left="830" w:hanging="284"/>
              <w:rPr>
                <w:rFonts w:ascii="Arial" w:hAnsi="Arial" w:cs="Arial"/>
                <w:sz w:val="22"/>
                <w:szCs w:val="22"/>
              </w:rPr>
            </w:pPr>
            <w:r w:rsidRPr="0066677D">
              <w:rPr>
                <w:rFonts w:ascii="Arial" w:hAnsi="Arial" w:cs="Arial"/>
                <w:sz w:val="22"/>
                <w:szCs w:val="22"/>
              </w:rPr>
              <w:t>The consequences if standards are not achieved</w:t>
            </w:r>
            <w:r w:rsidR="007F58BE">
              <w:rPr>
                <w:rFonts w:ascii="Arial" w:hAnsi="Arial" w:cs="Arial"/>
                <w:sz w:val="22"/>
                <w:szCs w:val="22"/>
              </w:rPr>
              <w:t>.</w:t>
            </w:r>
          </w:p>
          <w:p w14:paraId="6F04E3FA" w14:textId="77777777" w:rsidR="00636B30" w:rsidRPr="00636B30" w:rsidRDefault="00636B30" w:rsidP="009B12E9">
            <w:pPr>
              <w:ind w:left="1080"/>
              <w:rPr>
                <w:rFonts w:ascii="Arial" w:hAnsi="Arial" w:cs="Arial"/>
                <w:sz w:val="22"/>
                <w:szCs w:val="22"/>
              </w:rPr>
            </w:pPr>
          </w:p>
        </w:tc>
        <w:tc>
          <w:tcPr>
            <w:tcW w:w="4500" w:type="dxa"/>
          </w:tcPr>
          <w:p w14:paraId="29AAE495" w14:textId="77777777" w:rsidR="00795AC2" w:rsidRPr="0066677D" w:rsidRDefault="00795AC2" w:rsidP="00636B30">
            <w:pPr>
              <w:spacing w:before="120" w:after="120"/>
              <w:rPr>
                <w:rFonts w:ascii="Arial" w:hAnsi="Arial" w:cs="Arial"/>
                <w:sz w:val="22"/>
                <w:szCs w:val="22"/>
              </w:rPr>
            </w:pPr>
          </w:p>
        </w:tc>
      </w:tr>
      <w:tr w:rsidR="00525E59" w:rsidRPr="0066677D" w14:paraId="5A2EBC55" w14:textId="77777777" w:rsidTr="00273DD5">
        <w:tc>
          <w:tcPr>
            <w:tcW w:w="11340" w:type="dxa"/>
          </w:tcPr>
          <w:p w14:paraId="2C989F3C" w14:textId="77777777" w:rsidR="00525E59" w:rsidRPr="00636B30" w:rsidRDefault="00525E59" w:rsidP="009B12E9">
            <w:pPr>
              <w:spacing w:before="120" w:after="120"/>
              <w:ind w:left="546" w:hanging="546"/>
              <w:rPr>
                <w:rFonts w:ascii="Arial" w:hAnsi="Arial" w:cs="Arial"/>
                <w:b/>
                <w:sz w:val="22"/>
                <w:szCs w:val="22"/>
              </w:rPr>
            </w:pPr>
            <w:r w:rsidRPr="00636B30">
              <w:rPr>
                <w:rFonts w:ascii="Arial" w:hAnsi="Arial" w:cs="Arial"/>
                <w:b/>
                <w:sz w:val="22"/>
                <w:szCs w:val="22"/>
              </w:rPr>
              <w:t>Informal Capability Meeting (5.3)</w:t>
            </w:r>
          </w:p>
          <w:p w14:paraId="7621820E" w14:textId="77777777" w:rsidR="00525E59" w:rsidRPr="00636B30" w:rsidRDefault="00525E59" w:rsidP="009B12E9">
            <w:pPr>
              <w:pStyle w:val="ListParagraph"/>
              <w:numPr>
                <w:ilvl w:val="0"/>
                <w:numId w:val="14"/>
              </w:numPr>
              <w:spacing w:before="120" w:after="120"/>
              <w:ind w:left="546" w:hanging="546"/>
              <w:rPr>
                <w:rFonts w:ascii="Arial" w:hAnsi="Arial" w:cs="Arial"/>
                <w:bCs/>
                <w:sz w:val="22"/>
                <w:szCs w:val="22"/>
              </w:rPr>
            </w:pPr>
            <w:r w:rsidRPr="00636B30">
              <w:rPr>
                <w:rFonts w:ascii="Arial" w:hAnsi="Arial" w:cs="Arial"/>
                <w:bCs/>
                <w:sz w:val="22"/>
                <w:szCs w:val="22"/>
              </w:rPr>
              <w:t>Consider seeking advice from your HR provider before moving into this stage</w:t>
            </w:r>
          </w:p>
          <w:p w14:paraId="7E875B4D" w14:textId="77777777" w:rsidR="00525E59" w:rsidRPr="00636B30" w:rsidRDefault="00525E59" w:rsidP="009B12E9">
            <w:pPr>
              <w:pStyle w:val="ListParagraph"/>
              <w:numPr>
                <w:ilvl w:val="0"/>
                <w:numId w:val="14"/>
              </w:numPr>
              <w:spacing w:before="120" w:after="120"/>
              <w:ind w:left="546" w:hanging="546"/>
              <w:rPr>
                <w:rFonts w:ascii="Arial" w:hAnsi="Arial" w:cs="Arial"/>
                <w:bCs/>
                <w:sz w:val="22"/>
                <w:szCs w:val="22"/>
              </w:rPr>
            </w:pPr>
            <w:r w:rsidRPr="00636B30">
              <w:rPr>
                <w:rFonts w:ascii="Arial" w:hAnsi="Arial" w:cs="Arial"/>
                <w:bCs/>
                <w:sz w:val="22"/>
                <w:szCs w:val="22"/>
              </w:rPr>
              <w:t xml:space="preserve">Ensure </w:t>
            </w:r>
            <w:r w:rsidR="004545A7" w:rsidRPr="00636B30">
              <w:rPr>
                <w:rFonts w:ascii="Arial" w:hAnsi="Arial" w:cs="Arial"/>
                <w:bCs/>
                <w:sz w:val="22"/>
                <w:szCs w:val="22"/>
              </w:rPr>
              <w:t xml:space="preserve">you </w:t>
            </w:r>
            <w:r w:rsidRPr="00636B30">
              <w:rPr>
                <w:rFonts w:ascii="Arial" w:hAnsi="Arial" w:cs="Arial"/>
                <w:bCs/>
                <w:sz w:val="22"/>
                <w:szCs w:val="22"/>
              </w:rPr>
              <w:t xml:space="preserve">set aside </w:t>
            </w:r>
            <w:r w:rsidR="002617AE" w:rsidRPr="00636B30">
              <w:rPr>
                <w:rFonts w:ascii="Arial" w:hAnsi="Arial" w:cs="Arial"/>
                <w:bCs/>
                <w:sz w:val="22"/>
                <w:szCs w:val="22"/>
              </w:rPr>
              <w:t xml:space="preserve">sufficient </w:t>
            </w:r>
            <w:r w:rsidRPr="00636B30">
              <w:rPr>
                <w:rFonts w:ascii="Arial" w:hAnsi="Arial" w:cs="Arial"/>
                <w:bCs/>
                <w:sz w:val="22"/>
                <w:szCs w:val="22"/>
              </w:rPr>
              <w:t>time to discuss with the employee in a confidential setting</w:t>
            </w:r>
          </w:p>
          <w:p w14:paraId="29C6A1DE" w14:textId="65787FCA" w:rsidR="00525E59" w:rsidRPr="00636B30" w:rsidRDefault="00525E59" w:rsidP="009B12E9">
            <w:pPr>
              <w:pStyle w:val="ListParagraph"/>
              <w:numPr>
                <w:ilvl w:val="0"/>
                <w:numId w:val="14"/>
              </w:numPr>
              <w:spacing w:before="120" w:after="120"/>
              <w:ind w:left="546" w:hanging="546"/>
              <w:rPr>
                <w:rFonts w:ascii="Arial" w:hAnsi="Arial" w:cs="Arial"/>
                <w:bCs/>
                <w:sz w:val="22"/>
                <w:szCs w:val="22"/>
              </w:rPr>
            </w:pPr>
            <w:r w:rsidRPr="00636B30">
              <w:rPr>
                <w:rFonts w:ascii="Arial" w:hAnsi="Arial" w:cs="Arial"/>
                <w:bCs/>
                <w:sz w:val="22"/>
                <w:szCs w:val="22"/>
              </w:rPr>
              <w:t xml:space="preserve">Even </w:t>
            </w:r>
            <w:r w:rsidR="00FA2D71" w:rsidRPr="00636B30">
              <w:rPr>
                <w:rFonts w:ascii="Arial" w:hAnsi="Arial" w:cs="Arial"/>
                <w:bCs/>
                <w:sz w:val="22"/>
                <w:szCs w:val="22"/>
              </w:rPr>
              <w:t>though performance concerns</w:t>
            </w:r>
            <w:r w:rsidRPr="00636B30">
              <w:rPr>
                <w:rFonts w:ascii="Arial" w:hAnsi="Arial" w:cs="Arial"/>
                <w:bCs/>
                <w:sz w:val="22"/>
                <w:szCs w:val="22"/>
              </w:rPr>
              <w:t xml:space="preserve"> have been raised in </w:t>
            </w:r>
            <w:r w:rsidR="005E6960" w:rsidRPr="00636B30">
              <w:rPr>
                <w:rFonts w:ascii="Arial" w:hAnsi="Arial" w:cs="Arial"/>
                <w:bCs/>
                <w:sz w:val="22"/>
                <w:szCs w:val="22"/>
              </w:rPr>
              <w:t xml:space="preserve">the course of </w:t>
            </w:r>
            <w:r w:rsidRPr="00636B30">
              <w:rPr>
                <w:rFonts w:ascii="Arial" w:hAnsi="Arial" w:cs="Arial"/>
                <w:bCs/>
                <w:sz w:val="22"/>
                <w:szCs w:val="22"/>
              </w:rPr>
              <w:t>normal performance management, many employees are shocked to hear that the capability process is be</w:t>
            </w:r>
            <w:r w:rsidR="007F58BE">
              <w:rPr>
                <w:rFonts w:ascii="Arial" w:hAnsi="Arial" w:cs="Arial"/>
                <w:bCs/>
                <w:sz w:val="22"/>
                <w:szCs w:val="22"/>
              </w:rPr>
              <w:t>ing</w:t>
            </w:r>
            <w:r w:rsidRPr="00636B30">
              <w:rPr>
                <w:rFonts w:ascii="Arial" w:hAnsi="Arial" w:cs="Arial"/>
                <w:bCs/>
                <w:sz w:val="22"/>
                <w:szCs w:val="22"/>
              </w:rPr>
              <w:t xml:space="preserve"> applied. So, prepare</w:t>
            </w:r>
            <w:r w:rsidR="002617AE" w:rsidRPr="00636B30">
              <w:rPr>
                <w:rFonts w:ascii="Arial" w:hAnsi="Arial" w:cs="Arial"/>
                <w:bCs/>
                <w:sz w:val="22"/>
                <w:szCs w:val="22"/>
              </w:rPr>
              <w:t xml:space="preserve"> your </w:t>
            </w:r>
            <w:r w:rsidRPr="00636B30">
              <w:rPr>
                <w:rFonts w:ascii="Arial" w:hAnsi="Arial" w:cs="Arial"/>
                <w:bCs/>
                <w:sz w:val="22"/>
                <w:szCs w:val="22"/>
              </w:rPr>
              <w:t xml:space="preserve">feedback thoroughly with examples and evidence to support your points; consider well-being support; advise employees they can seek support from </w:t>
            </w:r>
            <w:r w:rsidR="004545A7" w:rsidRPr="00636B30">
              <w:rPr>
                <w:rFonts w:ascii="Arial" w:hAnsi="Arial" w:cs="Arial"/>
                <w:bCs/>
                <w:sz w:val="22"/>
                <w:szCs w:val="22"/>
              </w:rPr>
              <w:t xml:space="preserve">their </w:t>
            </w:r>
            <w:r w:rsidR="002617AE" w:rsidRPr="00636B30">
              <w:rPr>
                <w:rFonts w:ascii="Arial" w:hAnsi="Arial" w:cs="Arial"/>
                <w:bCs/>
                <w:sz w:val="22"/>
                <w:szCs w:val="22"/>
              </w:rPr>
              <w:t>professional association.</w:t>
            </w:r>
          </w:p>
          <w:p w14:paraId="443C9618" w14:textId="445363E3" w:rsidR="00525E59" w:rsidRPr="00636B30" w:rsidRDefault="00525E59" w:rsidP="009B12E9">
            <w:pPr>
              <w:pStyle w:val="ListParagraph"/>
              <w:numPr>
                <w:ilvl w:val="0"/>
                <w:numId w:val="14"/>
              </w:numPr>
              <w:spacing w:before="120" w:after="120"/>
              <w:ind w:left="546" w:hanging="546"/>
              <w:rPr>
                <w:rFonts w:ascii="Arial" w:hAnsi="Arial" w:cs="Arial"/>
                <w:b/>
                <w:sz w:val="22"/>
                <w:szCs w:val="22"/>
              </w:rPr>
            </w:pPr>
            <w:r w:rsidRPr="00636B30">
              <w:rPr>
                <w:rFonts w:ascii="Arial" w:hAnsi="Arial" w:cs="Arial"/>
                <w:sz w:val="22"/>
                <w:szCs w:val="22"/>
              </w:rPr>
              <w:t xml:space="preserve">No right to be </w:t>
            </w:r>
            <w:r w:rsidR="007F58BE" w:rsidRPr="00636B30">
              <w:rPr>
                <w:rFonts w:ascii="Arial" w:hAnsi="Arial" w:cs="Arial"/>
                <w:sz w:val="22"/>
                <w:szCs w:val="22"/>
              </w:rPr>
              <w:t>accompanied but</w:t>
            </w:r>
            <w:r w:rsidRPr="00636B30">
              <w:rPr>
                <w:rFonts w:ascii="Arial" w:hAnsi="Arial" w:cs="Arial"/>
                <w:sz w:val="22"/>
                <w:szCs w:val="22"/>
              </w:rPr>
              <w:t xml:space="preserve"> may be helpful</w:t>
            </w:r>
            <w:r w:rsidR="004545A7" w:rsidRPr="00636B30">
              <w:rPr>
                <w:rFonts w:ascii="Arial" w:hAnsi="Arial" w:cs="Arial"/>
                <w:sz w:val="22"/>
                <w:szCs w:val="22"/>
              </w:rPr>
              <w:t>.</w:t>
            </w:r>
          </w:p>
          <w:p w14:paraId="17AB22E5" w14:textId="77777777" w:rsidR="005E6960" w:rsidRPr="00636B30" w:rsidRDefault="005E6960" w:rsidP="005E6960">
            <w:pPr>
              <w:pStyle w:val="ListParagraph"/>
              <w:spacing w:before="120" w:after="120"/>
              <w:rPr>
                <w:rFonts w:ascii="Arial" w:hAnsi="Arial" w:cs="Arial"/>
                <w:b/>
                <w:sz w:val="22"/>
                <w:szCs w:val="22"/>
              </w:rPr>
            </w:pPr>
          </w:p>
        </w:tc>
        <w:tc>
          <w:tcPr>
            <w:tcW w:w="4500" w:type="dxa"/>
          </w:tcPr>
          <w:p w14:paraId="1B665E72" w14:textId="77777777" w:rsidR="00525E59" w:rsidRPr="00636B30" w:rsidRDefault="00525E59" w:rsidP="00525E59">
            <w:pPr>
              <w:spacing w:before="120" w:after="120"/>
              <w:rPr>
                <w:rFonts w:ascii="Arial" w:hAnsi="Arial" w:cs="Arial"/>
                <w:sz w:val="22"/>
                <w:szCs w:val="22"/>
              </w:rPr>
            </w:pPr>
            <w:r w:rsidRPr="00636B30">
              <w:rPr>
                <w:rFonts w:ascii="Arial" w:hAnsi="Arial" w:cs="Arial"/>
                <w:sz w:val="22"/>
                <w:szCs w:val="22"/>
              </w:rPr>
              <w:t xml:space="preserve">PM 2 (SCHRC 069) - Confirmation of advice and support offered under normal performance management </w:t>
            </w:r>
          </w:p>
          <w:p w14:paraId="4141F82E" w14:textId="77777777" w:rsidR="00525E59" w:rsidRPr="00636B30" w:rsidRDefault="00525E59" w:rsidP="00525E59">
            <w:pPr>
              <w:spacing w:before="120" w:after="120"/>
              <w:rPr>
                <w:rFonts w:ascii="Arial" w:hAnsi="Arial" w:cs="Arial"/>
                <w:sz w:val="22"/>
                <w:szCs w:val="22"/>
              </w:rPr>
            </w:pPr>
            <w:r w:rsidRPr="00636B30">
              <w:rPr>
                <w:rFonts w:ascii="Arial" w:hAnsi="Arial" w:cs="Arial"/>
                <w:sz w:val="22"/>
                <w:szCs w:val="22"/>
              </w:rPr>
              <w:t xml:space="preserve">PM 3 (SCHRC 070) - Example format for record of weekly review meetings  </w:t>
            </w:r>
          </w:p>
          <w:p w14:paraId="1ADAE277" w14:textId="77777777" w:rsidR="00525E59" w:rsidRPr="00636B30" w:rsidRDefault="00525E59" w:rsidP="00273DD5">
            <w:pPr>
              <w:spacing w:before="120" w:after="120"/>
              <w:rPr>
                <w:rFonts w:ascii="Arial" w:hAnsi="Arial" w:cs="Arial"/>
                <w:sz w:val="22"/>
                <w:szCs w:val="22"/>
              </w:rPr>
            </w:pPr>
          </w:p>
        </w:tc>
      </w:tr>
      <w:tr w:rsidR="00795AC2" w:rsidRPr="0066677D" w14:paraId="06AFCF1E" w14:textId="77777777" w:rsidTr="00273DD5">
        <w:tc>
          <w:tcPr>
            <w:tcW w:w="11340" w:type="dxa"/>
          </w:tcPr>
          <w:p w14:paraId="4DFBDF32" w14:textId="77777777" w:rsidR="00795AC2" w:rsidRPr="0066677D" w:rsidRDefault="00795AC2" w:rsidP="00273DD5">
            <w:pPr>
              <w:spacing w:before="120" w:after="120"/>
              <w:rPr>
                <w:rFonts w:ascii="Arial" w:hAnsi="Arial" w:cs="Arial"/>
                <w:b/>
                <w:bCs/>
                <w:sz w:val="22"/>
                <w:szCs w:val="22"/>
              </w:rPr>
            </w:pPr>
            <w:r w:rsidRPr="0066677D">
              <w:rPr>
                <w:rFonts w:ascii="Arial" w:hAnsi="Arial" w:cs="Arial"/>
                <w:b/>
                <w:bCs/>
                <w:sz w:val="22"/>
                <w:szCs w:val="22"/>
              </w:rPr>
              <w:t xml:space="preserve">Before </w:t>
            </w:r>
            <w:r w:rsidRPr="0066677D">
              <w:rPr>
                <w:rFonts w:ascii="Arial" w:hAnsi="Arial" w:cs="Arial"/>
                <w:b/>
                <w:sz w:val="22"/>
                <w:szCs w:val="22"/>
              </w:rPr>
              <w:t>action</w:t>
            </w:r>
            <w:r w:rsidRPr="0066677D">
              <w:rPr>
                <w:rFonts w:ascii="Arial" w:hAnsi="Arial" w:cs="Arial"/>
                <w:b/>
                <w:bCs/>
                <w:sz w:val="22"/>
                <w:szCs w:val="22"/>
              </w:rPr>
              <w:t xml:space="preserve"> under formal stages of the procedure is considered (5.3):</w:t>
            </w:r>
          </w:p>
          <w:p w14:paraId="52AE6498" w14:textId="77777777" w:rsidR="00795AC2" w:rsidRPr="0066677D" w:rsidRDefault="00795AC2" w:rsidP="009B12E9">
            <w:pPr>
              <w:numPr>
                <w:ilvl w:val="0"/>
                <w:numId w:val="12"/>
              </w:numPr>
              <w:tabs>
                <w:tab w:val="clear" w:pos="360"/>
              </w:tabs>
              <w:spacing w:before="120" w:after="120"/>
              <w:ind w:left="546" w:hanging="546"/>
              <w:rPr>
                <w:rFonts w:ascii="Arial" w:hAnsi="Arial" w:cs="Arial"/>
                <w:iCs/>
                <w:sz w:val="22"/>
                <w:szCs w:val="22"/>
              </w:rPr>
            </w:pPr>
            <w:r w:rsidRPr="0066677D">
              <w:rPr>
                <w:rFonts w:ascii="Arial" w:hAnsi="Arial" w:cs="Arial"/>
                <w:bCs/>
                <w:iCs/>
                <w:sz w:val="22"/>
                <w:szCs w:val="22"/>
              </w:rPr>
              <w:t xml:space="preserve">Confirm in writing this will be considered if there is no improvement within the agreed review period and invite to a </w:t>
            </w:r>
            <w:r w:rsidRPr="0066677D">
              <w:rPr>
                <w:rFonts w:ascii="Arial" w:hAnsi="Arial" w:cs="Arial"/>
                <w:b/>
                <w:bCs/>
                <w:iCs/>
                <w:sz w:val="22"/>
                <w:szCs w:val="22"/>
              </w:rPr>
              <w:t>meeting to discuss the evidence</w:t>
            </w:r>
            <w:r w:rsidRPr="0066677D">
              <w:rPr>
                <w:rFonts w:ascii="Arial" w:hAnsi="Arial" w:cs="Arial"/>
                <w:bCs/>
                <w:iCs/>
                <w:sz w:val="22"/>
                <w:szCs w:val="22"/>
              </w:rPr>
              <w:t xml:space="preserve"> in more detail </w:t>
            </w:r>
          </w:p>
          <w:p w14:paraId="0755F67C" w14:textId="77777777" w:rsidR="00795AC2" w:rsidRPr="0066677D" w:rsidRDefault="00795AC2" w:rsidP="009B12E9">
            <w:pPr>
              <w:numPr>
                <w:ilvl w:val="0"/>
                <w:numId w:val="12"/>
              </w:numPr>
              <w:tabs>
                <w:tab w:val="clear" w:pos="360"/>
              </w:tabs>
              <w:spacing w:before="120" w:after="120"/>
              <w:ind w:left="546" w:hanging="546"/>
              <w:rPr>
                <w:rFonts w:ascii="Arial" w:hAnsi="Arial" w:cs="Arial"/>
                <w:iCs/>
                <w:sz w:val="22"/>
                <w:szCs w:val="22"/>
              </w:rPr>
            </w:pPr>
            <w:r w:rsidRPr="0066677D">
              <w:rPr>
                <w:rFonts w:ascii="Arial" w:hAnsi="Arial" w:cs="Arial"/>
                <w:iCs/>
                <w:sz w:val="22"/>
                <w:szCs w:val="22"/>
              </w:rPr>
              <w:t>Collate and summarise evidence - clearly indicating the support and advice offered to date and making a recommendation for one of the following:</w:t>
            </w:r>
          </w:p>
          <w:p w14:paraId="07DDAFAB" w14:textId="77777777" w:rsidR="00795AC2" w:rsidRPr="0066677D" w:rsidRDefault="00795AC2" w:rsidP="009B12E9">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lastRenderedPageBreak/>
              <w:t xml:space="preserve">No further action, or </w:t>
            </w:r>
          </w:p>
          <w:p w14:paraId="5EA8E492" w14:textId="77777777" w:rsidR="00795AC2" w:rsidRPr="0066677D" w:rsidRDefault="00795AC2" w:rsidP="009B12E9">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Further support as part of normal performance management, or</w:t>
            </w:r>
          </w:p>
          <w:p w14:paraId="1055B0C0" w14:textId="77777777" w:rsidR="00795AC2" w:rsidRPr="0066677D" w:rsidRDefault="00795AC2" w:rsidP="009B12E9">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Formal action – move to Formal Stage 1</w:t>
            </w:r>
            <w:r>
              <w:rPr>
                <w:rFonts w:ascii="Arial" w:hAnsi="Arial" w:cs="Arial"/>
                <w:sz w:val="22"/>
                <w:szCs w:val="22"/>
              </w:rPr>
              <w:t xml:space="preserve"> - first warning is confirmed</w:t>
            </w:r>
          </w:p>
        </w:tc>
        <w:tc>
          <w:tcPr>
            <w:tcW w:w="4500" w:type="dxa"/>
          </w:tcPr>
          <w:p w14:paraId="426A64F4"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lastRenderedPageBreak/>
              <w:t>PM 4 (</w:t>
            </w:r>
            <w:r w:rsidR="000F6B8C">
              <w:rPr>
                <w:rFonts w:ascii="Arial" w:hAnsi="Arial" w:cs="Arial"/>
                <w:sz w:val="22"/>
                <w:szCs w:val="22"/>
              </w:rPr>
              <w:t>SCHRC 071</w:t>
            </w:r>
            <w:r w:rsidRPr="0066677D">
              <w:rPr>
                <w:rFonts w:ascii="Arial" w:hAnsi="Arial" w:cs="Arial"/>
                <w:sz w:val="22"/>
                <w:szCs w:val="22"/>
              </w:rPr>
              <w:t>) - Invite to meeting to consider evidence regarding performance</w:t>
            </w:r>
            <w:r>
              <w:rPr>
                <w:rFonts w:ascii="Arial" w:hAnsi="Arial" w:cs="Arial"/>
                <w:sz w:val="22"/>
                <w:szCs w:val="22"/>
              </w:rPr>
              <w:t xml:space="preserve"> and to advise possible outcome is first warning</w:t>
            </w:r>
          </w:p>
        </w:tc>
      </w:tr>
      <w:tr w:rsidR="00795AC2" w:rsidRPr="0066677D" w14:paraId="469CC78F" w14:textId="77777777" w:rsidTr="00273DD5">
        <w:tc>
          <w:tcPr>
            <w:tcW w:w="11340" w:type="dxa"/>
          </w:tcPr>
          <w:p w14:paraId="21A969A6" w14:textId="77777777" w:rsidR="00795AC2" w:rsidRPr="0066677D" w:rsidRDefault="00795AC2" w:rsidP="009B12E9">
            <w:pPr>
              <w:spacing w:before="120" w:after="120"/>
              <w:ind w:left="546" w:hanging="546"/>
              <w:rPr>
                <w:rFonts w:ascii="Arial" w:hAnsi="Arial" w:cs="Arial"/>
                <w:b/>
                <w:bCs/>
                <w:sz w:val="26"/>
                <w:szCs w:val="26"/>
              </w:rPr>
            </w:pPr>
            <w:r w:rsidRPr="0066677D">
              <w:rPr>
                <w:rFonts w:ascii="Arial" w:hAnsi="Arial" w:cs="Arial"/>
                <w:b/>
                <w:bCs/>
                <w:sz w:val="26"/>
                <w:szCs w:val="26"/>
              </w:rPr>
              <w:lastRenderedPageBreak/>
              <w:t>Formal Stage 1 Meeting (constitutes a ‘written warning’) (6.):</w:t>
            </w:r>
          </w:p>
          <w:p w14:paraId="7B46BE2C" w14:textId="77777777" w:rsidR="00795AC2" w:rsidRPr="0066677D" w:rsidRDefault="00795AC2" w:rsidP="009B12E9">
            <w:pPr>
              <w:numPr>
                <w:ilvl w:val="0"/>
                <w:numId w:val="13"/>
              </w:numPr>
              <w:spacing w:before="120" w:after="120"/>
              <w:ind w:left="546" w:hanging="546"/>
              <w:rPr>
                <w:rFonts w:ascii="Arial" w:hAnsi="Arial" w:cs="Arial"/>
                <w:sz w:val="22"/>
                <w:szCs w:val="22"/>
              </w:rPr>
            </w:pPr>
            <w:r w:rsidRPr="0066677D">
              <w:rPr>
                <w:rFonts w:ascii="Arial" w:hAnsi="Arial" w:cs="Arial"/>
                <w:bCs/>
                <w:sz w:val="22"/>
                <w:szCs w:val="22"/>
              </w:rPr>
              <w:t>About supporting the employee to meet the required standard against an agreed Development Plan:</w:t>
            </w:r>
          </w:p>
          <w:p w14:paraId="63FA9904" w14:textId="38CDA8E4"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 xml:space="preserve">Normally at least </w:t>
            </w:r>
            <w:r w:rsidR="000A3AC5">
              <w:rPr>
                <w:rFonts w:ascii="Arial" w:hAnsi="Arial" w:cs="Arial"/>
                <w:sz w:val="22"/>
                <w:szCs w:val="22"/>
              </w:rPr>
              <w:t xml:space="preserve">10 </w:t>
            </w:r>
            <w:r w:rsidRPr="0066677D">
              <w:rPr>
                <w:rFonts w:ascii="Arial" w:hAnsi="Arial" w:cs="Arial"/>
                <w:sz w:val="22"/>
                <w:szCs w:val="22"/>
              </w:rPr>
              <w:t>days’ notice of meeting</w:t>
            </w:r>
          </w:p>
          <w:p w14:paraId="1FCD122F"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Invitation in writing, detailing right to representation</w:t>
            </w:r>
          </w:p>
          <w:p w14:paraId="193F65DA"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Confirms Formal Stage 1 constitutes a ‘written warning’</w:t>
            </w:r>
          </w:p>
          <w:p w14:paraId="30330854" w14:textId="77777777" w:rsidR="00795AC2" w:rsidRPr="0066677D" w:rsidRDefault="00795AC2" w:rsidP="007812DC">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Se</w:t>
            </w:r>
            <w:r>
              <w:rPr>
                <w:rFonts w:ascii="Arial" w:hAnsi="Arial" w:cs="Arial"/>
                <w:sz w:val="22"/>
                <w:szCs w:val="22"/>
              </w:rPr>
              <w:t xml:space="preserve">cond part of this meeting seeks </w:t>
            </w:r>
            <w:r w:rsidRPr="0066677D">
              <w:rPr>
                <w:rFonts w:ascii="Arial" w:hAnsi="Arial" w:cs="Arial"/>
                <w:sz w:val="22"/>
                <w:szCs w:val="22"/>
              </w:rPr>
              <w:t>agreement on expected levels of performance, the objectives for the Development Pan, reasons the employee is not meeting expected standards, when review meetings will be held and any reasonable adjustments to be made under the Equality Act 2010</w:t>
            </w:r>
            <w:r>
              <w:rPr>
                <w:rFonts w:ascii="Arial" w:hAnsi="Arial" w:cs="Arial"/>
                <w:sz w:val="22"/>
                <w:szCs w:val="22"/>
              </w:rPr>
              <w:t>. This meeting can take place at same time or soon after the formal meeting.</w:t>
            </w:r>
          </w:p>
          <w:p w14:paraId="30D357D5" w14:textId="77777777" w:rsidR="00795AC2" w:rsidRPr="0066677D" w:rsidRDefault="00795AC2" w:rsidP="009B12E9">
            <w:pPr>
              <w:ind w:left="546" w:hanging="546"/>
              <w:rPr>
                <w:rFonts w:ascii="Arial" w:hAnsi="Arial" w:cs="Arial"/>
                <w:sz w:val="22"/>
                <w:szCs w:val="22"/>
              </w:rPr>
            </w:pPr>
          </w:p>
          <w:p w14:paraId="36DD4DA3" w14:textId="77777777" w:rsidR="00795AC2" w:rsidRPr="0066677D" w:rsidRDefault="00795AC2" w:rsidP="009B12E9">
            <w:pPr>
              <w:numPr>
                <w:ilvl w:val="0"/>
                <w:numId w:val="12"/>
              </w:numPr>
              <w:spacing w:after="120"/>
              <w:ind w:left="546" w:hanging="546"/>
              <w:rPr>
                <w:rFonts w:ascii="Arial" w:hAnsi="Arial" w:cs="Arial"/>
                <w:sz w:val="22"/>
                <w:szCs w:val="22"/>
              </w:rPr>
            </w:pPr>
            <w:r w:rsidRPr="0066677D">
              <w:rPr>
                <w:rFonts w:ascii="Arial" w:hAnsi="Arial" w:cs="Arial"/>
                <w:sz w:val="22"/>
                <w:szCs w:val="22"/>
              </w:rPr>
              <w:t>Right of appeal, within 1</w:t>
            </w:r>
            <w:r>
              <w:rPr>
                <w:rFonts w:ascii="Arial" w:hAnsi="Arial" w:cs="Arial"/>
                <w:sz w:val="22"/>
                <w:szCs w:val="22"/>
              </w:rPr>
              <w:t>0 working</w:t>
            </w:r>
            <w:r w:rsidRPr="0066677D">
              <w:rPr>
                <w:rFonts w:ascii="Arial" w:hAnsi="Arial" w:cs="Arial"/>
                <w:sz w:val="22"/>
                <w:szCs w:val="22"/>
              </w:rPr>
              <w:t xml:space="preserve"> days of date of letter issuing warning </w:t>
            </w:r>
          </w:p>
          <w:p w14:paraId="62F83616" w14:textId="77777777" w:rsidR="00795AC2" w:rsidRPr="0066677D" w:rsidRDefault="00795AC2" w:rsidP="009B12E9">
            <w:pPr>
              <w:numPr>
                <w:ilvl w:val="0"/>
                <w:numId w:val="12"/>
              </w:numPr>
              <w:spacing w:after="120"/>
              <w:ind w:left="546" w:hanging="546"/>
              <w:rPr>
                <w:rFonts w:ascii="Arial" w:hAnsi="Arial" w:cs="Arial"/>
                <w:sz w:val="22"/>
                <w:szCs w:val="22"/>
              </w:rPr>
            </w:pPr>
            <w:r w:rsidRPr="0066677D">
              <w:rPr>
                <w:rFonts w:ascii="Arial" w:hAnsi="Arial" w:cs="Arial"/>
                <w:sz w:val="22"/>
                <w:szCs w:val="22"/>
              </w:rPr>
              <w:t>Letter confirming outcome of Formal Stage 1 meeting will include an in</w:t>
            </w:r>
            <w:r>
              <w:rPr>
                <w:rFonts w:ascii="Arial" w:hAnsi="Arial" w:cs="Arial"/>
                <w:sz w:val="22"/>
                <w:szCs w:val="22"/>
              </w:rPr>
              <w:t>vi</w:t>
            </w:r>
            <w:r w:rsidRPr="0066677D">
              <w:rPr>
                <w:rFonts w:ascii="Arial" w:hAnsi="Arial" w:cs="Arial"/>
                <w:sz w:val="22"/>
                <w:szCs w:val="22"/>
              </w:rPr>
              <w:t>tation to a formal review meeting</w:t>
            </w:r>
          </w:p>
        </w:tc>
        <w:tc>
          <w:tcPr>
            <w:tcW w:w="4500" w:type="dxa"/>
          </w:tcPr>
          <w:p w14:paraId="673FDBF5"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PM 5 (</w:t>
            </w:r>
            <w:r w:rsidR="004B282E">
              <w:rPr>
                <w:rFonts w:ascii="Arial" w:hAnsi="Arial" w:cs="Arial"/>
                <w:sz w:val="22"/>
                <w:szCs w:val="22"/>
              </w:rPr>
              <w:t>SCHRC 072</w:t>
            </w:r>
            <w:r w:rsidRPr="0066677D">
              <w:rPr>
                <w:rFonts w:ascii="Arial" w:hAnsi="Arial" w:cs="Arial"/>
                <w:sz w:val="22"/>
                <w:szCs w:val="22"/>
              </w:rPr>
              <w:t xml:space="preserve">) – Outcome of meeting </w:t>
            </w:r>
            <w:r>
              <w:rPr>
                <w:rFonts w:ascii="Arial" w:hAnsi="Arial" w:cs="Arial"/>
                <w:sz w:val="22"/>
                <w:szCs w:val="22"/>
              </w:rPr>
              <w:t xml:space="preserve">- </w:t>
            </w:r>
            <w:r w:rsidRPr="0066677D">
              <w:rPr>
                <w:rFonts w:ascii="Arial" w:hAnsi="Arial" w:cs="Arial"/>
                <w:sz w:val="22"/>
                <w:szCs w:val="22"/>
              </w:rPr>
              <w:t xml:space="preserve">notification of move to Formal Stage 1 (constituting a ‘written warning’) </w:t>
            </w:r>
          </w:p>
          <w:p w14:paraId="17E62A69"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PM 6 (</w:t>
            </w:r>
            <w:r w:rsidR="00A059F6">
              <w:rPr>
                <w:rFonts w:ascii="Arial" w:hAnsi="Arial" w:cs="Arial"/>
                <w:sz w:val="22"/>
                <w:szCs w:val="22"/>
              </w:rPr>
              <w:t>SCHRC 073</w:t>
            </w:r>
            <w:r w:rsidRPr="0066677D">
              <w:rPr>
                <w:rFonts w:ascii="Arial" w:hAnsi="Arial" w:cs="Arial"/>
                <w:sz w:val="22"/>
                <w:szCs w:val="22"/>
              </w:rPr>
              <w:t xml:space="preserve">) </w:t>
            </w:r>
            <w:r>
              <w:rPr>
                <w:rFonts w:ascii="Arial" w:hAnsi="Arial" w:cs="Arial"/>
                <w:sz w:val="22"/>
                <w:szCs w:val="22"/>
              </w:rPr>
              <w:t>–</w:t>
            </w:r>
            <w:r w:rsidRPr="0066677D">
              <w:rPr>
                <w:rFonts w:ascii="Arial" w:hAnsi="Arial" w:cs="Arial"/>
                <w:sz w:val="22"/>
                <w:szCs w:val="22"/>
              </w:rPr>
              <w:t xml:space="preserve"> </w:t>
            </w:r>
            <w:r>
              <w:rPr>
                <w:rFonts w:ascii="Arial" w:hAnsi="Arial" w:cs="Arial"/>
                <w:sz w:val="22"/>
                <w:szCs w:val="22"/>
              </w:rPr>
              <w:t xml:space="preserve">Invite to formal meeting to consider </w:t>
            </w:r>
            <w:r w:rsidRPr="0066677D">
              <w:rPr>
                <w:rFonts w:ascii="Arial" w:hAnsi="Arial" w:cs="Arial"/>
                <w:sz w:val="22"/>
                <w:szCs w:val="22"/>
              </w:rPr>
              <w:t>performance</w:t>
            </w:r>
            <w:r>
              <w:rPr>
                <w:rFonts w:ascii="Arial" w:hAnsi="Arial" w:cs="Arial"/>
                <w:sz w:val="22"/>
                <w:szCs w:val="22"/>
              </w:rPr>
              <w:t xml:space="preserve"> and to advise possible outcome is final warning</w:t>
            </w:r>
            <w:r w:rsidRPr="0066677D" w:rsidDel="00521D55">
              <w:rPr>
                <w:rFonts w:ascii="Arial" w:hAnsi="Arial" w:cs="Arial"/>
                <w:sz w:val="22"/>
                <w:szCs w:val="22"/>
              </w:rPr>
              <w:t xml:space="preserve"> </w:t>
            </w:r>
          </w:p>
          <w:p w14:paraId="73F5C0E7" w14:textId="77777777" w:rsidR="00795AC2" w:rsidRPr="0066677D" w:rsidRDefault="00795AC2" w:rsidP="00273DD5">
            <w:pPr>
              <w:spacing w:before="120"/>
              <w:rPr>
                <w:rFonts w:ascii="Arial" w:hAnsi="Arial" w:cs="Arial"/>
                <w:sz w:val="22"/>
                <w:szCs w:val="22"/>
              </w:rPr>
            </w:pPr>
            <w:r w:rsidRPr="0066677D">
              <w:rPr>
                <w:rFonts w:ascii="Arial" w:hAnsi="Arial" w:cs="Arial"/>
                <w:sz w:val="22"/>
                <w:szCs w:val="22"/>
              </w:rPr>
              <w:t>PM 7 (</w:t>
            </w:r>
            <w:r w:rsidR="00316FB6">
              <w:rPr>
                <w:rFonts w:ascii="Arial" w:hAnsi="Arial" w:cs="Arial"/>
                <w:sz w:val="22"/>
                <w:szCs w:val="22"/>
              </w:rPr>
              <w:t>SCHRC 074</w:t>
            </w:r>
            <w:r w:rsidRPr="0066677D">
              <w:rPr>
                <w:rFonts w:ascii="Arial" w:hAnsi="Arial" w:cs="Arial"/>
                <w:sz w:val="22"/>
                <w:szCs w:val="22"/>
              </w:rPr>
              <w:t xml:space="preserve">) – Example format for Development Plan </w:t>
            </w:r>
          </w:p>
          <w:p w14:paraId="35F6580D" w14:textId="77777777" w:rsidR="00795AC2" w:rsidRPr="0066677D" w:rsidRDefault="00795AC2" w:rsidP="00273DD5">
            <w:pPr>
              <w:spacing w:before="120" w:after="120"/>
              <w:rPr>
                <w:rFonts w:ascii="Arial" w:hAnsi="Arial" w:cs="Arial"/>
                <w:sz w:val="22"/>
                <w:szCs w:val="22"/>
              </w:rPr>
            </w:pPr>
          </w:p>
        </w:tc>
      </w:tr>
      <w:tr w:rsidR="00795AC2" w:rsidRPr="0066677D" w14:paraId="2F70C50D" w14:textId="77777777" w:rsidTr="00273DD5">
        <w:tc>
          <w:tcPr>
            <w:tcW w:w="11340" w:type="dxa"/>
          </w:tcPr>
          <w:p w14:paraId="07A094D1" w14:textId="77777777" w:rsidR="00795AC2" w:rsidRPr="0066677D" w:rsidRDefault="00795AC2" w:rsidP="00273DD5">
            <w:pPr>
              <w:spacing w:before="120" w:after="120"/>
              <w:rPr>
                <w:rFonts w:ascii="Arial" w:hAnsi="Arial" w:cs="Arial"/>
                <w:bCs/>
                <w:sz w:val="26"/>
                <w:szCs w:val="26"/>
              </w:rPr>
            </w:pPr>
            <w:r w:rsidRPr="0066677D">
              <w:rPr>
                <w:rFonts w:ascii="Arial" w:hAnsi="Arial" w:cs="Arial"/>
                <w:b/>
                <w:bCs/>
                <w:sz w:val="26"/>
                <w:szCs w:val="26"/>
              </w:rPr>
              <w:t>Formal Stage 1 Review Meeting (6.3):</w:t>
            </w:r>
          </w:p>
          <w:p w14:paraId="3679BD90"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Review of progress against the Development Plan</w:t>
            </w:r>
          </w:p>
          <w:p w14:paraId="776A1A85"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Right to representation </w:t>
            </w:r>
          </w:p>
          <w:p w14:paraId="3C885F05"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Possible outcomes:</w:t>
            </w:r>
          </w:p>
          <w:p w14:paraId="56B222A6"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The required standard of performance has been met</w:t>
            </w:r>
          </w:p>
          <w:p w14:paraId="0AE8205C" w14:textId="39844AFC" w:rsidR="00795AC2" w:rsidRPr="0066677D" w:rsidRDefault="00795AC2" w:rsidP="007812DC">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The required standard of performance has not been met or significant progress has not been made towards meeting the standards, in which case the employee will be progressed to Formal Stage 2 of the procedure (constituting a</w:t>
            </w:r>
            <w:r w:rsidRPr="0066677D">
              <w:rPr>
                <w:rFonts w:ascii="Arial" w:hAnsi="Arial" w:cs="Arial"/>
                <w:b/>
                <w:sz w:val="22"/>
                <w:szCs w:val="22"/>
              </w:rPr>
              <w:t xml:space="preserve"> ‘Final Written War</w:t>
            </w:r>
            <w:r w:rsidR="000A3AC5">
              <w:rPr>
                <w:rFonts w:ascii="Arial" w:hAnsi="Arial" w:cs="Arial"/>
                <w:b/>
                <w:sz w:val="22"/>
                <w:szCs w:val="22"/>
              </w:rPr>
              <w:t>n</w:t>
            </w:r>
            <w:r w:rsidRPr="0066677D">
              <w:rPr>
                <w:rFonts w:ascii="Arial" w:hAnsi="Arial" w:cs="Arial"/>
                <w:b/>
                <w:sz w:val="22"/>
                <w:szCs w:val="22"/>
              </w:rPr>
              <w:t>ing’</w:t>
            </w:r>
            <w:r w:rsidRPr="0066677D">
              <w:rPr>
                <w:rFonts w:ascii="Arial" w:hAnsi="Arial" w:cs="Arial"/>
                <w:sz w:val="22"/>
                <w:szCs w:val="22"/>
              </w:rPr>
              <w:t>)</w:t>
            </w:r>
          </w:p>
          <w:p w14:paraId="062E2C09"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Right of appeal, within </w:t>
            </w:r>
            <w:r>
              <w:rPr>
                <w:rFonts w:ascii="Arial" w:hAnsi="Arial" w:cs="Arial"/>
                <w:sz w:val="22"/>
                <w:szCs w:val="22"/>
              </w:rPr>
              <w:t>10</w:t>
            </w:r>
            <w:r w:rsidRPr="0066677D">
              <w:rPr>
                <w:rFonts w:ascii="Arial" w:hAnsi="Arial" w:cs="Arial"/>
                <w:sz w:val="22"/>
                <w:szCs w:val="22"/>
              </w:rPr>
              <w:t xml:space="preserve"> working days of letter confirming outcome of meeting</w:t>
            </w:r>
          </w:p>
        </w:tc>
        <w:tc>
          <w:tcPr>
            <w:tcW w:w="4500" w:type="dxa"/>
          </w:tcPr>
          <w:p w14:paraId="345C1B1B" w14:textId="77777777" w:rsidR="00795AC2" w:rsidRPr="0066677D" w:rsidRDefault="00795AC2" w:rsidP="00273DD5">
            <w:pPr>
              <w:spacing w:before="120"/>
              <w:rPr>
                <w:rFonts w:ascii="Arial" w:hAnsi="Arial" w:cs="Arial"/>
                <w:sz w:val="22"/>
                <w:szCs w:val="22"/>
              </w:rPr>
            </w:pPr>
            <w:r w:rsidRPr="0066677D">
              <w:rPr>
                <w:rFonts w:ascii="Arial" w:hAnsi="Arial" w:cs="Arial"/>
                <w:sz w:val="22"/>
                <w:szCs w:val="22"/>
              </w:rPr>
              <w:t>PM 8 (</w:t>
            </w:r>
            <w:r w:rsidR="00A12D3E">
              <w:rPr>
                <w:rFonts w:ascii="Arial" w:hAnsi="Arial" w:cs="Arial"/>
                <w:sz w:val="22"/>
                <w:szCs w:val="22"/>
              </w:rPr>
              <w:t>SCHRC 075</w:t>
            </w:r>
            <w:r w:rsidRPr="0066677D">
              <w:rPr>
                <w:rFonts w:ascii="Arial" w:hAnsi="Arial" w:cs="Arial"/>
                <w:sz w:val="22"/>
                <w:szCs w:val="22"/>
              </w:rPr>
              <w:t>) - Outcome of Formal Stage 1 Review Meeting</w:t>
            </w:r>
          </w:p>
          <w:p w14:paraId="4C889960" w14:textId="77777777" w:rsidR="00795AC2" w:rsidRPr="0066677D" w:rsidRDefault="00795AC2" w:rsidP="00273DD5">
            <w:pPr>
              <w:spacing w:before="120" w:after="120"/>
              <w:rPr>
                <w:rFonts w:ascii="Arial" w:hAnsi="Arial" w:cs="Arial"/>
                <w:sz w:val="22"/>
                <w:szCs w:val="22"/>
              </w:rPr>
            </w:pPr>
            <w:r w:rsidRPr="0066677D">
              <w:rPr>
                <w:rFonts w:ascii="Arial" w:hAnsi="Arial" w:cs="Arial"/>
                <w:sz w:val="22"/>
                <w:szCs w:val="22"/>
              </w:rPr>
              <w:t>As necessary, includes notification of move to Formal Stage 2 (constituting a ‘final written warning’) and invite to Formal Stage 2 Decision Meeting</w:t>
            </w:r>
          </w:p>
        </w:tc>
      </w:tr>
      <w:tr w:rsidR="00795AC2" w:rsidRPr="0066677D" w14:paraId="0A653DC9" w14:textId="77777777" w:rsidTr="00273DD5">
        <w:tc>
          <w:tcPr>
            <w:tcW w:w="11340" w:type="dxa"/>
          </w:tcPr>
          <w:p w14:paraId="14446103" w14:textId="77777777" w:rsidR="0098099F" w:rsidRPr="0098099F" w:rsidRDefault="0098099F" w:rsidP="00273DD5">
            <w:pPr>
              <w:spacing w:before="120" w:after="120"/>
              <w:rPr>
                <w:rFonts w:ascii="Arial" w:hAnsi="Arial" w:cs="Arial"/>
                <w:bCs/>
                <w:sz w:val="22"/>
                <w:szCs w:val="22"/>
              </w:rPr>
            </w:pPr>
            <w:r>
              <w:rPr>
                <w:rFonts w:ascii="Arial" w:hAnsi="Arial" w:cs="Arial"/>
                <w:bCs/>
                <w:sz w:val="22"/>
                <w:szCs w:val="22"/>
              </w:rPr>
              <w:t xml:space="preserve">Legal advice </w:t>
            </w:r>
            <w:r w:rsidRPr="0098099F">
              <w:rPr>
                <w:rFonts w:ascii="Arial" w:hAnsi="Arial" w:cs="Arial"/>
                <w:bCs/>
                <w:sz w:val="22"/>
                <w:szCs w:val="22"/>
              </w:rPr>
              <w:t xml:space="preserve">MUST BE </w:t>
            </w:r>
            <w:r>
              <w:rPr>
                <w:rFonts w:ascii="Arial" w:hAnsi="Arial" w:cs="Arial"/>
                <w:bCs/>
                <w:sz w:val="22"/>
                <w:szCs w:val="22"/>
              </w:rPr>
              <w:t>sought before the</w:t>
            </w:r>
            <w:r w:rsidRPr="0098099F">
              <w:rPr>
                <w:rFonts w:ascii="Arial" w:hAnsi="Arial" w:cs="Arial"/>
                <w:bCs/>
                <w:sz w:val="22"/>
                <w:szCs w:val="22"/>
              </w:rPr>
              <w:t xml:space="preserve"> </w:t>
            </w:r>
            <w:r>
              <w:rPr>
                <w:rFonts w:ascii="Arial" w:hAnsi="Arial" w:cs="Arial"/>
                <w:bCs/>
                <w:sz w:val="22"/>
                <w:szCs w:val="22"/>
              </w:rPr>
              <w:t xml:space="preserve">hearing meeting </w:t>
            </w:r>
            <w:r w:rsidRPr="0098099F">
              <w:rPr>
                <w:rFonts w:ascii="Arial" w:hAnsi="Arial" w:cs="Arial"/>
                <w:bCs/>
                <w:sz w:val="22"/>
                <w:szCs w:val="22"/>
              </w:rPr>
              <w:t>that could result in DISMISSAL or where any risks to the LA are identified</w:t>
            </w:r>
          </w:p>
          <w:p w14:paraId="1E4A690A" w14:textId="77777777" w:rsidR="00795AC2" w:rsidRPr="0066677D" w:rsidRDefault="00795AC2" w:rsidP="00273DD5">
            <w:pPr>
              <w:spacing w:before="120" w:after="120"/>
              <w:rPr>
                <w:rFonts w:ascii="Arial" w:hAnsi="Arial" w:cs="Arial"/>
                <w:b/>
                <w:bCs/>
                <w:sz w:val="22"/>
                <w:szCs w:val="22"/>
              </w:rPr>
            </w:pPr>
            <w:r w:rsidRPr="0066677D">
              <w:rPr>
                <w:rFonts w:ascii="Arial" w:hAnsi="Arial" w:cs="Arial"/>
                <w:b/>
                <w:bCs/>
                <w:sz w:val="22"/>
                <w:szCs w:val="22"/>
              </w:rPr>
              <w:t>Formal Stage 2 – Decision Meeting (Hearing) (7.):</w:t>
            </w:r>
          </w:p>
          <w:p w14:paraId="27AC59E9" w14:textId="3B6789D5"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Normally at least </w:t>
            </w:r>
            <w:r w:rsidR="000A3AC5">
              <w:rPr>
                <w:rFonts w:ascii="Arial" w:hAnsi="Arial" w:cs="Arial"/>
                <w:sz w:val="22"/>
                <w:szCs w:val="22"/>
              </w:rPr>
              <w:t>10</w:t>
            </w:r>
            <w:r w:rsidRPr="0066677D">
              <w:rPr>
                <w:rFonts w:ascii="Arial" w:hAnsi="Arial" w:cs="Arial"/>
                <w:sz w:val="22"/>
                <w:szCs w:val="22"/>
              </w:rPr>
              <w:t xml:space="preserve"> days’ notice of meeting</w:t>
            </w:r>
          </w:p>
          <w:p w14:paraId="1A01F8BE"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lastRenderedPageBreak/>
              <w:t>Invitation in writing, detailing right to representation</w:t>
            </w:r>
          </w:p>
          <w:p w14:paraId="58B0543C"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Meeting follows “Procedure for a hearing”, Schedule 2 within the LMS Model Disciplinary Procedure</w:t>
            </w:r>
          </w:p>
          <w:p w14:paraId="7F9C5903"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Possible outcomes:</w:t>
            </w:r>
          </w:p>
          <w:p w14:paraId="2C0FB26A"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The required standard of performance has been met -&gt; managed under normal performance management</w:t>
            </w:r>
          </w:p>
          <w:p w14:paraId="713C5CC1" w14:textId="77777777" w:rsidR="00795AC2" w:rsidRPr="0066677D" w:rsidRDefault="00795AC2" w:rsidP="007812DC">
            <w:pPr>
              <w:numPr>
                <w:ilvl w:val="1"/>
                <w:numId w:val="12"/>
              </w:numPr>
              <w:tabs>
                <w:tab w:val="clear" w:pos="1080"/>
              </w:tabs>
              <w:ind w:left="830" w:hanging="284"/>
              <w:rPr>
                <w:rFonts w:ascii="Arial" w:hAnsi="Arial" w:cs="Arial"/>
                <w:sz w:val="22"/>
                <w:szCs w:val="22"/>
              </w:rPr>
            </w:pPr>
            <w:r w:rsidRPr="0066677D">
              <w:rPr>
                <w:rFonts w:ascii="Arial" w:hAnsi="Arial" w:cs="Arial"/>
                <w:sz w:val="22"/>
                <w:szCs w:val="22"/>
              </w:rPr>
              <w:t>The required standard of performance has not been met but it has been determined that the required standard can be met within a short period -&gt; further review period</w:t>
            </w:r>
          </w:p>
          <w:p w14:paraId="33BF468F" w14:textId="77777777" w:rsidR="00795AC2" w:rsidRPr="0066677D" w:rsidRDefault="00795AC2" w:rsidP="007812DC">
            <w:pPr>
              <w:numPr>
                <w:ilvl w:val="1"/>
                <w:numId w:val="12"/>
              </w:numPr>
              <w:tabs>
                <w:tab w:val="clear" w:pos="1080"/>
              </w:tabs>
              <w:spacing w:after="120"/>
              <w:ind w:left="830" w:hanging="284"/>
              <w:rPr>
                <w:rFonts w:ascii="Arial" w:hAnsi="Arial" w:cs="Arial"/>
                <w:sz w:val="22"/>
                <w:szCs w:val="22"/>
              </w:rPr>
            </w:pPr>
            <w:r w:rsidRPr="0066677D">
              <w:rPr>
                <w:rFonts w:ascii="Arial" w:hAnsi="Arial" w:cs="Arial"/>
                <w:sz w:val="22"/>
                <w:szCs w:val="22"/>
              </w:rPr>
              <w:t xml:space="preserve">The required standard of performance has not been met -&gt; a decision will be made to dismiss </w:t>
            </w:r>
          </w:p>
          <w:p w14:paraId="4C02ABE6" w14:textId="77777777" w:rsidR="00795AC2" w:rsidRPr="0066677D" w:rsidRDefault="00795AC2" w:rsidP="007812DC">
            <w:pPr>
              <w:numPr>
                <w:ilvl w:val="0"/>
                <w:numId w:val="12"/>
              </w:numPr>
              <w:tabs>
                <w:tab w:val="clear" w:pos="360"/>
              </w:tabs>
              <w:spacing w:after="120"/>
              <w:ind w:left="546" w:hanging="546"/>
              <w:rPr>
                <w:rFonts w:ascii="Arial" w:hAnsi="Arial" w:cs="Arial"/>
                <w:sz w:val="22"/>
                <w:szCs w:val="22"/>
              </w:rPr>
            </w:pPr>
            <w:r w:rsidRPr="0066677D">
              <w:rPr>
                <w:rFonts w:ascii="Arial" w:hAnsi="Arial" w:cs="Arial"/>
                <w:sz w:val="22"/>
                <w:szCs w:val="22"/>
              </w:rPr>
              <w:t xml:space="preserve">Right of appeal, within </w:t>
            </w:r>
            <w:r>
              <w:rPr>
                <w:rFonts w:ascii="Arial" w:hAnsi="Arial" w:cs="Arial"/>
                <w:sz w:val="22"/>
                <w:szCs w:val="22"/>
              </w:rPr>
              <w:t>10</w:t>
            </w:r>
            <w:r w:rsidRPr="0066677D">
              <w:rPr>
                <w:rFonts w:ascii="Arial" w:hAnsi="Arial" w:cs="Arial"/>
                <w:sz w:val="22"/>
                <w:szCs w:val="22"/>
              </w:rPr>
              <w:t xml:space="preserve"> working days of letter confirming outcome of meeting </w:t>
            </w:r>
          </w:p>
        </w:tc>
        <w:tc>
          <w:tcPr>
            <w:tcW w:w="4500" w:type="dxa"/>
          </w:tcPr>
          <w:p w14:paraId="1D896921" w14:textId="77777777" w:rsidR="00795AC2" w:rsidRDefault="00795AC2" w:rsidP="00273DD5">
            <w:pPr>
              <w:spacing w:before="120" w:after="120"/>
              <w:rPr>
                <w:rFonts w:ascii="Arial" w:hAnsi="Arial" w:cs="Arial"/>
                <w:sz w:val="22"/>
                <w:szCs w:val="22"/>
              </w:rPr>
            </w:pPr>
            <w:r w:rsidRPr="0066677D">
              <w:rPr>
                <w:rFonts w:ascii="Arial" w:hAnsi="Arial" w:cs="Arial"/>
                <w:sz w:val="22"/>
                <w:szCs w:val="22"/>
              </w:rPr>
              <w:lastRenderedPageBreak/>
              <w:t>PM 9 (</w:t>
            </w:r>
            <w:r w:rsidR="00327E0A">
              <w:rPr>
                <w:rFonts w:ascii="Arial" w:hAnsi="Arial" w:cs="Arial"/>
                <w:sz w:val="22"/>
                <w:szCs w:val="22"/>
              </w:rPr>
              <w:t>SCHRC 076</w:t>
            </w:r>
            <w:r w:rsidRPr="0066677D">
              <w:rPr>
                <w:rFonts w:ascii="Arial" w:hAnsi="Arial" w:cs="Arial"/>
                <w:sz w:val="22"/>
                <w:szCs w:val="22"/>
              </w:rPr>
              <w:t>) - Outcome of Formal Stage 2 Decision Meeting (Hearing)</w:t>
            </w:r>
          </w:p>
          <w:p w14:paraId="3B92D0E9" w14:textId="77777777" w:rsidR="00963438" w:rsidRPr="0066677D" w:rsidRDefault="00963438" w:rsidP="00273DD5">
            <w:pPr>
              <w:spacing w:before="120" w:after="120"/>
              <w:rPr>
                <w:rFonts w:ascii="Arial" w:hAnsi="Arial" w:cs="Arial"/>
                <w:sz w:val="22"/>
                <w:szCs w:val="22"/>
              </w:rPr>
            </w:pPr>
            <w:r>
              <w:rPr>
                <w:rFonts w:ascii="Arial" w:hAnsi="Arial" w:cs="Arial"/>
                <w:sz w:val="22"/>
                <w:szCs w:val="22"/>
              </w:rPr>
              <w:t xml:space="preserve">Follow </w:t>
            </w:r>
            <w:r w:rsidRPr="00963438">
              <w:rPr>
                <w:rFonts w:ascii="Arial" w:hAnsi="Arial" w:cs="Arial"/>
                <w:sz w:val="22"/>
                <w:szCs w:val="22"/>
              </w:rPr>
              <w:t>SCHRC 135 Process for Dismissals and Issue of Termination Letters Local Authority Schools: Internal guidance</w:t>
            </w:r>
          </w:p>
        </w:tc>
      </w:tr>
    </w:tbl>
    <w:p w14:paraId="68FFF1E7" w14:textId="77777777" w:rsidR="00CC7217" w:rsidRPr="00795AC2" w:rsidRDefault="00CC7217" w:rsidP="003C232A">
      <w:pPr>
        <w:rPr>
          <w:rFonts w:ascii="Arial" w:hAnsi="Arial" w:cs="Arial"/>
          <w:sz w:val="22"/>
          <w:szCs w:val="22"/>
        </w:rPr>
      </w:pPr>
    </w:p>
    <w:p w14:paraId="3DF0195D" w14:textId="77777777" w:rsidR="00795AC2" w:rsidRPr="00795AC2" w:rsidRDefault="00795AC2" w:rsidP="003C232A">
      <w:pPr>
        <w:rPr>
          <w:rFonts w:ascii="Arial" w:hAnsi="Arial" w:cs="Arial"/>
          <w:sz w:val="22"/>
          <w:szCs w:val="22"/>
        </w:rPr>
      </w:pPr>
      <w:r w:rsidRPr="00795AC2">
        <w:rPr>
          <w:rFonts w:ascii="Arial" w:hAnsi="Arial" w:cs="Arial"/>
          <w:sz w:val="22"/>
          <w:szCs w:val="22"/>
        </w:rPr>
        <w:t>Footnotes:  In the main and for ease of use, the following template letters assume sequential progress through each stage of the capability procedure is required.  Where improvements are achieved and this is not necessary, the template letters can be adapted accordingly, with the support of the Schools’ HR Team as necessary.  If there is evidence within six months (for a first written warning) or within twelve months (for a final written warning) of the procedure ceasing that the employee has not sustained the level of performance required, the procedure may be resumed at any stage up to and including that stage previously reached.  In exceptional circumstances, the school may proceed directly to the consideration of final written warning or dismissal, as appropriate (see 5.3 and 9).</w:t>
      </w:r>
    </w:p>
    <w:sectPr w:rsidR="00795AC2" w:rsidRPr="00795AC2" w:rsidSect="00D879EF">
      <w:footerReference w:type="default" r:id="rId10"/>
      <w:pgSz w:w="16838" w:h="11906" w:orient="landscape"/>
      <w:pgMar w:top="981" w:right="1843" w:bottom="1080" w:left="1276"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793C0" w14:textId="77777777" w:rsidR="005A107A" w:rsidRDefault="005A107A" w:rsidP="00CA614B">
      <w:r>
        <w:separator/>
      </w:r>
    </w:p>
  </w:endnote>
  <w:endnote w:type="continuationSeparator" w:id="0">
    <w:p w14:paraId="183B8161" w14:textId="77777777" w:rsidR="005A107A" w:rsidRDefault="005A107A"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908F" w14:textId="430EED73" w:rsidR="00773EB0" w:rsidRPr="00D879EF" w:rsidRDefault="00B56711" w:rsidP="00636B30">
    <w:pPr>
      <w:pStyle w:val="Footer"/>
      <w:tabs>
        <w:tab w:val="right" w:pos="9781"/>
      </w:tabs>
      <w:ind w:right="-35"/>
      <w:rPr>
        <w:rFonts w:ascii="Arial" w:hAnsi="Arial" w:cs="Arial"/>
        <w:sz w:val="20"/>
        <w:szCs w:val="20"/>
      </w:rPr>
    </w:pPr>
    <w:r w:rsidRPr="00D879EF">
      <w:rPr>
        <w:rFonts w:ascii="Arial" w:hAnsi="Arial" w:cs="Arial"/>
        <w:noProof/>
        <w:sz w:val="20"/>
        <w:szCs w:val="20"/>
      </w:rPr>
      <w:drawing>
        <wp:anchor distT="0" distB="0" distL="114300" distR="114300" simplePos="0" relativeHeight="251668480" behindDoc="0" locked="0" layoutInCell="1" allowOverlap="1" wp14:anchorId="64A37F2D" wp14:editId="51F834D0">
          <wp:simplePos x="0" y="0"/>
          <wp:positionH relativeFrom="column">
            <wp:posOffset>8557260</wp:posOffset>
          </wp:positionH>
          <wp:positionV relativeFrom="paragraph">
            <wp:posOffset>-1341120</wp:posOffset>
          </wp:positionV>
          <wp:extent cx="1118246" cy="1508971"/>
          <wp:effectExtent l="0" t="0" r="5715" b="0"/>
          <wp:wrapNone/>
          <wp:docPr id="1247467492" name="Picture 12474674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8246" cy="1508971"/>
                  </a:xfrm>
                  <a:prstGeom prst="rect">
                    <a:avLst/>
                  </a:prstGeom>
                </pic:spPr>
              </pic:pic>
            </a:graphicData>
          </a:graphic>
          <wp14:sizeRelH relativeFrom="margin">
            <wp14:pctWidth>0</wp14:pctWidth>
          </wp14:sizeRelH>
          <wp14:sizeRelV relativeFrom="margin">
            <wp14:pctHeight>0</wp14:pctHeight>
          </wp14:sizeRelV>
        </wp:anchor>
      </w:drawing>
    </w:r>
    <w:r w:rsidR="00636B30" w:rsidRPr="00D879EF">
      <w:rPr>
        <w:rFonts w:ascii="Arial" w:hAnsi="Arial" w:cs="Arial"/>
        <w:sz w:val="20"/>
        <w:szCs w:val="20"/>
      </w:rPr>
      <w:t>SCC 004</w:t>
    </w:r>
    <w:r w:rsidR="00636B30" w:rsidRPr="00D879EF">
      <w:rPr>
        <w:rFonts w:ascii="Arial" w:hAnsi="Arial" w:cs="Arial"/>
        <w:noProof/>
        <w:color w:val="FF0000"/>
        <w:sz w:val="20"/>
        <w:szCs w:val="20"/>
      </w:rPr>
      <w:t xml:space="preserve"> </w:t>
    </w:r>
    <w:r w:rsidR="00636B30" w:rsidRPr="00D879EF">
      <w:rPr>
        <w:rFonts w:ascii="Arial" w:hAnsi="Arial" w:cs="Arial"/>
        <w:noProof/>
        <w:sz w:val="20"/>
        <w:szCs w:val="20"/>
      </w:rPr>
      <w:t xml:space="preserve">Version </w:t>
    </w:r>
    <w:r w:rsidR="00D879EF" w:rsidRPr="00D879EF">
      <w:rPr>
        <w:rFonts w:ascii="Arial" w:hAnsi="Arial" w:cs="Arial"/>
        <w:noProof/>
        <w:sz w:val="20"/>
        <w:szCs w:val="20"/>
      </w:rPr>
      <w:t>4</w:t>
    </w:r>
    <w:r w:rsidR="00636B30" w:rsidRPr="00D879EF">
      <w:rPr>
        <w:rFonts w:ascii="Arial" w:hAnsi="Arial" w:cs="Arial"/>
        <w:noProof/>
        <w:sz w:val="20"/>
        <w:szCs w:val="20"/>
      </w:rPr>
      <w:t xml:space="preserve"> – </w:t>
    </w:r>
    <w:r w:rsidR="00D879EF" w:rsidRPr="00D879EF">
      <w:rPr>
        <w:rFonts w:ascii="Arial" w:hAnsi="Arial" w:cs="Arial"/>
        <w:noProof/>
        <w:sz w:val="20"/>
        <w:szCs w:val="20"/>
      </w:rPr>
      <w:t>Sept</w:t>
    </w:r>
    <w:r w:rsidR="002D3887" w:rsidRPr="00D879EF">
      <w:rPr>
        <w:rFonts w:ascii="Arial" w:hAnsi="Arial" w:cs="Arial"/>
        <w:noProof/>
        <w:sz w:val="20"/>
        <w:szCs w:val="20"/>
      </w:rPr>
      <w:t>-</w:t>
    </w:r>
    <w:r w:rsidR="00636B30" w:rsidRPr="00D879EF">
      <w:rPr>
        <w:rFonts w:ascii="Arial" w:hAnsi="Arial" w:cs="Arial"/>
        <w:noProof/>
        <w:sz w:val="20"/>
        <w:szCs w:val="20"/>
      </w:rPr>
      <w:t>202</w:t>
    </w:r>
    <w:r w:rsidR="00D879EF" w:rsidRPr="00D879EF">
      <w:rPr>
        <w:rFonts w:ascii="Arial" w:hAnsi="Arial" w:cs="Arial"/>
        <w:noProof/>
        <w:sz w:val="20"/>
        <w:szCs w:val="20"/>
      </w:rPr>
      <w:t>4</w:t>
    </w:r>
    <w:r w:rsidR="00636B30" w:rsidRPr="00D879EF">
      <w:rPr>
        <w:rFonts w:ascii="Arial" w:hAnsi="Arial" w:cs="Arial"/>
        <w:sz w:val="20"/>
        <w:szCs w:val="20"/>
      </w:rPr>
      <w:tab/>
      <w:t xml:space="preserve">                                                                                 Page </w:t>
    </w:r>
    <w:r w:rsidR="00636B30" w:rsidRPr="00D879EF">
      <w:rPr>
        <w:rFonts w:ascii="Arial" w:hAnsi="Arial" w:cs="Arial"/>
        <w:b/>
        <w:bCs/>
        <w:sz w:val="20"/>
        <w:szCs w:val="20"/>
      </w:rPr>
      <w:fldChar w:fldCharType="begin"/>
    </w:r>
    <w:r w:rsidR="00636B30" w:rsidRPr="00D879EF">
      <w:rPr>
        <w:rFonts w:ascii="Arial" w:hAnsi="Arial" w:cs="Arial"/>
        <w:b/>
        <w:bCs/>
        <w:sz w:val="20"/>
        <w:szCs w:val="20"/>
      </w:rPr>
      <w:instrText xml:space="preserve"> PAGE </w:instrText>
    </w:r>
    <w:r w:rsidR="00636B30" w:rsidRPr="00D879EF">
      <w:rPr>
        <w:rFonts w:ascii="Arial" w:hAnsi="Arial" w:cs="Arial"/>
        <w:b/>
        <w:bCs/>
        <w:sz w:val="20"/>
        <w:szCs w:val="20"/>
      </w:rPr>
      <w:fldChar w:fldCharType="separate"/>
    </w:r>
    <w:r w:rsidR="00636B30" w:rsidRPr="00D879EF">
      <w:rPr>
        <w:rFonts w:ascii="Arial" w:hAnsi="Arial" w:cs="Arial"/>
        <w:b/>
        <w:bCs/>
        <w:sz w:val="20"/>
        <w:szCs w:val="20"/>
      </w:rPr>
      <w:t>1</w:t>
    </w:r>
    <w:r w:rsidR="00636B30" w:rsidRPr="00D879EF">
      <w:rPr>
        <w:rFonts w:ascii="Arial" w:hAnsi="Arial" w:cs="Arial"/>
        <w:b/>
        <w:bCs/>
        <w:sz w:val="20"/>
        <w:szCs w:val="20"/>
      </w:rPr>
      <w:fldChar w:fldCharType="end"/>
    </w:r>
    <w:r w:rsidR="00636B30" w:rsidRPr="00D879EF">
      <w:rPr>
        <w:rFonts w:ascii="Arial" w:hAnsi="Arial" w:cs="Arial"/>
        <w:sz w:val="20"/>
        <w:szCs w:val="20"/>
      </w:rPr>
      <w:t xml:space="preserve"> of </w:t>
    </w:r>
    <w:r w:rsidR="00636B30" w:rsidRPr="00D879EF">
      <w:rPr>
        <w:rFonts w:ascii="Arial" w:hAnsi="Arial" w:cs="Arial"/>
        <w:b/>
        <w:bCs/>
        <w:sz w:val="20"/>
        <w:szCs w:val="20"/>
      </w:rPr>
      <w:fldChar w:fldCharType="begin"/>
    </w:r>
    <w:r w:rsidR="00636B30" w:rsidRPr="00D879EF">
      <w:rPr>
        <w:rFonts w:ascii="Arial" w:hAnsi="Arial" w:cs="Arial"/>
        <w:b/>
        <w:bCs/>
        <w:sz w:val="20"/>
        <w:szCs w:val="20"/>
      </w:rPr>
      <w:instrText xml:space="preserve"> NUMPAGES  </w:instrText>
    </w:r>
    <w:r w:rsidR="00636B30" w:rsidRPr="00D879EF">
      <w:rPr>
        <w:rFonts w:ascii="Arial" w:hAnsi="Arial" w:cs="Arial"/>
        <w:b/>
        <w:bCs/>
        <w:sz w:val="20"/>
        <w:szCs w:val="20"/>
      </w:rPr>
      <w:fldChar w:fldCharType="separate"/>
    </w:r>
    <w:r w:rsidR="00636B30" w:rsidRPr="00D879EF">
      <w:rPr>
        <w:rFonts w:ascii="Arial" w:hAnsi="Arial" w:cs="Arial"/>
        <w:b/>
        <w:bCs/>
        <w:sz w:val="20"/>
        <w:szCs w:val="20"/>
      </w:rPr>
      <w:t>21</w:t>
    </w:r>
    <w:r w:rsidR="00636B30" w:rsidRPr="00D879EF">
      <w:rPr>
        <w:rFonts w:ascii="Arial" w:hAnsi="Arial" w:cs="Arial"/>
        <w:b/>
        <w:bCs/>
        <w:sz w:val="20"/>
        <w:szCs w:val="20"/>
      </w:rPr>
      <w:fldChar w:fldCharType="end"/>
    </w:r>
    <w:r w:rsidR="00636B30" w:rsidRPr="00D879EF">
      <w:rPr>
        <w:rFonts w:ascii="Arial" w:hAnsi="Arial" w:cs="Arial"/>
        <w:b/>
        <w:bCs/>
        <w:sz w:val="20"/>
        <w:szCs w:val="20"/>
      </w:rPr>
      <w:tab/>
    </w:r>
    <w:r w:rsidR="00636B30" w:rsidRPr="00D879EF">
      <w:rPr>
        <w:rFonts w:ascii="Arial" w:hAnsi="Arial" w:cs="Arial"/>
        <w:noProof/>
        <w:sz w:val="20"/>
        <w:szCs w:val="20"/>
      </w:rPr>
      <w:drawing>
        <wp:anchor distT="0" distB="0" distL="114300" distR="114300" simplePos="0" relativeHeight="251665408" behindDoc="0" locked="0" layoutInCell="1" allowOverlap="1" wp14:anchorId="3EF9C56C" wp14:editId="0F17A278">
          <wp:simplePos x="0" y="0"/>
          <wp:positionH relativeFrom="page">
            <wp:posOffset>4046855</wp:posOffset>
          </wp:positionH>
          <wp:positionV relativeFrom="paragraph">
            <wp:posOffset>10015855</wp:posOffset>
          </wp:positionV>
          <wp:extent cx="3513455" cy="508000"/>
          <wp:effectExtent l="0" t="0" r="0" b="6350"/>
          <wp:wrapNone/>
          <wp:docPr id="911674654" name="Picture 91167465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636B30" w:rsidRPr="00D879EF">
      <w:rPr>
        <w:rFonts w:ascii="Arial" w:hAnsi="Arial" w:cs="Arial"/>
        <w:noProof/>
        <w:sz w:val="20"/>
        <w:szCs w:val="20"/>
      </w:rPr>
      <w:drawing>
        <wp:anchor distT="0" distB="0" distL="114300" distR="114300" simplePos="0" relativeHeight="251666432" behindDoc="0" locked="0" layoutInCell="1" allowOverlap="1" wp14:anchorId="18C08E18" wp14:editId="2E17E08C">
          <wp:simplePos x="0" y="0"/>
          <wp:positionH relativeFrom="page">
            <wp:posOffset>4046855</wp:posOffset>
          </wp:positionH>
          <wp:positionV relativeFrom="paragraph">
            <wp:posOffset>10015855</wp:posOffset>
          </wp:positionV>
          <wp:extent cx="3513455" cy="508000"/>
          <wp:effectExtent l="0" t="0" r="0" b="6350"/>
          <wp:wrapNone/>
          <wp:docPr id="1264623981" name="Picture 126462398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9D496" w14:textId="77777777" w:rsidR="005A107A" w:rsidRDefault="005A107A" w:rsidP="00CA614B">
      <w:r>
        <w:separator/>
      </w:r>
    </w:p>
  </w:footnote>
  <w:footnote w:type="continuationSeparator" w:id="0">
    <w:p w14:paraId="1E750B27" w14:textId="77777777" w:rsidR="005A107A" w:rsidRDefault="005A107A" w:rsidP="00CA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90pt" o:bullet="t">
        <v:imagedata r:id="rId1" o:title="Vertas V"/>
      </v:shape>
    </w:pict>
  </w:numPicBullet>
  <w:abstractNum w:abstractNumId="0"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1107"/>
    <w:multiLevelType w:val="hybridMultilevel"/>
    <w:tmpl w:val="BE02DD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F2571"/>
    <w:multiLevelType w:val="hybridMultilevel"/>
    <w:tmpl w:val="5674F8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01B6D"/>
    <w:multiLevelType w:val="hybridMultilevel"/>
    <w:tmpl w:val="DAC0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0291310">
    <w:abstractNumId w:val="0"/>
  </w:num>
  <w:num w:numId="2" w16cid:durableId="1871602805">
    <w:abstractNumId w:val="9"/>
  </w:num>
  <w:num w:numId="3" w16cid:durableId="548876713">
    <w:abstractNumId w:val="1"/>
  </w:num>
  <w:num w:numId="4" w16cid:durableId="538713114">
    <w:abstractNumId w:val="7"/>
  </w:num>
  <w:num w:numId="5" w16cid:durableId="1919093932">
    <w:abstractNumId w:val="13"/>
  </w:num>
  <w:num w:numId="6" w16cid:durableId="799542921">
    <w:abstractNumId w:val="11"/>
  </w:num>
  <w:num w:numId="7" w16cid:durableId="293143848">
    <w:abstractNumId w:val="3"/>
  </w:num>
  <w:num w:numId="8" w16cid:durableId="265618431">
    <w:abstractNumId w:val="5"/>
  </w:num>
  <w:num w:numId="9" w16cid:durableId="1871062335">
    <w:abstractNumId w:val="2"/>
  </w:num>
  <w:num w:numId="10" w16cid:durableId="386682140">
    <w:abstractNumId w:val="8"/>
  </w:num>
  <w:num w:numId="11" w16cid:durableId="1205288743">
    <w:abstractNumId w:val="12"/>
  </w:num>
  <w:num w:numId="12" w16cid:durableId="141314390">
    <w:abstractNumId w:val="6"/>
  </w:num>
  <w:num w:numId="13" w16cid:durableId="214198116">
    <w:abstractNumId w:val="4"/>
  </w:num>
  <w:num w:numId="14" w16cid:durableId="16093113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602FD"/>
    <w:rsid w:val="000768EB"/>
    <w:rsid w:val="000A3AC5"/>
    <w:rsid w:val="000E3751"/>
    <w:rsid w:val="000F6B8C"/>
    <w:rsid w:val="000F7FC1"/>
    <w:rsid w:val="00123A17"/>
    <w:rsid w:val="001503B2"/>
    <w:rsid w:val="001806C2"/>
    <w:rsid w:val="001C38CC"/>
    <w:rsid w:val="00224D61"/>
    <w:rsid w:val="002617AE"/>
    <w:rsid w:val="00297153"/>
    <w:rsid w:val="00297CD7"/>
    <w:rsid w:val="002A3C0D"/>
    <w:rsid w:val="002C731C"/>
    <w:rsid w:val="002D241A"/>
    <w:rsid w:val="002D3887"/>
    <w:rsid w:val="00307272"/>
    <w:rsid w:val="00316FB6"/>
    <w:rsid w:val="00327E0A"/>
    <w:rsid w:val="003324C8"/>
    <w:rsid w:val="003504A5"/>
    <w:rsid w:val="00370F18"/>
    <w:rsid w:val="003C232A"/>
    <w:rsid w:val="003C5311"/>
    <w:rsid w:val="003E4ED3"/>
    <w:rsid w:val="003F48DC"/>
    <w:rsid w:val="00410248"/>
    <w:rsid w:val="00423DFA"/>
    <w:rsid w:val="004545A7"/>
    <w:rsid w:val="00462B6C"/>
    <w:rsid w:val="00466C1D"/>
    <w:rsid w:val="00466EE8"/>
    <w:rsid w:val="0049310A"/>
    <w:rsid w:val="004B282E"/>
    <w:rsid w:val="00525E59"/>
    <w:rsid w:val="005A107A"/>
    <w:rsid w:val="005C3484"/>
    <w:rsid w:val="005E28AA"/>
    <w:rsid w:val="005E6472"/>
    <w:rsid w:val="005E6960"/>
    <w:rsid w:val="00630DBB"/>
    <w:rsid w:val="00636B30"/>
    <w:rsid w:val="0064754E"/>
    <w:rsid w:val="006525DE"/>
    <w:rsid w:val="00693181"/>
    <w:rsid w:val="00697E47"/>
    <w:rsid w:val="006E204C"/>
    <w:rsid w:val="006E3A3A"/>
    <w:rsid w:val="00773EB0"/>
    <w:rsid w:val="007812DC"/>
    <w:rsid w:val="00793C75"/>
    <w:rsid w:val="00795AC2"/>
    <w:rsid w:val="007A36C5"/>
    <w:rsid w:val="007F58BE"/>
    <w:rsid w:val="00803E4C"/>
    <w:rsid w:val="008074E9"/>
    <w:rsid w:val="00835B60"/>
    <w:rsid w:val="00864C4A"/>
    <w:rsid w:val="00867327"/>
    <w:rsid w:val="00886752"/>
    <w:rsid w:val="00891034"/>
    <w:rsid w:val="008C43E7"/>
    <w:rsid w:val="008D6E94"/>
    <w:rsid w:val="00954F63"/>
    <w:rsid w:val="00963438"/>
    <w:rsid w:val="0098099F"/>
    <w:rsid w:val="00981F6E"/>
    <w:rsid w:val="00982921"/>
    <w:rsid w:val="009B12E9"/>
    <w:rsid w:val="009C0CA9"/>
    <w:rsid w:val="009C7877"/>
    <w:rsid w:val="009D3A0E"/>
    <w:rsid w:val="009D7106"/>
    <w:rsid w:val="009E3902"/>
    <w:rsid w:val="009E462F"/>
    <w:rsid w:val="009F5200"/>
    <w:rsid w:val="00A059F6"/>
    <w:rsid w:val="00A12D3E"/>
    <w:rsid w:val="00A21AAE"/>
    <w:rsid w:val="00A3712B"/>
    <w:rsid w:val="00A864EB"/>
    <w:rsid w:val="00A86F5F"/>
    <w:rsid w:val="00AB0C78"/>
    <w:rsid w:val="00B427D6"/>
    <w:rsid w:val="00B56711"/>
    <w:rsid w:val="00B57B5B"/>
    <w:rsid w:val="00BF60A8"/>
    <w:rsid w:val="00BF77B3"/>
    <w:rsid w:val="00C0224E"/>
    <w:rsid w:val="00C126F2"/>
    <w:rsid w:val="00C24280"/>
    <w:rsid w:val="00C26A7E"/>
    <w:rsid w:val="00C35A36"/>
    <w:rsid w:val="00C4159B"/>
    <w:rsid w:val="00C46260"/>
    <w:rsid w:val="00C46BE2"/>
    <w:rsid w:val="00C5181D"/>
    <w:rsid w:val="00C96A43"/>
    <w:rsid w:val="00CA614B"/>
    <w:rsid w:val="00CC7217"/>
    <w:rsid w:val="00CF17EA"/>
    <w:rsid w:val="00D05E49"/>
    <w:rsid w:val="00D52074"/>
    <w:rsid w:val="00D879EF"/>
    <w:rsid w:val="00DE3D5F"/>
    <w:rsid w:val="00E45767"/>
    <w:rsid w:val="00E618C7"/>
    <w:rsid w:val="00E72A16"/>
    <w:rsid w:val="00EA4D48"/>
    <w:rsid w:val="00EC7A39"/>
    <w:rsid w:val="00EE286B"/>
    <w:rsid w:val="00F0749E"/>
    <w:rsid w:val="00F16FAB"/>
    <w:rsid w:val="00F47F5B"/>
    <w:rsid w:val="00F54664"/>
    <w:rsid w:val="00F74616"/>
    <w:rsid w:val="00F773FD"/>
    <w:rsid w:val="00FA031E"/>
    <w:rsid w:val="00FA2D71"/>
    <w:rsid w:val="00FA4A8C"/>
    <w:rsid w:val="00FA5BF5"/>
    <w:rsid w:val="00FC42B1"/>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F689"/>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semiHidden/>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7AE"/>
    <w:rPr>
      <w:sz w:val="16"/>
      <w:szCs w:val="16"/>
    </w:rPr>
  </w:style>
  <w:style w:type="paragraph" w:styleId="CommentText">
    <w:name w:val="annotation text"/>
    <w:basedOn w:val="Normal"/>
    <w:link w:val="CommentTextChar"/>
    <w:uiPriority w:val="99"/>
    <w:semiHidden/>
    <w:unhideWhenUsed/>
    <w:rsid w:val="002617AE"/>
    <w:rPr>
      <w:sz w:val="20"/>
      <w:szCs w:val="20"/>
    </w:rPr>
  </w:style>
  <w:style w:type="character" w:customStyle="1" w:styleId="CommentTextChar">
    <w:name w:val="Comment Text Char"/>
    <w:basedOn w:val="DefaultParagraphFont"/>
    <w:link w:val="CommentText"/>
    <w:uiPriority w:val="99"/>
    <w:semiHidden/>
    <w:rsid w:val="002617A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17AE"/>
    <w:rPr>
      <w:b/>
      <w:bCs/>
    </w:rPr>
  </w:style>
  <w:style w:type="character" w:customStyle="1" w:styleId="CommentSubjectChar">
    <w:name w:val="Comment Subject Char"/>
    <w:basedOn w:val="CommentTextChar"/>
    <w:link w:val="CommentSubject"/>
    <w:uiPriority w:val="99"/>
    <w:semiHidden/>
    <w:rsid w:val="002617AE"/>
    <w:rPr>
      <w:rFonts w:ascii="Times New Roman" w:eastAsia="Times New Roman" w:hAnsi="Times New Roman" w:cs="Times New Roman"/>
      <w:b/>
      <w:bCs/>
      <w:sz w:val="20"/>
      <w:szCs w:val="20"/>
      <w:lang w:eastAsia="en-GB"/>
    </w:rPr>
  </w:style>
  <w:style w:type="paragraph" w:styleId="Revision">
    <w:name w:val="Revision"/>
    <w:hidden/>
    <w:uiPriority w:val="99"/>
    <w:semiHidden/>
    <w:rsid w:val="0098099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0970FB5B06C488EB09DD4F9D67255" ma:contentTypeVersion="6" ma:contentTypeDescription="Create a new document." ma:contentTypeScope="" ma:versionID="e1bce447ee878ea529d78106be8779fd">
  <xsd:schema xmlns:xsd="http://www.w3.org/2001/XMLSchema" xmlns:xs="http://www.w3.org/2001/XMLSchema" xmlns:p="http://schemas.microsoft.com/office/2006/metadata/properties" xmlns:ns2="2d80f971-2052-4847-aa87-d2337fb1a8b4" xmlns:ns3="98b48c4e-a80e-4032-b20e-e9c71428fa12" targetNamespace="http://schemas.microsoft.com/office/2006/metadata/properties" ma:root="true" ma:fieldsID="ecf594bec6a2371d8fd6ec2560fc09de" ns2:_="" ns3:_="">
    <xsd:import namespace="2d80f971-2052-4847-aa87-d2337fb1a8b4"/>
    <xsd:import namespace="98b48c4e-a80e-4032-b20e-e9c71428f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f971-2052-4847-aa87-d2337fb1a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48c4e-a80e-4032-b20e-e9c71428f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9A6C9-3B5A-445F-B462-86E0530D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f971-2052-4847-aa87-d2337fb1a8b4"/>
    <ds:schemaRef ds:uri="98b48c4e-a80e-4032-b20e-e9c71428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D8004-D03D-4C7F-B83A-EEC946A9EDC7}">
  <ds:schemaRefs>
    <ds:schemaRef ds:uri="http://schemas.microsoft.com/sharepoint/v3/contenttype/forms"/>
  </ds:schemaRefs>
</ds:datastoreItem>
</file>

<file path=customXml/itemProps3.xml><?xml version="1.0" encoding="utf-8"?>
<ds:datastoreItem xmlns:ds="http://schemas.openxmlformats.org/officeDocument/2006/customXml" ds:itemID="{30F48B12-F1B5-464A-9FC7-054BE897C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Eveleigh</dc:creator>
  <cp:lastModifiedBy>Chloe Jones</cp:lastModifiedBy>
  <cp:revision>2</cp:revision>
  <cp:lastPrinted>2015-07-01T14:37:00Z</cp:lastPrinted>
  <dcterms:created xsi:type="dcterms:W3CDTF">2024-09-20T11:10:00Z</dcterms:created>
  <dcterms:modified xsi:type="dcterms:W3CDTF">2024-09-20T11:10:00Z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0x0101003D20970FB5B06C488EB09DD4F9D67255</vt:lpwstr>
  </property>
</Properties>
</file>