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E397" w14:textId="77777777" w:rsidR="00532BDD" w:rsidRDefault="00532BDD" w:rsidP="00532BDD">
      <w:pPr>
        <w:pStyle w:val="Header"/>
        <w:jc w:val="right"/>
        <w:rPr>
          <w:rFonts w:ascii="Arial" w:hAnsi="Arial"/>
          <w:i/>
          <w:iCs/>
          <w:color w:val="000080"/>
          <w:sz w:val="20"/>
          <w:szCs w:val="20"/>
          <w:lang w:eastAsia="en-US"/>
        </w:rPr>
      </w:pPr>
    </w:p>
    <w:p w14:paraId="6D97E122" w14:textId="77777777" w:rsidR="00532BDD" w:rsidRDefault="00532BDD">
      <w:pPr>
        <w:spacing w:after="200" w:line="276" w:lineRule="auto"/>
        <w:rPr>
          <w:rFonts w:ascii="Arial" w:hAnsi="Arial"/>
          <w:i/>
          <w:iCs/>
          <w:color w:val="000080"/>
          <w:sz w:val="20"/>
          <w:szCs w:val="20"/>
          <w:lang w:eastAsia="en-US"/>
        </w:rPr>
      </w:pPr>
    </w:p>
    <w:p w14:paraId="76A4C7EA" w14:textId="77777777" w:rsidR="00532BDD" w:rsidRDefault="00532BDD">
      <w:pPr>
        <w:spacing w:after="200" w:line="276" w:lineRule="auto"/>
        <w:rPr>
          <w:rFonts w:ascii="Arial" w:hAnsi="Arial"/>
          <w:i/>
          <w:iCs/>
          <w:color w:val="000080"/>
          <w:sz w:val="20"/>
          <w:szCs w:val="20"/>
          <w:lang w:eastAsia="en-US"/>
        </w:rPr>
      </w:pPr>
    </w:p>
    <w:p w14:paraId="2A9651DF" w14:textId="77777777" w:rsidR="00532BDD" w:rsidRDefault="00532BDD">
      <w:pPr>
        <w:spacing w:after="200" w:line="276" w:lineRule="auto"/>
        <w:rPr>
          <w:rFonts w:ascii="Arial" w:hAnsi="Arial"/>
          <w:i/>
          <w:iCs/>
          <w:color w:val="000080"/>
          <w:sz w:val="20"/>
          <w:szCs w:val="20"/>
          <w:lang w:eastAsia="en-US"/>
        </w:rPr>
      </w:pPr>
    </w:p>
    <w:p w14:paraId="63CFA736" w14:textId="77777777" w:rsidR="00532BDD" w:rsidRDefault="00532BDD">
      <w:pPr>
        <w:spacing w:after="200" w:line="276" w:lineRule="auto"/>
        <w:rPr>
          <w:rFonts w:ascii="Arial" w:hAnsi="Arial"/>
          <w:i/>
          <w:iCs/>
          <w:color w:val="000080"/>
          <w:sz w:val="20"/>
          <w:szCs w:val="20"/>
          <w:lang w:eastAsia="en-US"/>
        </w:rPr>
      </w:pPr>
    </w:p>
    <w:p w14:paraId="304E9C3C" w14:textId="77777777" w:rsidR="00532BDD" w:rsidRDefault="00532BDD">
      <w:pPr>
        <w:spacing w:after="200" w:line="276" w:lineRule="auto"/>
        <w:rPr>
          <w:rFonts w:ascii="Arial" w:hAnsi="Arial"/>
          <w:i/>
          <w:iCs/>
          <w:color w:val="000080"/>
          <w:sz w:val="20"/>
          <w:szCs w:val="20"/>
          <w:lang w:eastAsia="en-US"/>
        </w:rPr>
      </w:pPr>
      <w:r>
        <w:rPr>
          <w:rFonts w:ascii="Arial" w:hAnsi="Arial"/>
          <w:i/>
          <w:iCs/>
          <w:color w:val="000080"/>
          <w:sz w:val="20"/>
          <w:szCs w:val="20"/>
          <w:lang w:eastAsia="en-US"/>
        </w:rPr>
        <w:tab/>
      </w:r>
      <w:r>
        <w:rPr>
          <w:rFonts w:ascii="Arial" w:hAnsi="Arial"/>
          <w:i/>
          <w:iCs/>
          <w:color w:val="000080"/>
          <w:sz w:val="20"/>
          <w:szCs w:val="20"/>
          <w:lang w:eastAsia="en-US"/>
        </w:rPr>
        <w:tab/>
      </w:r>
      <w:r>
        <w:rPr>
          <w:rFonts w:ascii="Arial" w:hAnsi="Arial"/>
          <w:i/>
          <w:iCs/>
          <w:color w:val="000080"/>
          <w:sz w:val="20"/>
          <w:szCs w:val="20"/>
          <w:lang w:eastAsia="en-US"/>
        </w:rPr>
        <w:tab/>
      </w:r>
      <w:r>
        <w:rPr>
          <w:rFonts w:ascii="Arial" w:hAnsi="Arial"/>
          <w:i/>
          <w:iCs/>
          <w:color w:val="000080"/>
          <w:sz w:val="20"/>
          <w:szCs w:val="20"/>
          <w:lang w:eastAsia="en-US"/>
        </w:rPr>
        <w:tab/>
      </w:r>
      <w:r>
        <w:rPr>
          <w:rFonts w:ascii="Arial" w:hAnsi="Arial"/>
          <w:i/>
          <w:iCs/>
          <w:color w:val="000080"/>
          <w:sz w:val="20"/>
          <w:szCs w:val="20"/>
          <w:lang w:eastAsia="en-US"/>
        </w:rPr>
        <w:tab/>
      </w:r>
      <w:r>
        <w:rPr>
          <w:rFonts w:ascii="Arial" w:hAnsi="Arial"/>
          <w:i/>
          <w:iCs/>
          <w:color w:val="000080"/>
          <w:sz w:val="20"/>
          <w:szCs w:val="20"/>
          <w:lang w:eastAsia="en-US"/>
        </w:rPr>
        <w:tab/>
      </w:r>
    </w:p>
    <w:tbl>
      <w:tblPr>
        <w:tblStyle w:val="TableGrid"/>
        <w:tblW w:w="0" w:type="auto"/>
        <w:tblInd w:w="1530" w:type="dxa"/>
        <w:tblLook w:val="04A0" w:firstRow="1" w:lastRow="0" w:firstColumn="1" w:lastColumn="0" w:noHBand="0" w:noVBand="1"/>
      </w:tblPr>
      <w:tblGrid>
        <w:gridCol w:w="5949"/>
      </w:tblGrid>
      <w:tr w:rsidR="00532BDD" w14:paraId="06878812" w14:textId="77777777" w:rsidTr="00617948">
        <w:tc>
          <w:tcPr>
            <w:tcW w:w="5949" w:type="dxa"/>
            <w:shd w:val="clear" w:color="auto" w:fill="4F81BD" w:themeFill="accent1"/>
          </w:tcPr>
          <w:p w14:paraId="52CC6690" w14:textId="77777777" w:rsidR="00532BDD" w:rsidRPr="002E0402" w:rsidRDefault="00532BDD" w:rsidP="00617948">
            <w:pPr>
              <w:tabs>
                <w:tab w:val="left" w:pos="3735"/>
              </w:tabs>
              <w:jc w:val="center"/>
              <w:rPr>
                <w:rFonts w:ascii="Arial" w:hAnsi="Arial" w:cs="Arial"/>
                <w:b/>
                <w:sz w:val="32"/>
              </w:rPr>
            </w:pPr>
            <w:bookmarkStart w:id="0" w:name="_Hlk523300533"/>
            <w:bookmarkStart w:id="1" w:name="_Hlk523298882"/>
            <w:r w:rsidRPr="002E0402">
              <w:rPr>
                <w:rFonts w:ascii="Arial" w:hAnsi="Arial" w:cs="Arial"/>
                <w:b/>
                <w:color w:val="FFFFFF" w:themeColor="background1"/>
                <w:sz w:val="32"/>
              </w:rPr>
              <w:t>Document Control Sheet</w:t>
            </w:r>
          </w:p>
        </w:tc>
      </w:tr>
    </w:tbl>
    <w:p w14:paraId="187BC148" w14:textId="77777777" w:rsidR="00532BDD" w:rsidRDefault="00532BDD" w:rsidP="00532BDD">
      <w:pPr>
        <w:tabs>
          <w:tab w:val="left" w:pos="3735"/>
        </w:tabs>
      </w:pPr>
    </w:p>
    <w:p w14:paraId="5EB2971C" w14:textId="77777777" w:rsidR="00532BDD" w:rsidRDefault="00532BDD" w:rsidP="00532BDD">
      <w:pPr>
        <w:tabs>
          <w:tab w:val="left" w:pos="3735"/>
        </w:tabs>
      </w:pPr>
    </w:p>
    <w:tbl>
      <w:tblPr>
        <w:tblStyle w:val="TableGrid"/>
        <w:tblW w:w="0" w:type="auto"/>
        <w:tblInd w:w="1530" w:type="dxa"/>
        <w:tblLook w:val="04A0" w:firstRow="1" w:lastRow="0" w:firstColumn="1" w:lastColumn="0" w:noHBand="0" w:noVBand="1"/>
      </w:tblPr>
      <w:tblGrid>
        <w:gridCol w:w="3256"/>
        <w:gridCol w:w="2693"/>
      </w:tblGrid>
      <w:tr w:rsidR="00532BDD" w14:paraId="28FC173C" w14:textId="77777777" w:rsidTr="00D70A51">
        <w:tc>
          <w:tcPr>
            <w:tcW w:w="3256" w:type="dxa"/>
            <w:shd w:val="clear" w:color="auto" w:fill="4F81BD" w:themeFill="accent1"/>
          </w:tcPr>
          <w:p w14:paraId="045BF09B"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Document Reference</w:t>
            </w:r>
          </w:p>
        </w:tc>
        <w:tc>
          <w:tcPr>
            <w:tcW w:w="2693" w:type="dxa"/>
          </w:tcPr>
          <w:p w14:paraId="562A1F35" w14:textId="424F0831" w:rsidR="00532BDD" w:rsidRPr="00D70A51" w:rsidRDefault="00532BDD" w:rsidP="00617948">
            <w:pPr>
              <w:tabs>
                <w:tab w:val="left" w:pos="3735"/>
              </w:tabs>
              <w:jc w:val="center"/>
              <w:rPr>
                <w:rFonts w:ascii="Arial" w:hAnsi="Arial" w:cs="Arial"/>
                <w:color w:val="1F497D" w:themeColor="text2"/>
              </w:rPr>
            </w:pPr>
            <w:r w:rsidRPr="00D70A51">
              <w:rPr>
                <w:rFonts w:ascii="Arial" w:hAnsi="Arial" w:cs="Arial"/>
                <w:color w:val="1F497D" w:themeColor="text2"/>
              </w:rPr>
              <w:t>SC</w:t>
            </w:r>
            <w:r w:rsidR="00996ACA" w:rsidRPr="00D70A51">
              <w:rPr>
                <w:rFonts w:ascii="Arial" w:hAnsi="Arial" w:cs="Arial"/>
                <w:color w:val="1F497D" w:themeColor="text2"/>
              </w:rPr>
              <w:t>C 158</w:t>
            </w:r>
          </w:p>
        </w:tc>
      </w:tr>
      <w:tr w:rsidR="00532BDD" w14:paraId="5E427ACE" w14:textId="77777777" w:rsidTr="00D70A51">
        <w:tc>
          <w:tcPr>
            <w:tcW w:w="3256" w:type="dxa"/>
            <w:shd w:val="clear" w:color="auto" w:fill="4F81BD" w:themeFill="accent1"/>
          </w:tcPr>
          <w:p w14:paraId="6A14309C"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Document Title</w:t>
            </w:r>
          </w:p>
        </w:tc>
        <w:tc>
          <w:tcPr>
            <w:tcW w:w="2693" w:type="dxa"/>
          </w:tcPr>
          <w:p w14:paraId="2399CC61" w14:textId="77777777" w:rsidR="00532BDD" w:rsidRPr="00D70A51" w:rsidRDefault="00532BDD" w:rsidP="00617948">
            <w:pPr>
              <w:tabs>
                <w:tab w:val="left" w:pos="3735"/>
              </w:tabs>
              <w:jc w:val="center"/>
              <w:rPr>
                <w:rFonts w:ascii="Arial" w:hAnsi="Arial" w:cs="Arial"/>
                <w:color w:val="1F497D" w:themeColor="text2"/>
              </w:rPr>
            </w:pPr>
            <w:r w:rsidRPr="00D70A51">
              <w:rPr>
                <w:rFonts w:ascii="Arial" w:hAnsi="Arial" w:cs="Arial"/>
                <w:color w:val="1F497D" w:themeColor="text2"/>
              </w:rPr>
              <w:t>Employment and Disability Guidance</w:t>
            </w:r>
          </w:p>
        </w:tc>
      </w:tr>
      <w:tr w:rsidR="00532BDD" w14:paraId="123F7B70" w14:textId="77777777" w:rsidTr="00D70A51">
        <w:tc>
          <w:tcPr>
            <w:tcW w:w="3256" w:type="dxa"/>
            <w:shd w:val="clear" w:color="auto" w:fill="4F81BD" w:themeFill="accent1"/>
          </w:tcPr>
          <w:p w14:paraId="376E1B4F"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Description</w:t>
            </w:r>
          </w:p>
        </w:tc>
        <w:tc>
          <w:tcPr>
            <w:tcW w:w="2693" w:type="dxa"/>
          </w:tcPr>
          <w:p w14:paraId="161A83D0" w14:textId="77777777" w:rsidR="00532BDD" w:rsidRPr="00D70A51" w:rsidRDefault="00532BDD" w:rsidP="00617948">
            <w:pPr>
              <w:tabs>
                <w:tab w:val="left" w:pos="3735"/>
              </w:tabs>
              <w:jc w:val="center"/>
              <w:rPr>
                <w:rFonts w:ascii="Arial" w:hAnsi="Arial" w:cs="Arial"/>
                <w:color w:val="1F497D" w:themeColor="text2"/>
              </w:rPr>
            </w:pPr>
            <w:r w:rsidRPr="00D70A51">
              <w:rPr>
                <w:rFonts w:ascii="Arial" w:hAnsi="Arial" w:cs="Arial"/>
                <w:color w:val="1F497D" w:themeColor="text2"/>
              </w:rPr>
              <w:t>Guidance</w:t>
            </w:r>
          </w:p>
        </w:tc>
      </w:tr>
      <w:tr w:rsidR="00532BDD" w14:paraId="7556E864" w14:textId="77777777" w:rsidTr="00D70A51">
        <w:tc>
          <w:tcPr>
            <w:tcW w:w="3256" w:type="dxa"/>
            <w:shd w:val="clear" w:color="auto" w:fill="4F81BD" w:themeFill="accent1"/>
          </w:tcPr>
          <w:p w14:paraId="286F25FF"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Version Number</w:t>
            </w:r>
          </w:p>
        </w:tc>
        <w:tc>
          <w:tcPr>
            <w:tcW w:w="2693" w:type="dxa"/>
          </w:tcPr>
          <w:p w14:paraId="4B1164DA" w14:textId="27009197" w:rsidR="00532BDD" w:rsidRPr="006713FB" w:rsidRDefault="00532BDD" w:rsidP="00617948">
            <w:pPr>
              <w:tabs>
                <w:tab w:val="left" w:pos="3735"/>
              </w:tabs>
              <w:jc w:val="center"/>
              <w:rPr>
                <w:rFonts w:ascii="Arial" w:hAnsi="Arial" w:cs="Arial"/>
                <w:color w:val="1F497D" w:themeColor="text2"/>
              </w:rPr>
            </w:pPr>
            <w:r w:rsidRPr="006713FB">
              <w:rPr>
                <w:rFonts w:ascii="Arial" w:hAnsi="Arial" w:cs="Arial"/>
                <w:color w:val="1F497D" w:themeColor="text2"/>
              </w:rPr>
              <w:t>V</w:t>
            </w:r>
            <w:r w:rsidR="00417EFE" w:rsidRPr="006713FB">
              <w:rPr>
                <w:rFonts w:ascii="Arial" w:hAnsi="Arial" w:cs="Arial"/>
                <w:color w:val="1F497D" w:themeColor="text2"/>
              </w:rPr>
              <w:t>2</w:t>
            </w:r>
            <w:r w:rsidRPr="006713FB">
              <w:rPr>
                <w:rFonts w:ascii="Arial" w:hAnsi="Arial" w:cs="Arial"/>
                <w:color w:val="1F497D" w:themeColor="text2"/>
              </w:rPr>
              <w:t>.0</w:t>
            </w:r>
          </w:p>
        </w:tc>
      </w:tr>
      <w:tr w:rsidR="00532BDD" w14:paraId="6CF89A36" w14:textId="77777777" w:rsidTr="00D70A51">
        <w:tc>
          <w:tcPr>
            <w:tcW w:w="3256" w:type="dxa"/>
            <w:shd w:val="clear" w:color="auto" w:fill="4F81BD" w:themeFill="accent1"/>
          </w:tcPr>
          <w:p w14:paraId="221E456F"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Version Date</w:t>
            </w:r>
          </w:p>
        </w:tc>
        <w:tc>
          <w:tcPr>
            <w:tcW w:w="2693" w:type="dxa"/>
          </w:tcPr>
          <w:p w14:paraId="7E5A6599" w14:textId="0428CB9F" w:rsidR="00532BDD" w:rsidRPr="006713FB" w:rsidRDefault="005B6D06" w:rsidP="00617948">
            <w:pPr>
              <w:tabs>
                <w:tab w:val="left" w:pos="3735"/>
              </w:tabs>
              <w:jc w:val="center"/>
              <w:rPr>
                <w:rFonts w:ascii="Arial" w:hAnsi="Arial" w:cs="Arial"/>
                <w:color w:val="1F497D" w:themeColor="text2"/>
              </w:rPr>
            </w:pPr>
            <w:r>
              <w:rPr>
                <w:rFonts w:ascii="Arial" w:hAnsi="Arial" w:cs="Arial"/>
                <w:color w:val="1F497D" w:themeColor="text2"/>
              </w:rPr>
              <w:t>September</w:t>
            </w:r>
            <w:r w:rsidR="006713FB">
              <w:rPr>
                <w:rFonts w:ascii="Arial" w:hAnsi="Arial" w:cs="Arial"/>
                <w:color w:val="1F497D" w:themeColor="text2"/>
              </w:rPr>
              <w:t xml:space="preserve"> 2024</w:t>
            </w:r>
          </w:p>
        </w:tc>
      </w:tr>
      <w:tr w:rsidR="00532BDD" w14:paraId="1220F4D0" w14:textId="77777777" w:rsidTr="00D70A51">
        <w:tc>
          <w:tcPr>
            <w:tcW w:w="3256" w:type="dxa"/>
            <w:shd w:val="clear" w:color="auto" w:fill="4F81BD" w:themeFill="accent1"/>
          </w:tcPr>
          <w:p w14:paraId="1840FEBC"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Last Review Date</w:t>
            </w:r>
          </w:p>
        </w:tc>
        <w:tc>
          <w:tcPr>
            <w:tcW w:w="2693" w:type="dxa"/>
          </w:tcPr>
          <w:p w14:paraId="1079222E" w14:textId="3354B655" w:rsidR="00532BDD" w:rsidRPr="006713FB" w:rsidRDefault="005B6D06" w:rsidP="00617948">
            <w:pPr>
              <w:tabs>
                <w:tab w:val="left" w:pos="3735"/>
              </w:tabs>
              <w:jc w:val="center"/>
              <w:rPr>
                <w:rFonts w:ascii="Arial" w:hAnsi="Arial" w:cs="Arial"/>
                <w:color w:val="1F497D" w:themeColor="text2"/>
              </w:rPr>
            </w:pPr>
            <w:r>
              <w:rPr>
                <w:rFonts w:ascii="Arial" w:hAnsi="Arial" w:cs="Arial"/>
                <w:color w:val="1F497D" w:themeColor="text2"/>
              </w:rPr>
              <w:t>September</w:t>
            </w:r>
            <w:r w:rsidR="006713FB">
              <w:rPr>
                <w:rFonts w:ascii="Arial" w:hAnsi="Arial" w:cs="Arial"/>
                <w:color w:val="1F497D" w:themeColor="text2"/>
              </w:rPr>
              <w:t xml:space="preserve"> 2024</w:t>
            </w:r>
          </w:p>
        </w:tc>
      </w:tr>
      <w:tr w:rsidR="00532BDD" w14:paraId="3F066DA3" w14:textId="77777777" w:rsidTr="00D70A51">
        <w:tc>
          <w:tcPr>
            <w:tcW w:w="3256" w:type="dxa"/>
            <w:shd w:val="clear" w:color="auto" w:fill="4F81BD" w:themeFill="accent1"/>
          </w:tcPr>
          <w:p w14:paraId="155C8896"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Next Review</w:t>
            </w:r>
          </w:p>
        </w:tc>
        <w:tc>
          <w:tcPr>
            <w:tcW w:w="2693" w:type="dxa"/>
          </w:tcPr>
          <w:p w14:paraId="19F09EBD" w14:textId="2EA59FE2" w:rsidR="00532BDD" w:rsidRPr="006713FB" w:rsidRDefault="005B6D06" w:rsidP="00617948">
            <w:pPr>
              <w:tabs>
                <w:tab w:val="left" w:pos="3735"/>
              </w:tabs>
              <w:jc w:val="center"/>
              <w:rPr>
                <w:rFonts w:ascii="Arial" w:hAnsi="Arial" w:cs="Arial"/>
                <w:color w:val="1F497D" w:themeColor="text2"/>
              </w:rPr>
            </w:pPr>
            <w:r>
              <w:rPr>
                <w:rFonts w:ascii="Arial" w:hAnsi="Arial" w:cs="Arial"/>
                <w:color w:val="1F497D" w:themeColor="text2"/>
              </w:rPr>
              <w:t>September</w:t>
            </w:r>
            <w:r w:rsidR="006713FB">
              <w:rPr>
                <w:rFonts w:ascii="Arial" w:hAnsi="Arial" w:cs="Arial"/>
                <w:color w:val="1F497D" w:themeColor="text2"/>
              </w:rPr>
              <w:t xml:space="preserve"> 2026</w:t>
            </w:r>
          </w:p>
        </w:tc>
      </w:tr>
      <w:tr w:rsidR="00532BDD" w14:paraId="1C97F46B" w14:textId="77777777" w:rsidTr="00D70A51">
        <w:tc>
          <w:tcPr>
            <w:tcW w:w="3256" w:type="dxa"/>
            <w:shd w:val="clear" w:color="auto" w:fill="4F81BD" w:themeFill="accent1"/>
          </w:tcPr>
          <w:p w14:paraId="74A8C9CC"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Reviewed By</w:t>
            </w:r>
          </w:p>
        </w:tc>
        <w:tc>
          <w:tcPr>
            <w:tcW w:w="2693" w:type="dxa"/>
          </w:tcPr>
          <w:p w14:paraId="0A52912C" w14:textId="3791FAED" w:rsidR="00532BDD" w:rsidRPr="006713FB" w:rsidRDefault="00D70A51" w:rsidP="00617948">
            <w:pPr>
              <w:tabs>
                <w:tab w:val="left" w:pos="3735"/>
              </w:tabs>
              <w:jc w:val="center"/>
              <w:rPr>
                <w:rFonts w:ascii="Arial" w:hAnsi="Arial" w:cs="Arial"/>
                <w:color w:val="1F497D" w:themeColor="text2"/>
              </w:rPr>
            </w:pPr>
            <w:r>
              <w:rPr>
                <w:rFonts w:ascii="Arial" w:hAnsi="Arial" w:cs="Arial"/>
                <w:color w:val="1F497D" w:themeColor="text2"/>
              </w:rPr>
              <w:t>Chloe Jones</w:t>
            </w:r>
          </w:p>
        </w:tc>
      </w:tr>
      <w:tr w:rsidR="00532BDD" w14:paraId="3E6A5AF5" w14:textId="77777777" w:rsidTr="00D70A51">
        <w:tc>
          <w:tcPr>
            <w:tcW w:w="3256" w:type="dxa"/>
            <w:shd w:val="clear" w:color="auto" w:fill="4F81BD" w:themeFill="accent1"/>
          </w:tcPr>
          <w:p w14:paraId="0C885F87" w14:textId="77777777" w:rsidR="00532BDD" w:rsidRPr="00A7781A" w:rsidRDefault="00532BDD" w:rsidP="00617948">
            <w:pPr>
              <w:tabs>
                <w:tab w:val="left" w:pos="3735"/>
              </w:tabs>
              <w:rPr>
                <w:rFonts w:ascii="Arial" w:hAnsi="Arial" w:cs="Arial"/>
                <w:b/>
                <w:color w:val="FFFFFF" w:themeColor="background1"/>
              </w:rPr>
            </w:pPr>
            <w:r w:rsidRPr="00A7781A">
              <w:rPr>
                <w:rFonts w:ascii="Arial" w:hAnsi="Arial" w:cs="Arial"/>
                <w:b/>
                <w:color w:val="FFFFFF" w:themeColor="background1"/>
              </w:rPr>
              <w:t xml:space="preserve">Document History </w:t>
            </w:r>
          </w:p>
        </w:tc>
        <w:tc>
          <w:tcPr>
            <w:tcW w:w="2693" w:type="dxa"/>
          </w:tcPr>
          <w:p w14:paraId="4C6B217B" w14:textId="77777777" w:rsidR="006713FB" w:rsidRDefault="0007376C" w:rsidP="00617948">
            <w:pPr>
              <w:tabs>
                <w:tab w:val="left" w:pos="3735"/>
              </w:tabs>
              <w:jc w:val="center"/>
              <w:rPr>
                <w:rFonts w:ascii="Arial" w:hAnsi="Arial" w:cs="Arial"/>
                <w:color w:val="1F497D" w:themeColor="text2"/>
              </w:rPr>
            </w:pPr>
            <w:r w:rsidRPr="006713FB">
              <w:rPr>
                <w:rFonts w:ascii="Arial" w:hAnsi="Arial" w:cs="Arial"/>
                <w:color w:val="1F497D" w:themeColor="text2"/>
              </w:rPr>
              <w:t>V1- 01/09/2013</w:t>
            </w:r>
            <w:r w:rsidR="00417EFE" w:rsidRPr="006713FB">
              <w:rPr>
                <w:rFonts w:ascii="Arial" w:hAnsi="Arial" w:cs="Arial"/>
                <w:color w:val="1F497D" w:themeColor="text2"/>
              </w:rPr>
              <w:t xml:space="preserve">, </w:t>
            </w:r>
          </w:p>
          <w:p w14:paraId="66C5696D" w14:textId="3F457328" w:rsidR="00532BDD" w:rsidRPr="006713FB" w:rsidRDefault="00417EFE" w:rsidP="00617948">
            <w:pPr>
              <w:tabs>
                <w:tab w:val="left" w:pos="3735"/>
              </w:tabs>
              <w:jc w:val="center"/>
              <w:rPr>
                <w:rFonts w:ascii="Arial" w:hAnsi="Arial" w:cs="Arial"/>
                <w:color w:val="1F497D" w:themeColor="text2"/>
              </w:rPr>
            </w:pPr>
            <w:r w:rsidRPr="006713FB">
              <w:rPr>
                <w:rFonts w:ascii="Arial" w:hAnsi="Arial" w:cs="Arial"/>
                <w:color w:val="1F497D" w:themeColor="text2"/>
              </w:rPr>
              <w:t>V2-</w:t>
            </w:r>
            <w:r w:rsidR="006713FB">
              <w:rPr>
                <w:rFonts w:ascii="Arial" w:hAnsi="Arial" w:cs="Arial"/>
                <w:color w:val="1F497D" w:themeColor="text2"/>
              </w:rPr>
              <w:t xml:space="preserve"> </w:t>
            </w:r>
            <w:r w:rsidR="005B6D06">
              <w:rPr>
                <w:rFonts w:ascii="Arial" w:hAnsi="Arial" w:cs="Arial"/>
                <w:color w:val="1F497D" w:themeColor="text2"/>
              </w:rPr>
              <w:t xml:space="preserve">September </w:t>
            </w:r>
            <w:r w:rsidR="006713FB">
              <w:rPr>
                <w:rFonts w:ascii="Arial" w:hAnsi="Arial" w:cs="Arial"/>
                <w:color w:val="1F497D" w:themeColor="text2"/>
              </w:rPr>
              <w:t>2024</w:t>
            </w:r>
          </w:p>
        </w:tc>
      </w:tr>
      <w:bookmarkEnd w:id="0"/>
    </w:tbl>
    <w:p w14:paraId="1130331C" w14:textId="77777777" w:rsidR="00532BDD" w:rsidRPr="00A7781A" w:rsidRDefault="00532BDD" w:rsidP="00532BDD">
      <w:pPr>
        <w:tabs>
          <w:tab w:val="left" w:pos="3735"/>
        </w:tabs>
      </w:pPr>
    </w:p>
    <w:bookmarkEnd w:id="1"/>
    <w:p w14:paraId="0125854E" w14:textId="77777777" w:rsidR="00532BDD" w:rsidRDefault="00532BDD">
      <w:pPr>
        <w:spacing w:after="200" w:line="276" w:lineRule="auto"/>
        <w:rPr>
          <w:rFonts w:ascii="Arial" w:hAnsi="Arial"/>
          <w:i/>
          <w:iCs/>
          <w:color w:val="000080"/>
          <w:sz w:val="20"/>
          <w:szCs w:val="20"/>
          <w:lang w:eastAsia="en-US"/>
        </w:rPr>
      </w:pPr>
    </w:p>
    <w:p w14:paraId="1777A36E" w14:textId="77777777" w:rsidR="00532BDD" w:rsidRDefault="00532BDD">
      <w:pPr>
        <w:spacing w:after="200" w:line="276" w:lineRule="auto"/>
        <w:rPr>
          <w:rFonts w:ascii="Arial" w:hAnsi="Arial"/>
          <w:i/>
          <w:iCs/>
          <w:color w:val="000080"/>
          <w:sz w:val="20"/>
          <w:szCs w:val="20"/>
          <w:lang w:eastAsia="en-US"/>
        </w:rPr>
      </w:pPr>
    </w:p>
    <w:p w14:paraId="63C57F3D" w14:textId="77777777" w:rsidR="00532BDD" w:rsidRDefault="00532BDD">
      <w:pPr>
        <w:spacing w:after="200" w:line="276" w:lineRule="auto"/>
        <w:rPr>
          <w:rFonts w:ascii="Arial" w:hAnsi="Arial"/>
          <w:i/>
          <w:iCs/>
          <w:color w:val="000080"/>
          <w:sz w:val="20"/>
          <w:szCs w:val="20"/>
          <w:lang w:eastAsia="en-US"/>
        </w:rPr>
      </w:pPr>
    </w:p>
    <w:p w14:paraId="1CC6D0CF" w14:textId="05CF45E2" w:rsidR="00532BDD" w:rsidRDefault="00532BDD">
      <w:pPr>
        <w:spacing w:after="200" w:line="276" w:lineRule="auto"/>
        <w:rPr>
          <w:rFonts w:ascii="Arial" w:hAnsi="Arial"/>
          <w:i/>
          <w:iCs/>
          <w:color w:val="000080"/>
          <w:sz w:val="20"/>
          <w:szCs w:val="20"/>
          <w:lang w:eastAsia="en-US"/>
        </w:rPr>
      </w:pPr>
    </w:p>
    <w:p w14:paraId="779A9E68" w14:textId="77777777" w:rsidR="00417EFE" w:rsidRDefault="00417EFE">
      <w:pPr>
        <w:spacing w:after="200" w:line="276" w:lineRule="auto"/>
        <w:rPr>
          <w:rFonts w:ascii="Arial" w:hAnsi="Arial"/>
          <w:i/>
          <w:iCs/>
          <w:color w:val="000080"/>
          <w:sz w:val="20"/>
          <w:szCs w:val="20"/>
          <w:lang w:eastAsia="en-US"/>
        </w:rPr>
      </w:pPr>
    </w:p>
    <w:p w14:paraId="211862D1" w14:textId="77777777" w:rsidR="00417EFE" w:rsidRDefault="00417EFE">
      <w:pPr>
        <w:spacing w:after="200" w:line="276" w:lineRule="auto"/>
        <w:rPr>
          <w:rFonts w:ascii="Arial" w:hAnsi="Arial"/>
          <w:i/>
          <w:iCs/>
          <w:color w:val="000080"/>
          <w:sz w:val="20"/>
          <w:szCs w:val="20"/>
          <w:lang w:eastAsia="en-US"/>
        </w:rPr>
      </w:pPr>
    </w:p>
    <w:p w14:paraId="20569891" w14:textId="77777777" w:rsidR="00417EFE" w:rsidRDefault="00417EFE">
      <w:pPr>
        <w:spacing w:after="200" w:line="276" w:lineRule="auto"/>
        <w:rPr>
          <w:rFonts w:ascii="Arial" w:hAnsi="Arial"/>
          <w:i/>
          <w:iCs/>
          <w:color w:val="000080"/>
          <w:sz w:val="20"/>
          <w:szCs w:val="20"/>
          <w:lang w:eastAsia="en-US"/>
        </w:rPr>
      </w:pPr>
    </w:p>
    <w:p w14:paraId="4D85732F" w14:textId="77777777" w:rsidR="00417EFE" w:rsidRDefault="00417EFE">
      <w:pPr>
        <w:spacing w:after="200" w:line="276" w:lineRule="auto"/>
        <w:rPr>
          <w:rFonts w:ascii="Arial" w:hAnsi="Arial"/>
          <w:i/>
          <w:iCs/>
          <w:color w:val="000080"/>
          <w:sz w:val="20"/>
          <w:szCs w:val="20"/>
          <w:lang w:eastAsia="en-US"/>
        </w:rPr>
      </w:pPr>
    </w:p>
    <w:p w14:paraId="16A239AA" w14:textId="77777777" w:rsidR="00417EFE" w:rsidRDefault="00417EFE">
      <w:pPr>
        <w:spacing w:after="200" w:line="276" w:lineRule="auto"/>
        <w:rPr>
          <w:rFonts w:ascii="Arial" w:hAnsi="Arial"/>
          <w:i/>
          <w:iCs/>
          <w:color w:val="000080"/>
          <w:sz w:val="20"/>
          <w:szCs w:val="20"/>
          <w:lang w:eastAsia="en-US"/>
        </w:rPr>
      </w:pPr>
    </w:p>
    <w:p w14:paraId="34F8D3BE" w14:textId="77777777" w:rsidR="00417EFE" w:rsidRDefault="00417EFE">
      <w:pPr>
        <w:spacing w:after="200" w:line="276" w:lineRule="auto"/>
        <w:rPr>
          <w:rFonts w:ascii="Arial" w:hAnsi="Arial"/>
          <w:i/>
          <w:iCs/>
          <w:color w:val="000080"/>
          <w:sz w:val="20"/>
          <w:szCs w:val="20"/>
          <w:lang w:eastAsia="en-US"/>
        </w:rPr>
      </w:pPr>
    </w:p>
    <w:p w14:paraId="532B28D6" w14:textId="77777777" w:rsidR="00417EFE" w:rsidRDefault="00417EFE">
      <w:pPr>
        <w:spacing w:after="200" w:line="276" w:lineRule="auto"/>
        <w:rPr>
          <w:rFonts w:ascii="Arial" w:hAnsi="Arial"/>
          <w:i/>
          <w:iCs/>
          <w:color w:val="000080"/>
          <w:sz w:val="20"/>
          <w:szCs w:val="20"/>
          <w:lang w:eastAsia="en-US"/>
        </w:rPr>
      </w:pPr>
    </w:p>
    <w:p w14:paraId="27F75ED6" w14:textId="77777777" w:rsidR="00417EFE" w:rsidRDefault="00417EFE">
      <w:pPr>
        <w:spacing w:after="200" w:line="276" w:lineRule="auto"/>
        <w:rPr>
          <w:rFonts w:ascii="Arial" w:hAnsi="Arial"/>
          <w:i/>
          <w:iCs/>
          <w:color w:val="000080"/>
          <w:sz w:val="20"/>
          <w:szCs w:val="20"/>
          <w:lang w:eastAsia="en-US"/>
        </w:rPr>
      </w:pPr>
    </w:p>
    <w:p w14:paraId="52CE077E" w14:textId="77777777" w:rsidR="00414D5D" w:rsidRDefault="00414D5D">
      <w:pPr>
        <w:spacing w:after="200" w:line="276" w:lineRule="auto"/>
        <w:rPr>
          <w:rFonts w:ascii="Arial" w:hAnsi="Arial"/>
          <w:i/>
          <w:iCs/>
          <w:color w:val="000080"/>
          <w:sz w:val="20"/>
          <w:szCs w:val="20"/>
          <w:lang w:eastAsia="en-US"/>
        </w:rPr>
      </w:pPr>
    </w:p>
    <w:p w14:paraId="456EBB69" w14:textId="77777777" w:rsidR="00417EFE" w:rsidRDefault="00417EFE">
      <w:pPr>
        <w:spacing w:after="200" w:line="276" w:lineRule="auto"/>
        <w:rPr>
          <w:rFonts w:ascii="Arial" w:hAnsi="Arial"/>
          <w:i/>
          <w:iCs/>
          <w:color w:val="000080"/>
          <w:sz w:val="20"/>
          <w:szCs w:val="20"/>
          <w:lang w:eastAsia="en-US"/>
        </w:rPr>
      </w:pPr>
    </w:p>
    <w:p w14:paraId="63539766" w14:textId="77777777" w:rsidR="00417EFE" w:rsidRDefault="00417EFE">
      <w:pPr>
        <w:spacing w:after="200" w:line="276" w:lineRule="auto"/>
        <w:rPr>
          <w:rFonts w:ascii="Arial" w:hAnsi="Arial"/>
          <w:i/>
          <w:iCs/>
          <w:color w:val="000080"/>
          <w:sz w:val="20"/>
          <w:szCs w:val="20"/>
          <w:lang w:eastAsia="en-US"/>
        </w:rPr>
      </w:pPr>
    </w:p>
    <w:p w14:paraId="12455D0F" w14:textId="0860DE05" w:rsidR="00532BDD" w:rsidRPr="00D70A51" w:rsidRDefault="00532BDD" w:rsidP="00532BDD">
      <w:pPr>
        <w:pStyle w:val="Header"/>
        <w:jc w:val="right"/>
        <w:rPr>
          <w:rFonts w:ascii="Arial" w:hAnsi="Arial" w:cs="Arial"/>
          <w:i/>
          <w:iCs/>
          <w:lang w:eastAsia="en-US"/>
        </w:rPr>
      </w:pPr>
      <w:r w:rsidRPr="00D70A51">
        <w:rPr>
          <w:rFonts w:ascii="Arial" w:hAnsi="Arial" w:cs="Arial"/>
          <w:i/>
          <w:iCs/>
          <w:lang w:eastAsia="en-US"/>
        </w:rPr>
        <w:lastRenderedPageBreak/>
        <w:t xml:space="preserve"> Guidance Note G64 </w:t>
      </w:r>
    </w:p>
    <w:p w14:paraId="0A0FC359" w14:textId="77777777" w:rsidR="00532BDD" w:rsidRPr="00D70A51" w:rsidRDefault="00532BDD" w:rsidP="00D70A51">
      <w:pPr>
        <w:pStyle w:val="Title"/>
        <w:rPr>
          <w:rFonts w:cs="Arial"/>
          <w:szCs w:val="24"/>
        </w:rPr>
      </w:pPr>
    </w:p>
    <w:p w14:paraId="19C5D7F8" w14:textId="5EBDD0B0" w:rsidR="00532BDD" w:rsidRPr="00D70A51" w:rsidRDefault="00532BDD" w:rsidP="00AE3F65">
      <w:pPr>
        <w:pStyle w:val="Title"/>
        <w:tabs>
          <w:tab w:val="left" w:pos="5448"/>
        </w:tabs>
        <w:rPr>
          <w:rFonts w:cs="Arial"/>
        </w:rPr>
      </w:pPr>
      <w:r w:rsidRPr="00D70A51">
        <w:rPr>
          <w:rFonts w:cs="Arial"/>
          <w:szCs w:val="24"/>
        </w:rPr>
        <w:t>Employment and Disability</w:t>
      </w:r>
      <w:r w:rsidR="006713FB">
        <w:rPr>
          <w:rFonts w:cs="Arial"/>
          <w:szCs w:val="24"/>
        </w:rPr>
        <w:t xml:space="preserve"> Guidance</w:t>
      </w:r>
      <w:r w:rsidR="00AE3F65">
        <w:rPr>
          <w:rFonts w:cs="Arial"/>
          <w:szCs w:val="24"/>
        </w:rPr>
        <w:tab/>
      </w:r>
    </w:p>
    <w:p w14:paraId="31CEEEEA" w14:textId="77777777" w:rsidR="00417EFE" w:rsidRPr="00D70A51" w:rsidRDefault="00417EFE" w:rsidP="00D70A51">
      <w:pPr>
        <w:rPr>
          <w:rFonts w:ascii="Arial" w:hAnsi="Arial" w:cs="Arial"/>
          <w:lang w:eastAsia="en-US"/>
        </w:rPr>
      </w:pPr>
    </w:p>
    <w:sdt>
      <w:sdtPr>
        <w:rPr>
          <w:rFonts w:ascii="Arial" w:eastAsia="Times New Roman" w:hAnsi="Arial" w:cs="Arial"/>
          <w:color w:val="auto"/>
          <w:sz w:val="24"/>
          <w:szCs w:val="24"/>
          <w:lang w:val="en-GB" w:eastAsia="en-GB"/>
        </w:rPr>
        <w:id w:val="1814519822"/>
        <w:docPartObj>
          <w:docPartGallery w:val="Table of Contents"/>
          <w:docPartUnique/>
        </w:docPartObj>
      </w:sdtPr>
      <w:sdtEndPr>
        <w:rPr>
          <w:b/>
          <w:bCs/>
          <w:noProof/>
        </w:rPr>
      </w:sdtEndPr>
      <w:sdtContent>
        <w:p w14:paraId="2C0FA34A" w14:textId="0AC1562E" w:rsidR="00156CCF" w:rsidRPr="00AE3F65" w:rsidRDefault="00156CCF">
          <w:pPr>
            <w:pStyle w:val="TOCHeading"/>
            <w:rPr>
              <w:rFonts w:ascii="Arial" w:hAnsi="Arial" w:cs="Arial"/>
              <w:color w:val="auto"/>
              <w:sz w:val="24"/>
              <w:szCs w:val="24"/>
            </w:rPr>
          </w:pPr>
          <w:r w:rsidRPr="00AE3F65">
            <w:rPr>
              <w:rFonts w:ascii="Arial" w:hAnsi="Arial" w:cs="Arial"/>
              <w:color w:val="auto"/>
              <w:sz w:val="24"/>
              <w:szCs w:val="24"/>
            </w:rPr>
            <w:t>Contents</w:t>
          </w:r>
        </w:p>
        <w:p w14:paraId="019B605E" w14:textId="1AA99437" w:rsidR="00AE3F65" w:rsidRPr="00AE3F65" w:rsidRDefault="00156CCF">
          <w:pPr>
            <w:pStyle w:val="TOC1"/>
            <w:tabs>
              <w:tab w:val="left" w:pos="480"/>
            </w:tabs>
            <w:rPr>
              <w:rFonts w:ascii="Arial" w:eastAsiaTheme="minorEastAsia" w:hAnsi="Arial" w:cs="Arial"/>
              <w:noProof/>
              <w:kern w:val="2"/>
              <w14:ligatures w14:val="standardContextual"/>
            </w:rPr>
          </w:pPr>
          <w:r w:rsidRPr="00AE3F65">
            <w:rPr>
              <w:rFonts w:ascii="Arial" w:hAnsi="Arial" w:cs="Arial"/>
            </w:rPr>
            <w:fldChar w:fldCharType="begin"/>
          </w:r>
          <w:r w:rsidRPr="00AE3F65">
            <w:rPr>
              <w:rFonts w:ascii="Arial" w:hAnsi="Arial" w:cs="Arial"/>
            </w:rPr>
            <w:instrText xml:space="preserve"> TOC \o "1-3" \h \z \u </w:instrText>
          </w:r>
          <w:r w:rsidRPr="00AE3F65">
            <w:rPr>
              <w:rFonts w:ascii="Arial" w:hAnsi="Arial" w:cs="Arial"/>
            </w:rPr>
            <w:fldChar w:fldCharType="separate"/>
          </w:r>
          <w:hyperlink w:anchor="_Toc176177294" w:history="1">
            <w:r w:rsidR="00AE3F65" w:rsidRPr="00AE3F65">
              <w:rPr>
                <w:rStyle w:val="Hyperlink"/>
                <w:rFonts w:ascii="Arial" w:hAnsi="Arial" w:cs="Arial"/>
                <w:noProof/>
              </w:rPr>
              <w:t>1.</w:t>
            </w:r>
            <w:r w:rsidR="00AE3F65" w:rsidRPr="00AE3F65">
              <w:rPr>
                <w:rFonts w:ascii="Arial" w:eastAsiaTheme="minorEastAsia" w:hAnsi="Arial" w:cs="Arial"/>
                <w:noProof/>
                <w:kern w:val="2"/>
                <w14:ligatures w14:val="standardContextual"/>
              </w:rPr>
              <w:tab/>
            </w:r>
            <w:r w:rsidR="00AE3F65" w:rsidRPr="00AE3F65">
              <w:rPr>
                <w:rStyle w:val="Hyperlink"/>
                <w:rFonts w:ascii="Arial" w:hAnsi="Arial" w:cs="Arial"/>
                <w:noProof/>
              </w:rPr>
              <w:t>Summary</w:t>
            </w:r>
            <w:r w:rsidR="00AE3F65" w:rsidRPr="00AE3F65">
              <w:rPr>
                <w:rFonts w:ascii="Arial" w:hAnsi="Arial" w:cs="Arial"/>
                <w:noProof/>
                <w:webHidden/>
              </w:rPr>
              <w:tab/>
            </w:r>
            <w:r w:rsidR="00AE3F65" w:rsidRPr="00AE3F65">
              <w:rPr>
                <w:rFonts w:ascii="Arial" w:hAnsi="Arial" w:cs="Arial"/>
                <w:noProof/>
                <w:webHidden/>
              </w:rPr>
              <w:fldChar w:fldCharType="begin"/>
            </w:r>
            <w:r w:rsidR="00AE3F65" w:rsidRPr="00AE3F65">
              <w:rPr>
                <w:rFonts w:ascii="Arial" w:hAnsi="Arial" w:cs="Arial"/>
                <w:noProof/>
                <w:webHidden/>
              </w:rPr>
              <w:instrText xml:space="preserve"> PAGEREF _Toc176177294 \h </w:instrText>
            </w:r>
            <w:r w:rsidR="00AE3F65" w:rsidRPr="00AE3F65">
              <w:rPr>
                <w:rFonts w:ascii="Arial" w:hAnsi="Arial" w:cs="Arial"/>
                <w:noProof/>
                <w:webHidden/>
              </w:rPr>
            </w:r>
            <w:r w:rsidR="00AE3F65" w:rsidRPr="00AE3F65">
              <w:rPr>
                <w:rFonts w:ascii="Arial" w:hAnsi="Arial" w:cs="Arial"/>
                <w:noProof/>
                <w:webHidden/>
              </w:rPr>
              <w:fldChar w:fldCharType="separate"/>
            </w:r>
            <w:r w:rsidR="00AE3F65" w:rsidRPr="00AE3F65">
              <w:rPr>
                <w:rFonts w:ascii="Arial" w:hAnsi="Arial" w:cs="Arial"/>
                <w:noProof/>
                <w:webHidden/>
              </w:rPr>
              <w:t>3</w:t>
            </w:r>
            <w:r w:rsidR="00AE3F65" w:rsidRPr="00AE3F65">
              <w:rPr>
                <w:rFonts w:ascii="Arial" w:hAnsi="Arial" w:cs="Arial"/>
                <w:noProof/>
                <w:webHidden/>
              </w:rPr>
              <w:fldChar w:fldCharType="end"/>
            </w:r>
          </w:hyperlink>
        </w:p>
        <w:p w14:paraId="40CC9AA4" w14:textId="175DC8A4"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295" w:history="1">
            <w:r w:rsidRPr="00AE3F65">
              <w:rPr>
                <w:rStyle w:val="Hyperlink"/>
                <w:rFonts w:ascii="Arial" w:hAnsi="Arial" w:cs="Arial"/>
                <w:noProof/>
              </w:rPr>
              <w:t>2.</w:t>
            </w:r>
            <w:r w:rsidRPr="00AE3F65">
              <w:rPr>
                <w:rFonts w:ascii="Arial" w:eastAsiaTheme="minorEastAsia" w:hAnsi="Arial" w:cs="Arial"/>
                <w:noProof/>
                <w:kern w:val="2"/>
                <w14:ligatures w14:val="standardContextual"/>
              </w:rPr>
              <w:tab/>
            </w:r>
            <w:r w:rsidRPr="00AE3F65">
              <w:rPr>
                <w:rStyle w:val="Hyperlink"/>
                <w:rFonts w:ascii="Arial" w:hAnsi="Arial" w:cs="Arial"/>
                <w:noProof/>
              </w:rPr>
              <w:t>Defining Disability</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_Toc176177295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3</w:t>
            </w:r>
            <w:r w:rsidRPr="00AE3F65">
              <w:rPr>
                <w:rFonts w:ascii="Arial" w:hAnsi="Arial" w:cs="Arial"/>
                <w:noProof/>
                <w:webHidden/>
              </w:rPr>
              <w:fldChar w:fldCharType="end"/>
            </w:r>
          </w:hyperlink>
        </w:p>
        <w:p w14:paraId="04554AAB" w14:textId="6A9B5039"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296" w:history="1">
            <w:r w:rsidRPr="00AE3F65">
              <w:rPr>
                <w:rStyle w:val="Hyperlink"/>
                <w:rFonts w:ascii="Arial" w:hAnsi="Arial" w:cs="Arial"/>
                <w:noProof/>
                <w:lang w:eastAsia="en-US"/>
              </w:rPr>
              <w:t>2.1.</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Conditions included in the definition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_Toc176177296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3</w:t>
            </w:r>
            <w:r w:rsidRPr="00AE3F65">
              <w:rPr>
                <w:rFonts w:ascii="Arial" w:hAnsi="Arial" w:cs="Arial"/>
                <w:noProof/>
                <w:webHidden/>
              </w:rPr>
              <w:fldChar w:fldCharType="end"/>
            </w:r>
          </w:hyperlink>
        </w:p>
        <w:p w14:paraId="571E2CD4" w14:textId="3FA6BE8D"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297" w:history="1">
            <w:r w:rsidRPr="00AE3F65">
              <w:rPr>
                <w:rStyle w:val="Hyperlink"/>
                <w:rFonts w:ascii="Arial" w:hAnsi="Arial" w:cs="Arial"/>
                <w:noProof/>
                <w:lang w:eastAsia="en-US"/>
              </w:rPr>
              <w:t>2.2.</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Conditions excluded from the definition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_Toc176177297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3</w:t>
            </w:r>
            <w:r w:rsidRPr="00AE3F65">
              <w:rPr>
                <w:rFonts w:ascii="Arial" w:hAnsi="Arial" w:cs="Arial"/>
                <w:noProof/>
                <w:webHidden/>
              </w:rPr>
              <w:fldChar w:fldCharType="end"/>
            </w:r>
          </w:hyperlink>
        </w:p>
        <w:p w14:paraId="3BAAAF63" w14:textId="6010F035"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298" w:history="1">
            <w:r w:rsidRPr="00AE3F65">
              <w:rPr>
                <w:rStyle w:val="Hyperlink"/>
                <w:rFonts w:ascii="Arial" w:hAnsi="Arial" w:cs="Arial"/>
                <w:noProof/>
                <w:lang w:eastAsia="en-US"/>
              </w:rPr>
              <w:t>2.3.</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The Department for Education (DfE) Requirements and Guidance</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_Toc176177298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4</w:t>
            </w:r>
            <w:r w:rsidRPr="00AE3F65">
              <w:rPr>
                <w:rFonts w:ascii="Arial" w:hAnsi="Arial" w:cs="Arial"/>
                <w:noProof/>
                <w:webHidden/>
              </w:rPr>
              <w:fldChar w:fldCharType="end"/>
            </w:r>
          </w:hyperlink>
        </w:p>
        <w:p w14:paraId="1E1731CC" w14:textId="4D480A08"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299" w:history="1">
            <w:r w:rsidRPr="00AE3F65">
              <w:rPr>
                <w:rStyle w:val="Hyperlink"/>
                <w:rFonts w:ascii="Arial" w:hAnsi="Arial" w:cs="Arial"/>
                <w:noProof/>
              </w:rPr>
              <w:t>3.</w:t>
            </w:r>
            <w:r w:rsidRPr="00AE3F65">
              <w:rPr>
                <w:rFonts w:ascii="Arial" w:eastAsiaTheme="minorEastAsia" w:hAnsi="Arial" w:cs="Arial"/>
                <w:noProof/>
                <w:kern w:val="2"/>
                <w14:ligatures w14:val="standardContextual"/>
              </w:rPr>
              <w:tab/>
            </w:r>
            <w:r w:rsidRPr="00AE3F65">
              <w:rPr>
                <w:rStyle w:val="Hyperlink"/>
                <w:rFonts w:ascii="Arial" w:hAnsi="Arial" w:cs="Arial"/>
                <w:noProof/>
              </w:rPr>
              <w:t>Discrimination and Reasonable Adjustments</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_Toc176177299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4</w:t>
            </w:r>
            <w:r w:rsidRPr="00AE3F65">
              <w:rPr>
                <w:rFonts w:ascii="Arial" w:hAnsi="Arial" w:cs="Arial"/>
                <w:noProof/>
                <w:webHidden/>
              </w:rPr>
              <w:fldChar w:fldCharType="end"/>
            </w:r>
          </w:hyperlink>
        </w:p>
        <w:p w14:paraId="7ADE27DD" w14:textId="6E4AA345"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0" w:history="1">
            <w:r w:rsidRPr="00AE3F65">
              <w:rPr>
                <w:rStyle w:val="Hyperlink"/>
                <w:rFonts w:ascii="Arial" w:hAnsi="Arial" w:cs="Arial"/>
                <w:noProof/>
                <w:lang w:eastAsia="en-US"/>
              </w:rPr>
              <w:t>3.1.</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What is Disability Discrimination?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_Toc176177300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4</w:t>
            </w:r>
            <w:r w:rsidRPr="00AE3F65">
              <w:rPr>
                <w:rFonts w:ascii="Arial" w:hAnsi="Arial" w:cs="Arial"/>
                <w:noProof/>
                <w:webHidden/>
              </w:rPr>
              <w:fldChar w:fldCharType="end"/>
            </w:r>
          </w:hyperlink>
        </w:p>
        <w:p w14:paraId="37AC3170" w14:textId="6E8B3A30"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1" w:history="1">
            <w:r w:rsidRPr="00AE3F65">
              <w:rPr>
                <w:rStyle w:val="Hyperlink"/>
                <w:rFonts w:ascii="Arial" w:hAnsi="Arial" w:cs="Arial"/>
                <w:noProof/>
                <w:lang w:eastAsia="en-US"/>
              </w:rPr>
              <w:t>3.2.</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Making Reasonable Adjustments</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_Toc176177301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5</w:t>
            </w:r>
            <w:r w:rsidRPr="00AE3F65">
              <w:rPr>
                <w:rFonts w:ascii="Arial" w:hAnsi="Arial" w:cs="Arial"/>
                <w:noProof/>
                <w:webHidden/>
              </w:rPr>
              <w:fldChar w:fldCharType="end"/>
            </w:r>
          </w:hyperlink>
        </w:p>
        <w:p w14:paraId="63F15BBE" w14:textId="537BA83D"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302" w:history="1">
            <w:r w:rsidRPr="00AE3F65">
              <w:rPr>
                <w:rStyle w:val="Hyperlink"/>
                <w:rFonts w:ascii="Arial" w:hAnsi="Arial" w:cs="Arial"/>
                <w:noProof/>
              </w:rPr>
              <w:t>4.</w:t>
            </w:r>
            <w:r w:rsidRPr="00AE3F65">
              <w:rPr>
                <w:rFonts w:ascii="Arial" w:eastAsiaTheme="minorEastAsia" w:hAnsi="Arial" w:cs="Arial"/>
                <w:noProof/>
                <w:kern w:val="2"/>
                <w14:ligatures w14:val="standardContextual"/>
              </w:rPr>
              <w:tab/>
            </w:r>
            <w:r w:rsidRPr="00AE3F65">
              <w:rPr>
                <w:rStyle w:val="Hyperlink"/>
                <w:rFonts w:ascii="Arial" w:hAnsi="Arial" w:cs="Arial"/>
                <w:noProof/>
              </w:rPr>
              <w:t>Recruitment and Selection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_Toc176177302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5</w:t>
            </w:r>
            <w:r w:rsidRPr="00AE3F65">
              <w:rPr>
                <w:rFonts w:ascii="Arial" w:hAnsi="Arial" w:cs="Arial"/>
                <w:noProof/>
                <w:webHidden/>
              </w:rPr>
              <w:fldChar w:fldCharType="end"/>
            </w:r>
          </w:hyperlink>
        </w:p>
        <w:p w14:paraId="3D5981DB" w14:textId="6FA9DFF3"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3" w:history="1">
            <w:r w:rsidRPr="00AE3F65">
              <w:rPr>
                <w:rStyle w:val="Hyperlink"/>
                <w:rFonts w:ascii="Arial" w:hAnsi="Arial" w:cs="Arial"/>
                <w:noProof/>
                <w:lang w:eastAsia="en-US"/>
              </w:rPr>
              <w:t>4.1.</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Job Specification and Selection Criteria</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_Toc176177303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5</w:t>
            </w:r>
            <w:r w:rsidRPr="00AE3F65">
              <w:rPr>
                <w:rFonts w:ascii="Arial" w:hAnsi="Arial" w:cs="Arial"/>
                <w:noProof/>
                <w:webHidden/>
              </w:rPr>
              <w:fldChar w:fldCharType="end"/>
            </w:r>
          </w:hyperlink>
        </w:p>
        <w:p w14:paraId="2DD795BC" w14:textId="5CD025AA"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4" w:history="1">
            <w:r w:rsidRPr="00AE3F65">
              <w:rPr>
                <w:rStyle w:val="Hyperlink"/>
                <w:rFonts w:ascii="Arial" w:hAnsi="Arial" w:cs="Arial"/>
                <w:noProof/>
                <w:lang w:eastAsia="en-US"/>
              </w:rPr>
              <w:t>4.2.</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Recruitment Information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_Toc176177304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6</w:t>
            </w:r>
            <w:r w:rsidRPr="00AE3F65">
              <w:rPr>
                <w:rFonts w:ascii="Arial" w:hAnsi="Arial" w:cs="Arial"/>
                <w:noProof/>
                <w:webHidden/>
              </w:rPr>
              <w:fldChar w:fldCharType="end"/>
            </w:r>
          </w:hyperlink>
        </w:p>
        <w:p w14:paraId="42982BB5" w14:textId="0945C6B3"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5" w:history="1">
            <w:r w:rsidRPr="00AE3F65">
              <w:rPr>
                <w:rStyle w:val="Hyperlink"/>
                <w:rFonts w:ascii="Arial" w:hAnsi="Arial" w:cs="Arial"/>
                <w:noProof/>
                <w:lang w:eastAsia="en-US"/>
              </w:rPr>
              <w:t>4.3.</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Interviews</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_Toc176177305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6</w:t>
            </w:r>
            <w:r w:rsidRPr="00AE3F65">
              <w:rPr>
                <w:rFonts w:ascii="Arial" w:hAnsi="Arial" w:cs="Arial"/>
                <w:noProof/>
                <w:webHidden/>
              </w:rPr>
              <w:fldChar w:fldCharType="end"/>
            </w:r>
          </w:hyperlink>
        </w:p>
        <w:p w14:paraId="62D1937F" w14:textId="4F89E98D"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6" w:history="1">
            <w:r w:rsidRPr="00AE3F65">
              <w:rPr>
                <w:rStyle w:val="Hyperlink"/>
                <w:rFonts w:ascii="Arial" w:hAnsi="Arial" w:cs="Arial"/>
                <w:noProof/>
                <w:lang w:eastAsia="en-US"/>
              </w:rPr>
              <w:t>4.4.</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Offering the Post</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_Toc176177306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7</w:t>
            </w:r>
            <w:r w:rsidRPr="00AE3F65">
              <w:rPr>
                <w:rFonts w:ascii="Arial" w:hAnsi="Arial" w:cs="Arial"/>
                <w:noProof/>
                <w:webHidden/>
              </w:rPr>
              <w:fldChar w:fldCharType="end"/>
            </w:r>
          </w:hyperlink>
        </w:p>
        <w:p w14:paraId="1D1459B0" w14:textId="00472C59"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307" w:history="1">
            <w:r w:rsidRPr="00AE3F65">
              <w:rPr>
                <w:rStyle w:val="Hyperlink"/>
                <w:rFonts w:ascii="Arial" w:hAnsi="Arial" w:cs="Arial"/>
                <w:noProof/>
              </w:rPr>
              <w:t>5.</w:t>
            </w:r>
            <w:r w:rsidRPr="00AE3F65">
              <w:rPr>
                <w:rFonts w:ascii="Arial" w:eastAsiaTheme="minorEastAsia" w:hAnsi="Arial" w:cs="Arial"/>
                <w:noProof/>
                <w:kern w:val="2"/>
                <w14:ligatures w14:val="standardContextual"/>
              </w:rPr>
              <w:tab/>
            </w:r>
            <w:r w:rsidRPr="00AE3F65">
              <w:rPr>
                <w:rStyle w:val="Hyperlink"/>
                <w:rFonts w:ascii="Arial" w:hAnsi="Arial" w:cs="Arial"/>
                <w:noProof/>
              </w:rPr>
              <w:t>In Employment</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_Toc176177307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7</w:t>
            </w:r>
            <w:r w:rsidRPr="00AE3F65">
              <w:rPr>
                <w:rFonts w:ascii="Arial" w:hAnsi="Arial" w:cs="Arial"/>
                <w:noProof/>
                <w:webHidden/>
              </w:rPr>
              <w:fldChar w:fldCharType="end"/>
            </w:r>
          </w:hyperlink>
        </w:p>
        <w:p w14:paraId="30C173A7" w14:textId="57D78F44"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8" w:history="1">
            <w:r w:rsidRPr="00AE3F65">
              <w:rPr>
                <w:rStyle w:val="Hyperlink"/>
                <w:rFonts w:ascii="Arial" w:hAnsi="Arial" w:cs="Arial"/>
                <w:noProof/>
                <w:lang w:eastAsia="en-US"/>
              </w:rPr>
              <w:t>5.1.</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Induction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_Toc176177308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7</w:t>
            </w:r>
            <w:r w:rsidRPr="00AE3F65">
              <w:rPr>
                <w:rFonts w:ascii="Arial" w:hAnsi="Arial" w:cs="Arial"/>
                <w:noProof/>
                <w:webHidden/>
              </w:rPr>
              <w:fldChar w:fldCharType="end"/>
            </w:r>
          </w:hyperlink>
        </w:p>
        <w:p w14:paraId="087EA8C9" w14:textId="4B5B0F65"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09" w:history="1">
            <w:r w:rsidRPr="00AE3F65">
              <w:rPr>
                <w:rStyle w:val="Hyperlink"/>
                <w:rFonts w:ascii="Arial" w:hAnsi="Arial" w:cs="Arial"/>
                <w:noProof/>
                <w:lang w:eastAsia="en-US"/>
              </w:rPr>
              <w:t>5.2.</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Attendance and Disability Leave</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_Toc176177309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7</w:t>
            </w:r>
            <w:r w:rsidRPr="00AE3F65">
              <w:rPr>
                <w:rFonts w:ascii="Arial" w:hAnsi="Arial" w:cs="Arial"/>
                <w:noProof/>
                <w:webHidden/>
              </w:rPr>
              <w:fldChar w:fldCharType="end"/>
            </w:r>
          </w:hyperlink>
        </w:p>
        <w:p w14:paraId="7E1DD5B2" w14:textId="05FEF092"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10" w:history="1">
            <w:r w:rsidRPr="00AE3F65">
              <w:rPr>
                <w:rStyle w:val="Hyperlink"/>
                <w:rFonts w:ascii="Arial" w:hAnsi="Arial" w:cs="Arial"/>
                <w:noProof/>
                <w:lang w:eastAsia="en-US"/>
              </w:rPr>
              <w:t>5.3.</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Performance Review, Training &amp; Development</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_Toc176177310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8</w:t>
            </w:r>
            <w:r w:rsidRPr="00AE3F65">
              <w:rPr>
                <w:rFonts w:ascii="Arial" w:hAnsi="Arial" w:cs="Arial"/>
                <w:noProof/>
                <w:webHidden/>
              </w:rPr>
              <w:fldChar w:fldCharType="end"/>
            </w:r>
          </w:hyperlink>
        </w:p>
        <w:p w14:paraId="599C1416" w14:textId="56D12870"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11" w:history="1">
            <w:r w:rsidRPr="00AE3F65">
              <w:rPr>
                <w:rStyle w:val="Hyperlink"/>
                <w:rFonts w:ascii="Arial" w:hAnsi="Arial" w:cs="Arial"/>
                <w:noProof/>
                <w:lang w:eastAsia="en-US"/>
              </w:rPr>
              <w:t>5.4.</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Harassment, Victimisation and Discrimination</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_Toc176177311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8</w:t>
            </w:r>
            <w:r w:rsidRPr="00AE3F65">
              <w:rPr>
                <w:rFonts w:ascii="Arial" w:hAnsi="Arial" w:cs="Arial"/>
                <w:noProof/>
                <w:webHidden/>
              </w:rPr>
              <w:fldChar w:fldCharType="end"/>
            </w:r>
          </w:hyperlink>
        </w:p>
        <w:p w14:paraId="53BB64BC" w14:textId="1FA4CA6F"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312" w:history="1">
            <w:r w:rsidRPr="00AE3F65">
              <w:rPr>
                <w:rStyle w:val="Hyperlink"/>
                <w:rFonts w:ascii="Arial" w:hAnsi="Arial" w:cs="Arial"/>
                <w:noProof/>
              </w:rPr>
              <w:t>6.</w:t>
            </w:r>
            <w:r w:rsidRPr="00AE3F65">
              <w:rPr>
                <w:rFonts w:ascii="Arial" w:eastAsiaTheme="minorEastAsia" w:hAnsi="Arial" w:cs="Arial"/>
                <w:noProof/>
                <w:kern w:val="2"/>
                <w14:ligatures w14:val="standardContextual"/>
              </w:rPr>
              <w:tab/>
            </w:r>
            <w:r w:rsidRPr="00AE3F65">
              <w:rPr>
                <w:rStyle w:val="Hyperlink"/>
                <w:rFonts w:ascii="Arial" w:hAnsi="Arial" w:cs="Arial"/>
                <w:noProof/>
              </w:rPr>
              <w:t>Workers becoming Disabled</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_Toc176177312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8</w:t>
            </w:r>
            <w:r w:rsidRPr="00AE3F65">
              <w:rPr>
                <w:rFonts w:ascii="Arial" w:hAnsi="Arial" w:cs="Arial"/>
                <w:noProof/>
                <w:webHidden/>
              </w:rPr>
              <w:fldChar w:fldCharType="end"/>
            </w:r>
          </w:hyperlink>
        </w:p>
        <w:p w14:paraId="57146AD8" w14:textId="34DDC99A"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13" w:history="1">
            <w:r w:rsidRPr="00AE3F65">
              <w:rPr>
                <w:rStyle w:val="Hyperlink"/>
                <w:rFonts w:ascii="Arial" w:hAnsi="Arial" w:cs="Arial"/>
                <w:noProof/>
                <w:lang w:eastAsia="en-US"/>
              </w:rPr>
              <w:t>6.1.</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Reviewing Long Term Absence</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_Toc176177313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8</w:t>
            </w:r>
            <w:r w:rsidRPr="00AE3F65">
              <w:rPr>
                <w:rFonts w:ascii="Arial" w:hAnsi="Arial" w:cs="Arial"/>
                <w:noProof/>
                <w:webHidden/>
              </w:rPr>
              <w:fldChar w:fldCharType="end"/>
            </w:r>
          </w:hyperlink>
        </w:p>
        <w:p w14:paraId="4553C58C" w14:textId="6CD98F74" w:rsidR="00AE3F65" w:rsidRPr="00AE3F65" w:rsidRDefault="00AE3F65">
          <w:pPr>
            <w:pStyle w:val="TOC2"/>
            <w:tabs>
              <w:tab w:val="left" w:pos="960"/>
            </w:tabs>
            <w:rPr>
              <w:rFonts w:ascii="Arial" w:eastAsiaTheme="minorEastAsia" w:hAnsi="Arial" w:cs="Arial"/>
              <w:noProof/>
              <w:kern w:val="2"/>
              <w14:ligatures w14:val="standardContextual"/>
            </w:rPr>
          </w:pPr>
          <w:hyperlink w:anchor="_Toc176177314" w:history="1">
            <w:r w:rsidRPr="00AE3F65">
              <w:rPr>
                <w:rStyle w:val="Hyperlink"/>
                <w:rFonts w:ascii="Arial" w:hAnsi="Arial" w:cs="Arial"/>
                <w:noProof/>
                <w:lang w:eastAsia="en-US"/>
              </w:rPr>
              <w:t>6.2.</w:t>
            </w:r>
            <w:r w:rsidRPr="00AE3F65">
              <w:rPr>
                <w:rFonts w:ascii="Arial" w:eastAsiaTheme="minorEastAsia" w:hAnsi="Arial" w:cs="Arial"/>
                <w:noProof/>
                <w:kern w:val="2"/>
                <w14:ligatures w14:val="standardContextual"/>
              </w:rPr>
              <w:tab/>
            </w:r>
            <w:r w:rsidRPr="00AE3F65">
              <w:rPr>
                <w:rStyle w:val="Hyperlink"/>
                <w:rFonts w:ascii="Arial" w:hAnsi="Arial" w:cs="Arial"/>
                <w:noProof/>
                <w:lang w:eastAsia="en-US"/>
              </w:rPr>
              <w:t>Retaining Workers who become Disabled</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_Toc176177314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8</w:t>
            </w:r>
            <w:r w:rsidRPr="00AE3F65">
              <w:rPr>
                <w:rFonts w:ascii="Arial" w:hAnsi="Arial" w:cs="Arial"/>
                <w:noProof/>
                <w:webHidden/>
              </w:rPr>
              <w:fldChar w:fldCharType="end"/>
            </w:r>
          </w:hyperlink>
        </w:p>
        <w:p w14:paraId="39CE66F9" w14:textId="3786C8AA" w:rsidR="00AE3F65" w:rsidRPr="00AE3F65" w:rsidRDefault="00AE3F65">
          <w:pPr>
            <w:pStyle w:val="TOC1"/>
            <w:tabs>
              <w:tab w:val="left" w:pos="480"/>
            </w:tabs>
            <w:rPr>
              <w:rFonts w:ascii="Arial" w:eastAsiaTheme="minorEastAsia" w:hAnsi="Arial" w:cs="Arial"/>
              <w:noProof/>
              <w:kern w:val="2"/>
              <w14:ligatures w14:val="standardContextual"/>
            </w:rPr>
          </w:pPr>
          <w:hyperlink w:anchor="_Toc176177315" w:history="1">
            <w:r w:rsidRPr="00AE3F65">
              <w:rPr>
                <w:rStyle w:val="Hyperlink"/>
                <w:rFonts w:ascii="Arial" w:hAnsi="Arial" w:cs="Arial"/>
                <w:noProof/>
              </w:rPr>
              <w:t>7.</w:t>
            </w:r>
            <w:r w:rsidRPr="00AE3F65">
              <w:rPr>
                <w:rFonts w:ascii="Arial" w:eastAsiaTheme="minorEastAsia" w:hAnsi="Arial" w:cs="Arial"/>
                <w:noProof/>
                <w:kern w:val="2"/>
                <w14:ligatures w14:val="standardContextual"/>
              </w:rPr>
              <w:tab/>
            </w:r>
            <w:r w:rsidRPr="00AE3F65">
              <w:rPr>
                <w:rStyle w:val="Hyperlink"/>
                <w:rFonts w:ascii="Arial" w:hAnsi="Arial" w:cs="Arial"/>
                <w:noProof/>
              </w:rPr>
              <w:t>Positive Commitment: Disability Confidence Scheme</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_Toc176177315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9</w:t>
            </w:r>
            <w:r w:rsidRPr="00AE3F65">
              <w:rPr>
                <w:rFonts w:ascii="Arial" w:hAnsi="Arial" w:cs="Arial"/>
                <w:noProof/>
                <w:webHidden/>
              </w:rPr>
              <w:fldChar w:fldCharType="end"/>
            </w:r>
          </w:hyperlink>
        </w:p>
        <w:p w14:paraId="3E513380" w14:textId="2C7D908B" w:rsidR="00AE3F65" w:rsidRPr="00AE3F65" w:rsidRDefault="00AE3F65">
          <w:pPr>
            <w:pStyle w:val="TOC1"/>
            <w:rPr>
              <w:rFonts w:ascii="Arial" w:eastAsiaTheme="minorEastAsia" w:hAnsi="Arial" w:cs="Arial"/>
              <w:noProof/>
              <w:kern w:val="2"/>
              <w14:ligatures w14:val="standardContextual"/>
            </w:rPr>
          </w:pPr>
          <w:hyperlink w:anchor="_Toc176177316" w:history="1">
            <w:r w:rsidRPr="00AE3F65">
              <w:rPr>
                <w:rStyle w:val="Hyperlink"/>
                <w:rFonts w:ascii="Arial" w:hAnsi="Arial" w:cs="Arial"/>
                <w:noProof/>
              </w:rPr>
              <w:t>8. Support and Funding for Schools</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_Toc176177316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9</w:t>
            </w:r>
            <w:r w:rsidRPr="00AE3F65">
              <w:rPr>
                <w:rFonts w:ascii="Arial" w:hAnsi="Arial" w:cs="Arial"/>
                <w:noProof/>
                <w:webHidden/>
              </w:rPr>
              <w:fldChar w:fldCharType="end"/>
            </w:r>
          </w:hyperlink>
        </w:p>
        <w:p w14:paraId="4C31958F" w14:textId="7031C114" w:rsidR="00AE3F65" w:rsidRPr="00AE3F65" w:rsidRDefault="00AE3F65">
          <w:pPr>
            <w:pStyle w:val="TOC2"/>
            <w:rPr>
              <w:rFonts w:ascii="Arial" w:eastAsiaTheme="minorEastAsia" w:hAnsi="Arial" w:cs="Arial"/>
              <w:noProof/>
              <w:kern w:val="2"/>
              <w14:ligatures w14:val="standardContextual"/>
            </w:rPr>
          </w:pPr>
          <w:hyperlink w:anchor="_Toc176177317" w:history="1">
            <w:r w:rsidRPr="00AE3F65">
              <w:rPr>
                <w:rStyle w:val="Hyperlink"/>
                <w:rFonts w:ascii="Arial" w:hAnsi="Arial" w:cs="Arial"/>
                <w:noProof/>
                <w:lang w:eastAsia="en-US"/>
              </w:rPr>
              <w:t>8.2. Supplementary Funding – Access to Work Scheme</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_Toc176177317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10</w:t>
            </w:r>
            <w:r w:rsidRPr="00AE3F65">
              <w:rPr>
                <w:rFonts w:ascii="Arial" w:hAnsi="Arial" w:cs="Arial"/>
                <w:noProof/>
                <w:webHidden/>
              </w:rPr>
              <w:fldChar w:fldCharType="end"/>
            </w:r>
          </w:hyperlink>
        </w:p>
        <w:p w14:paraId="2543638C" w14:textId="6AF24179" w:rsidR="00AE3F65" w:rsidRPr="00AE3F65" w:rsidRDefault="00AE3F65">
          <w:pPr>
            <w:pStyle w:val="TOC1"/>
            <w:rPr>
              <w:rFonts w:ascii="Arial" w:eastAsiaTheme="minorEastAsia" w:hAnsi="Arial" w:cs="Arial"/>
              <w:noProof/>
              <w:kern w:val="2"/>
              <w14:ligatures w14:val="standardContextual"/>
            </w:rPr>
          </w:pPr>
          <w:hyperlink w:anchor="_Toc176177318" w:history="1">
            <w:r w:rsidRPr="00AE3F65">
              <w:rPr>
                <w:rStyle w:val="Hyperlink"/>
                <w:rFonts w:ascii="Arial" w:hAnsi="Arial" w:cs="Arial"/>
                <w:noProof/>
              </w:rPr>
              <w:t>Summary of changes</w:t>
            </w:r>
            <w:r w:rsidRPr="00AE3F65">
              <w:rPr>
                <w:rFonts w:ascii="Arial" w:hAnsi="Arial" w:cs="Arial"/>
                <w:noProof/>
                <w:webHidden/>
              </w:rPr>
              <w:tab/>
            </w:r>
            <w:r w:rsidRPr="00AE3F65">
              <w:rPr>
                <w:rFonts w:ascii="Arial" w:hAnsi="Arial" w:cs="Arial"/>
                <w:noProof/>
                <w:webHidden/>
              </w:rPr>
              <w:fldChar w:fldCharType="begin"/>
            </w:r>
            <w:r w:rsidRPr="00AE3F65">
              <w:rPr>
                <w:rFonts w:ascii="Arial" w:hAnsi="Arial" w:cs="Arial"/>
                <w:noProof/>
                <w:webHidden/>
              </w:rPr>
              <w:instrText xml:space="preserve"> PAGEREF _Toc176177318 \h </w:instrText>
            </w:r>
            <w:r w:rsidRPr="00AE3F65">
              <w:rPr>
                <w:rFonts w:ascii="Arial" w:hAnsi="Arial" w:cs="Arial"/>
                <w:noProof/>
                <w:webHidden/>
              </w:rPr>
            </w:r>
            <w:r w:rsidRPr="00AE3F65">
              <w:rPr>
                <w:rFonts w:ascii="Arial" w:hAnsi="Arial" w:cs="Arial"/>
                <w:noProof/>
                <w:webHidden/>
              </w:rPr>
              <w:fldChar w:fldCharType="separate"/>
            </w:r>
            <w:r w:rsidRPr="00AE3F65">
              <w:rPr>
                <w:rFonts w:ascii="Arial" w:hAnsi="Arial" w:cs="Arial"/>
                <w:noProof/>
                <w:webHidden/>
              </w:rPr>
              <w:t>11</w:t>
            </w:r>
            <w:r w:rsidRPr="00AE3F65">
              <w:rPr>
                <w:rFonts w:ascii="Arial" w:hAnsi="Arial" w:cs="Arial"/>
                <w:noProof/>
                <w:webHidden/>
              </w:rPr>
              <w:fldChar w:fldCharType="end"/>
            </w:r>
          </w:hyperlink>
        </w:p>
        <w:p w14:paraId="2D130F53" w14:textId="254EA81C" w:rsidR="006713FB" w:rsidRPr="00AE3F65" w:rsidRDefault="00156CCF">
          <w:pPr>
            <w:rPr>
              <w:rFonts w:ascii="Arial" w:hAnsi="Arial" w:cs="Arial"/>
              <w:noProof/>
            </w:rPr>
          </w:pPr>
          <w:r w:rsidRPr="00AE3F65">
            <w:rPr>
              <w:rFonts w:ascii="Arial" w:hAnsi="Arial" w:cs="Arial"/>
              <w:noProof/>
            </w:rPr>
            <w:fldChar w:fldCharType="end"/>
          </w:r>
        </w:p>
        <w:p w14:paraId="6EF827A5" w14:textId="20BDD14C" w:rsidR="00156CCF" w:rsidRDefault="00AE3F65">
          <w:pPr>
            <w:rPr>
              <w:rFonts w:ascii="Arial" w:hAnsi="Arial" w:cs="Arial"/>
              <w:b/>
              <w:bCs/>
              <w:noProof/>
            </w:rPr>
          </w:pPr>
        </w:p>
      </w:sdtContent>
    </w:sdt>
    <w:p w14:paraId="70FE8C4D" w14:textId="77777777" w:rsidR="006713FB" w:rsidRDefault="006713FB">
      <w:pPr>
        <w:rPr>
          <w:rFonts w:ascii="Arial" w:hAnsi="Arial" w:cs="Arial"/>
          <w:b/>
          <w:bCs/>
          <w:noProof/>
        </w:rPr>
      </w:pPr>
    </w:p>
    <w:p w14:paraId="74CDA0E9" w14:textId="77777777" w:rsidR="006713FB" w:rsidRDefault="006713FB">
      <w:pPr>
        <w:rPr>
          <w:rFonts w:ascii="Arial" w:hAnsi="Arial" w:cs="Arial"/>
          <w:b/>
          <w:bCs/>
          <w:noProof/>
        </w:rPr>
      </w:pPr>
    </w:p>
    <w:p w14:paraId="65778D4D" w14:textId="77777777" w:rsidR="006713FB" w:rsidRDefault="006713FB">
      <w:pPr>
        <w:rPr>
          <w:rFonts w:ascii="Arial" w:hAnsi="Arial" w:cs="Arial"/>
          <w:b/>
          <w:bCs/>
          <w:noProof/>
        </w:rPr>
      </w:pPr>
    </w:p>
    <w:p w14:paraId="4C0FEEB6" w14:textId="77777777" w:rsidR="006713FB" w:rsidRDefault="006713FB">
      <w:pPr>
        <w:rPr>
          <w:rFonts w:ascii="Arial" w:hAnsi="Arial" w:cs="Arial"/>
          <w:b/>
          <w:bCs/>
          <w:noProof/>
        </w:rPr>
      </w:pPr>
    </w:p>
    <w:p w14:paraId="050E986D" w14:textId="77777777" w:rsidR="006713FB" w:rsidRDefault="006713FB">
      <w:pPr>
        <w:rPr>
          <w:rFonts w:ascii="Arial" w:hAnsi="Arial" w:cs="Arial"/>
          <w:b/>
          <w:bCs/>
          <w:noProof/>
        </w:rPr>
      </w:pPr>
    </w:p>
    <w:p w14:paraId="3C7BF93A" w14:textId="77777777" w:rsidR="00414D5D" w:rsidRDefault="00414D5D">
      <w:pPr>
        <w:rPr>
          <w:rFonts w:ascii="Arial" w:hAnsi="Arial" w:cs="Arial"/>
          <w:b/>
          <w:bCs/>
          <w:noProof/>
        </w:rPr>
      </w:pPr>
    </w:p>
    <w:p w14:paraId="702DE476" w14:textId="77777777" w:rsidR="00414D5D" w:rsidRDefault="00414D5D">
      <w:pPr>
        <w:rPr>
          <w:rFonts w:ascii="Arial" w:hAnsi="Arial" w:cs="Arial"/>
          <w:b/>
          <w:bCs/>
          <w:noProof/>
        </w:rPr>
      </w:pPr>
    </w:p>
    <w:p w14:paraId="24BCAFB7" w14:textId="77777777" w:rsidR="00414D5D" w:rsidRDefault="00414D5D">
      <w:pPr>
        <w:rPr>
          <w:rFonts w:ascii="Arial" w:hAnsi="Arial" w:cs="Arial"/>
          <w:b/>
          <w:bCs/>
          <w:noProof/>
        </w:rPr>
      </w:pPr>
    </w:p>
    <w:p w14:paraId="66BB35A4" w14:textId="77777777" w:rsidR="006713FB" w:rsidRDefault="006713FB">
      <w:pPr>
        <w:rPr>
          <w:rFonts w:ascii="Arial" w:hAnsi="Arial" w:cs="Arial"/>
          <w:b/>
          <w:bCs/>
          <w:noProof/>
        </w:rPr>
      </w:pPr>
    </w:p>
    <w:p w14:paraId="2D01276A" w14:textId="282FF4C2" w:rsidR="006713FB" w:rsidRDefault="006713FB" w:rsidP="006713FB">
      <w:pPr>
        <w:pStyle w:val="Heading1"/>
        <w:numPr>
          <w:ilvl w:val="0"/>
          <w:numId w:val="20"/>
        </w:numPr>
        <w:ind w:left="0" w:hanging="284"/>
        <w:rPr>
          <w:rFonts w:ascii="Arial" w:hAnsi="Arial" w:cs="Arial"/>
          <w:szCs w:val="24"/>
        </w:rPr>
      </w:pPr>
      <w:bookmarkStart w:id="2" w:name="_Toc176177294"/>
      <w:r w:rsidRPr="00D70A51">
        <w:rPr>
          <w:rFonts w:ascii="Arial" w:hAnsi="Arial" w:cs="Arial"/>
          <w:szCs w:val="24"/>
        </w:rPr>
        <w:lastRenderedPageBreak/>
        <w:t>Summary</w:t>
      </w:r>
      <w:bookmarkEnd w:id="2"/>
    </w:p>
    <w:p w14:paraId="4C658D82" w14:textId="77777777" w:rsidR="006713FB" w:rsidRPr="00D70A51" w:rsidRDefault="006713FB" w:rsidP="006713FB">
      <w:pPr>
        <w:rPr>
          <w:lang w:val="en-US" w:eastAsia="en-US"/>
        </w:rPr>
      </w:pPr>
    </w:p>
    <w:p w14:paraId="2051CAE0" w14:textId="289E4EB4" w:rsidR="006713FB" w:rsidRPr="006713FB" w:rsidRDefault="006713FB" w:rsidP="006713FB">
      <w:pPr>
        <w:spacing w:after="240"/>
        <w:jc w:val="both"/>
        <w:rPr>
          <w:rFonts w:ascii="Arial" w:hAnsi="Arial" w:cs="Arial"/>
          <w:lang w:eastAsia="en-US"/>
        </w:rPr>
      </w:pPr>
      <w:r w:rsidRPr="006713FB">
        <w:rPr>
          <w:rFonts w:ascii="Arial" w:hAnsi="Arial" w:cs="Arial"/>
          <w:lang w:eastAsia="en-US"/>
        </w:rPr>
        <w:t xml:space="preserve">The Equality Act 2010 sets out a number of responsibilities for employers in the area of disability.  See </w:t>
      </w:r>
      <w:r w:rsidR="00D70A51">
        <w:rPr>
          <w:rFonts w:ascii="Arial" w:hAnsi="Arial" w:cs="Arial"/>
          <w:lang w:eastAsia="en-US"/>
        </w:rPr>
        <w:t xml:space="preserve">SCC 157, </w:t>
      </w:r>
      <w:r w:rsidRPr="006713FB">
        <w:rPr>
          <w:rFonts w:ascii="Arial" w:hAnsi="Arial" w:cs="Arial"/>
          <w:lang w:eastAsia="en-US"/>
        </w:rPr>
        <w:t>Guidance Note G63, Equality in Employment, for more information on the Act.</w:t>
      </w:r>
    </w:p>
    <w:p w14:paraId="7CE0C425" w14:textId="266CD699" w:rsidR="006713FB" w:rsidRDefault="006713FB" w:rsidP="006713FB">
      <w:pPr>
        <w:spacing w:after="240"/>
        <w:jc w:val="both"/>
        <w:rPr>
          <w:rFonts w:ascii="Arial" w:hAnsi="Arial" w:cs="Arial"/>
          <w:lang w:eastAsia="en-US"/>
        </w:rPr>
      </w:pPr>
      <w:r w:rsidRPr="006713FB">
        <w:rPr>
          <w:rFonts w:ascii="Arial" w:hAnsi="Arial" w:cs="Arial"/>
          <w:lang w:eastAsia="en-US"/>
        </w:rPr>
        <w:t>As with other characteristics protected by the Act, schools must ensure against discrimination on the grounds of disability towards workers, employees and applicants</w:t>
      </w:r>
      <w:r w:rsidR="0028258E">
        <w:rPr>
          <w:rFonts w:ascii="Arial" w:hAnsi="Arial" w:cs="Arial"/>
          <w:lang w:eastAsia="en-US"/>
        </w:rPr>
        <w:t xml:space="preserve">. </w:t>
      </w:r>
      <w:r w:rsidRPr="006713FB">
        <w:rPr>
          <w:rFonts w:ascii="Arial" w:hAnsi="Arial" w:cs="Arial"/>
          <w:lang w:eastAsia="en-US"/>
        </w:rPr>
        <w:t xml:space="preserve">  </w:t>
      </w:r>
      <w:r w:rsidR="0028258E">
        <w:rPr>
          <w:rFonts w:ascii="Arial" w:hAnsi="Arial" w:cs="Arial"/>
          <w:lang w:eastAsia="en-US"/>
        </w:rPr>
        <w:t>T</w:t>
      </w:r>
      <w:r w:rsidRPr="006713FB">
        <w:rPr>
          <w:rFonts w:ascii="Arial" w:hAnsi="Arial" w:cs="Arial"/>
          <w:lang w:eastAsia="en-US"/>
        </w:rPr>
        <w:t xml:space="preserve">he legislation places a duty on employers to treat disabled people more favourably, </w:t>
      </w:r>
      <w:r w:rsidR="0028258E">
        <w:rPr>
          <w:rFonts w:ascii="Arial" w:hAnsi="Arial" w:cs="Arial"/>
          <w:lang w:eastAsia="en-US"/>
        </w:rPr>
        <w:t xml:space="preserve">for example making reasonable </w:t>
      </w:r>
      <w:r w:rsidRPr="006713FB">
        <w:rPr>
          <w:rFonts w:ascii="Arial" w:hAnsi="Arial" w:cs="Arial"/>
          <w:lang w:eastAsia="en-US"/>
        </w:rPr>
        <w:t xml:space="preserve">adjustments to </w:t>
      </w:r>
      <w:r w:rsidR="0028258E">
        <w:rPr>
          <w:rFonts w:ascii="Arial" w:hAnsi="Arial" w:cs="Arial"/>
          <w:lang w:eastAsia="en-US"/>
        </w:rPr>
        <w:t xml:space="preserve">roles, duties </w:t>
      </w:r>
      <w:r w:rsidRPr="006713FB">
        <w:rPr>
          <w:rFonts w:ascii="Arial" w:hAnsi="Arial" w:cs="Arial"/>
          <w:lang w:eastAsia="en-US"/>
        </w:rPr>
        <w:t>and working conditions, in order to</w:t>
      </w:r>
      <w:r w:rsidR="0028258E">
        <w:rPr>
          <w:rFonts w:ascii="Arial" w:hAnsi="Arial" w:cs="Arial"/>
          <w:lang w:eastAsia="en-US"/>
        </w:rPr>
        <w:t xml:space="preserve"> help</w:t>
      </w:r>
      <w:r w:rsidRPr="006713FB">
        <w:rPr>
          <w:rFonts w:ascii="Arial" w:hAnsi="Arial" w:cs="Arial"/>
          <w:lang w:eastAsia="en-US"/>
        </w:rPr>
        <w:t xml:space="preserve"> eliminate disadvantage. </w:t>
      </w:r>
    </w:p>
    <w:p w14:paraId="1842ECD1" w14:textId="539F2AB5" w:rsidR="006713FB" w:rsidRDefault="006713FB" w:rsidP="006713FB">
      <w:pPr>
        <w:spacing w:after="240"/>
        <w:jc w:val="both"/>
        <w:rPr>
          <w:rFonts w:ascii="Arial" w:hAnsi="Arial" w:cs="Arial"/>
          <w:lang w:eastAsia="en-US"/>
        </w:rPr>
      </w:pPr>
      <w:r w:rsidRPr="006713FB">
        <w:rPr>
          <w:rFonts w:ascii="Arial" w:hAnsi="Arial" w:cs="Arial"/>
          <w:lang w:eastAsia="en-US"/>
        </w:rPr>
        <w:t>This guidance describes the duties required of employers and gives advice to governing bodies and headteachers on how to ensure they comply with the statutory requirements.  It also offers guidance on ways to encourage and support disabled people in entering and remaining in employment.</w:t>
      </w:r>
      <w:bookmarkStart w:id="3" w:name="no1"/>
    </w:p>
    <w:p w14:paraId="22730B41" w14:textId="7FC87C8F" w:rsidR="00532BDD" w:rsidRDefault="00532BDD" w:rsidP="006713FB">
      <w:pPr>
        <w:pStyle w:val="Heading1"/>
        <w:numPr>
          <w:ilvl w:val="0"/>
          <w:numId w:val="20"/>
        </w:numPr>
        <w:ind w:left="0" w:hanging="284"/>
      </w:pPr>
      <w:bookmarkStart w:id="4" w:name="_Toc176177295"/>
      <w:r w:rsidRPr="006713FB">
        <w:t>Defining Disability</w:t>
      </w:r>
      <w:bookmarkEnd w:id="3"/>
      <w:bookmarkEnd w:id="4"/>
    </w:p>
    <w:p w14:paraId="5018D6E4" w14:textId="77777777" w:rsidR="006713FB" w:rsidRPr="006713FB" w:rsidRDefault="006713FB" w:rsidP="006713FB">
      <w:pPr>
        <w:rPr>
          <w:lang w:val="en-US" w:eastAsia="en-US"/>
        </w:rPr>
      </w:pPr>
    </w:p>
    <w:p w14:paraId="32838332" w14:textId="5EE9B37A" w:rsidR="00532BDD" w:rsidRPr="00D70A51" w:rsidRDefault="00532BDD" w:rsidP="007B6540">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5" w:name="OLE_LINK1"/>
      <w:bookmarkStart w:id="6" w:name="_Toc176177296"/>
      <w:r w:rsidRPr="00D70A51">
        <w:rPr>
          <w:rFonts w:ascii="Arial" w:hAnsi="Arial" w:cs="Arial"/>
          <w:b/>
          <w:bCs/>
          <w:lang w:eastAsia="en-US"/>
        </w:rPr>
        <w:t xml:space="preserve">Conditions </w:t>
      </w:r>
      <w:r w:rsidR="0028258E">
        <w:rPr>
          <w:rFonts w:ascii="Arial" w:hAnsi="Arial" w:cs="Arial"/>
          <w:b/>
          <w:bCs/>
          <w:lang w:eastAsia="en-US"/>
        </w:rPr>
        <w:t>i</w:t>
      </w:r>
      <w:r w:rsidRPr="00D70A51">
        <w:rPr>
          <w:rFonts w:ascii="Arial" w:hAnsi="Arial" w:cs="Arial"/>
          <w:b/>
          <w:bCs/>
          <w:lang w:eastAsia="en-US"/>
        </w:rPr>
        <w:t xml:space="preserve">ncluded in the </w:t>
      </w:r>
      <w:r w:rsidR="0028258E">
        <w:rPr>
          <w:rFonts w:ascii="Arial" w:hAnsi="Arial" w:cs="Arial"/>
          <w:b/>
          <w:bCs/>
          <w:lang w:eastAsia="en-US"/>
        </w:rPr>
        <w:t>d</w:t>
      </w:r>
      <w:r w:rsidRPr="00D70A51">
        <w:rPr>
          <w:rFonts w:ascii="Arial" w:hAnsi="Arial" w:cs="Arial"/>
          <w:b/>
          <w:bCs/>
          <w:lang w:eastAsia="en-US"/>
        </w:rPr>
        <w:t>efinition</w:t>
      </w:r>
      <w:bookmarkEnd w:id="5"/>
      <w:bookmarkEnd w:id="6"/>
    </w:p>
    <w:p w14:paraId="7A4CF30C" w14:textId="095E9288" w:rsidR="00532BDD" w:rsidRPr="006713FB" w:rsidRDefault="00532BDD" w:rsidP="007B6540">
      <w:pPr>
        <w:spacing w:after="240"/>
        <w:jc w:val="both"/>
        <w:rPr>
          <w:rFonts w:ascii="Arial" w:hAnsi="Arial" w:cs="Arial"/>
          <w:lang w:eastAsia="en-US"/>
        </w:rPr>
      </w:pPr>
      <w:r w:rsidRPr="006713FB">
        <w:rPr>
          <w:rFonts w:ascii="Arial" w:hAnsi="Arial" w:cs="Arial"/>
          <w:lang w:eastAsia="en-US"/>
        </w:rPr>
        <w:t>Under the Equality Act, a disabled person is someone who has “a physical or mental impairment which has a substantial and long</w:t>
      </w:r>
      <w:r w:rsidR="009D781C" w:rsidRPr="006713FB">
        <w:rPr>
          <w:rFonts w:ascii="Arial" w:hAnsi="Arial" w:cs="Arial"/>
          <w:lang w:eastAsia="en-US"/>
        </w:rPr>
        <w:t>-</w:t>
      </w:r>
      <w:r w:rsidRPr="006713FB">
        <w:rPr>
          <w:rFonts w:ascii="Arial" w:hAnsi="Arial" w:cs="Arial"/>
          <w:lang w:eastAsia="en-US"/>
        </w:rPr>
        <w:t xml:space="preserve">term adverse effect on </w:t>
      </w:r>
      <w:r w:rsidR="0028258E">
        <w:rPr>
          <w:rFonts w:ascii="Arial" w:hAnsi="Arial" w:cs="Arial"/>
          <w:lang w:eastAsia="en-US"/>
        </w:rPr>
        <w:t>their</w:t>
      </w:r>
      <w:r w:rsidRPr="006713FB">
        <w:rPr>
          <w:rFonts w:ascii="Arial" w:hAnsi="Arial" w:cs="Arial"/>
          <w:lang w:eastAsia="en-US"/>
        </w:rPr>
        <w:t xml:space="preserve"> ability to carry out normal day-to-day activities”.  An impairment is considered to be long term if it has lasted, or is expected to last, for at least twelve months</w:t>
      </w:r>
      <w:r w:rsidR="0028258E">
        <w:rPr>
          <w:rFonts w:ascii="Arial" w:hAnsi="Arial" w:cs="Arial"/>
          <w:lang w:eastAsia="en-US"/>
        </w:rPr>
        <w:t xml:space="preserve">. </w:t>
      </w:r>
    </w:p>
    <w:p w14:paraId="7515040C" w14:textId="7BFEA135" w:rsidR="00532BDD" w:rsidRPr="006713FB" w:rsidRDefault="00532BDD" w:rsidP="007B6540">
      <w:pPr>
        <w:spacing w:after="240"/>
        <w:jc w:val="both"/>
        <w:rPr>
          <w:rFonts w:ascii="Arial" w:hAnsi="Arial" w:cs="Arial"/>
          <w:lang w:eastAsia="en-US"/>
        </w:rPr>
      </w:pPr>
      <w:r w:rsidRPr="006713FB">
        <w:rPr>
          <w:rFonts w:ascii="Arial" w:hAnsi="Arial" w:cs="Arial"/>
          <w:lang w:eastAsia="en-US"/>
        </w:rPr>
        <w:t>The Act removed the previous specific categories of disability that existed, which means that a broad</w:t>
      </w:r>
      <w:r w:rsidR="0028258E">
        <w:rPr>
          <w:rFonts w:ascii="Arial" w:hAnsi="Arial" w:cs="Arial"/>
          <w:lang w:eastAsia="en-US"/>
        </w:rPr>
        <w:t>er</w:t>
      </w:r>
      <w:r w:rsidRPr="006713FB">
        <w:rPr>
          <w:rFonts w:ascii="Arial" w:hAnsi="Arial" w:cs="Arial"/>
          <w:lang w:eastAsia="en-US"/>
        </w:rPr>
        <w:t xml:space="preserve"> interpretation of conditions coming under the definition of disability can be applied.  </w:t>
      </w:r>
      <w:r w:rsidR="0028258E">
        <w:rPr>
          <w:rFonts w:ascii="Arial" w:hAnsi="Arial" w:cs="Arial"/>
          <w:lang w:eastAsia="en-US"/>
        </w:rPr>
        <w:t>T</w:t>
      </w:r>
      <w:r w:rsidRPr="006713FB">
        <w:rPr>
          <w:rFonts w:ascii="Arial" w:hAnsi="Arial" w:cs="Arial"/>
          <w:lang w:eastAsia="en-US"/>
        </w:rPr>
        <w:t>he definition includes:</w:t>
      </w:r>
    </w:p>
    <w:p w14:paraId="424947C1" w14:textId="727B6AEF" w:rsidR="00532BDD" w:rsidRPr="00D70A51" w:rsidRDefault="00532BDD" w:rsidP="00D70A51">
      <w:pPr>
        <w:pStyle w:val="ListParagraph"/>
        <w:numPr>
          <w:ilvl w:val="0"/>
          <w:numId w:val="21"/>
        </w:numPr>
        <w:tabs>
          <w:tab w:val="num" w:pos="1080"/>
        </w:tabs>
        <w:spacing w:after="120"/>
        <w:jc w:val="both"/>
        <w:rPr>
          <w:rFonts w:ascii="Arial" w:hAnsi="Arial" w:cs="Arial"/>
          <w:lang w:eastAsia="en-US"/>
        </w:rPr>
      </w:pPr>
      <w:r w:rsidRPr="00D70A51">
        <w:rPr>
          <w:rFonts w:ascii="Arial" w:hAnsi="Arial" w:cs="Arial"/>
          <w:lang w:eastAsia="en-US"/>
        </w:rPr>
        <w:t>progressive conditions, such as multiple sclerosis, muscular dystrophy, cancer, and</w:t>
      </w:r>
      <w:r w:rsidR="007B6540" w:rsidRPr="00D70A51">
        <w:rPr>
          <w:rFonts w:ascii="Arial" w:hAnsi="Arial" w:cs="Arial"/>
          <w:lang w:eastAsia="en-US"/>
        </w:rPr>
        <w:t xml:space="preserve"> </w:t>
      </w:r>
      <w:r w:rsidRPr="00D70A51">
        <w:rPr>
          <w:rFonts w:ascii="Arial" w:hAnsi="Arial" w:cs="Arial"/>
          <w:lang w:eastAsia="en-US"/>
        </w:rPr>
        <w:t xml:space="preserve">HIV, from the onset of the condition, whether or not it has an immediate effect on the employee’s capacity to carry out </w:t>
      </w:r>
      <w:r w:rsidR="0028258E">
        <w:rPr>
          <w:rFonts w:ascii="Arial" w:hAnsi="Arial" w:cs="Arial"/>
          <w:lang w:eastAsia="en-US"/>
        </w:rPr>
        <w:t>their role</w:t>
      </w:r>
      <w:r w:rsidRPr="00D70A51">
        <w:rPr>
          <w:rFonts w:ascii="Arial" w:hAnsi="Arial" w:cs="Arial"/>
          <w:lang w:eastAsia="en-US"/>
        </w:rPr>
        <w:t>;</w:t>
      </w:r>
    </w:p>
    <w:p w14:paraId="105299A6" w14:textId="77777777" w:rsidR="00532BDD" w:rsidRPr="00D70A51" w:rsidRDefault="00532BDD" w:rsidP="00D70A51">
      <w:pPr>
        <w:pStyle w:val="ListParagraph"/>
        <w:numPr>
          <w:ilvl w:val="0"/>
          <w:numId w:val="21"/>
        </w:numPr>
        <w:tabs>
          <w:tab w:val="num" w:pos="1080"/>
        </w:tabs>
        <w:spacing w:after="120"/>
        <w:jc w:val="both"/>
        <w:rPr>
          <w:rFonts w:ascii="Arial" w:hAnsi="Arial" w:cs="Arial"/>
          <w:lang w:eastAsia="en-US"/>
        </w:rPr>
      </w:pPr>
      <w:r w:rsidRPr="00D70A51">
        <w:rPr>
          <w:rFonts w:ascii="Arial" w:hAnsi="Arial" w:cs="Arial"/>
          <w:lang w:eastAsia="en-US"/>
        </w:rPr>
        <w:t>severe disfigurements;</w:t>
      </w:r>
    </w:p>
    <w:p w14:paraId="4BDD234F" w14:textId="03C23642" w:rsidR="00532BDD" w:rsidRPr="00D70A51" w:rsidRDefault="00532BDD" w:rsidP="00D70A51">
      <w:pPr>
        <w:pStyle w:val="ListParagraph"/>
        <w:numPr>
          <w:ilvl w:val="0"/>
          <w:numId w:val="21"/>
        </w:numPr>
        <w:tabs>
          <w:tab w:val="num" w:pos="1080"/>
        </w:tabs>
        <w:spacing w:after="120"/>
        <w:jc w:val="both"/>
        <w:rPr>
          <w:rFonts w:ascii="Arial" w:hAnsi="Arial" w:cs="Arial"/>
          <w:lang w:eastAsia="en-US"/>
        </w:rPr>
      </w:pPr>
      <w:r w:rsidRPr="00D70A51">
        <w:rPr>
          <w:rFonts w:ascii="Arial" w:hAnsi="Arial" w:cs="Arial"/>
          <w:lang w:eastAsia="en-US"/>
        </w:rPr>
        <w:t>conditions wh</w:t>
      </w:r>
      <w:r w:rsidR="0028258E">
        <w:rPr>
          <w:rFonts w:ascii="Arial" w:hAnsi="Arial" w:cs="Arial"/>
          <w:lang w:eastAsia="en-US"/>
        </w:rPr>
        <w:t>ere</w:t>
      </w:r>
      <w:r w:rsidRPr="00D70A51">
        <w:rPr>
          <w:rFonts w:ascii="Arial" w:hAnsi="Arial" w:cs="Arial"/>
          <w:lang w:eastAsia="en-US"/>
        </w:rPr>
        <w:t xml:space="preserve"> symptoms may be controlled through the use of medication or corrective devices, like epilepsy or diabetes; </w:t>
      </w:r>
    </w:p>
    <w:p w14:paraId="10B907E4" w14:textId="22D806E1" w:rsidR="00532BDD" w:rsidRDefault="00532BDD" w:rsidP="00D70A51">
      <w:pPr>
        <w:pStyle w:val="ListParagraph"/>
        <w:numPr>
          <w:ilvl w:val="0"/>
          <w:numId w:val="21"/>
        </w:numPr>
        <w:tabs>
          <w:tab w:val="num" w:pos="1080"/>
        </w:tabs>
        <w:spacing w:after="120"/>
        <w:jc w:val="both"/>
        <w:rPr>
          <w:rFonts w:ascii="Arial" w:hAnsi="Arial" w:cs="Arial"/>
          <w:lang w:eastAsia="en-US"/>
        </w:rPr>
      </w:pPr>
      <w:r w:rsidRPr="00D70A51">
        <w:rPr>
          <w:rFonts w:ascii="Arial" w:hAnsi="Arial" w:cs="Arial"/>
          <w:lang w:eastAsia="en-US"/>
        </w:rPr>
        <w:t xml:space="preserve">conditions </w:t>
      </w:r>
      <w:r w:rsidR="0028258E">
        <w:rPr>
          <w:rFonts w:ascii="Arial" w:hAnsi="Arial" w:cs="Arial"/>
          <w:lang w:eastAsia="en-US"/>
        </w:rPr>
        <w:t xml:space="preserve">which are asymptomatic </w:t>
      </w:r>
      <w:r w:rsidRPr="00D70A51">
        <w:rPr>
          <w:rFonts w:ascii="Arial" w:hAnsi="Arial" w:cs="Arial"/>
          <w:lang w:eastAsia="en-US"/>
        </w:rPr>
        <w:t xml:space="preserve">that impact on a person’s ability to carry out daily activities, which </w:t>
      </w:r>
      <w:r w:rsidR="00F43C5D">
        <w:rPr>
          <w:rFonts w:ascii="Arial" w:hAnsi="Arial" w:cs="Arial"/>
          <w:lang w:eastAsia="en-US"/>
        </w:rPr>
        <w:t xml:space="preserve">may </w:t>
      </w:r>
      <w:r w:rsidRPr="00D70A51">
        <w:rPr>
          <w:rFonts w:ascii="Arial" w:hAnsi="Arial" w:cs="Arial"/>
          <w:lang w:eastAsia="en-US"/>
        </w:rPr>
        <w:t>flare up, such as arthritis.</w:t>
      </w:r>
    </w:p>
    <w:p w14:paraId="605F3025" w14:textId="77777777" w:rsidR="00D70A51" w:rsidRPr="00D70A51" w:rsidRDefault="00D70A51" w:rsidP="00D70A51">
      <w:pPr>
        <w:pStyle w:val="ListParagraph"/>
        <w:spacing w:after="120"/>
        <w:jc w:val="both"/>
        <w:rPr>
          <w:rFonts w:ascii="Arial" w:hAnsi="Arial" w:cs="Arial"/>
          <w:lang w:eastAsia="en-US"/>
        </w:rPr>
      </w:pPr>
    </w:p>
    <w:p w14:paraId="257068B5" w14:textId="2FA86FD9" w:rsidR="00532BDD" w:rsidRPr="00D70A51" w:rsidRDefault="00532BDD" w:rsidP="007B6540">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7" w:name="_Toc176177297"/>
      <w:r w:rsidRPr="00D70A51">
        <w:rPr>
          <w:rFonts w:ascii="Arial" w:hAnsi="Arial" w:cs="Arial"/>
          <w:b/>
          <w:bCs/>
          <w:lang w:eastAsia="en-US"/>
        </w:rPr>
        <w:t xml:space="preserve">Conditions </w:t>
      </w:r>
      <w:r w:rsidR="00F43C5D">
        <w:rPr>
          <w:rFonts w:ascii="Arial" w:hAnsi="Arial" w:cs="Arial"/>
          <w:b/>
          <w:bCs/>
          <w:lang w:eastAsia="en-US"/>
        </w:rPr>
        <w:t>e</w:t>
      </w:r>
      <w:r w:rsidRPr="00D70A51">
        <w:rPr>
          <w:rFonts w:ascii="Arial" w:hAnsi="Arial" w:cs="Arial"/>
          <w:b/>
          <w:bCs/>
          <w:lang w:eastAsia="en-US"/>
        </w:rPr>
        <w:t xml:space="preserve">xcluded from the </w:t>
      </w:r>
      <w:r w:rsidR="00F43C5D">
        <w:rPr>
          <w:rFonts w:ascii="Arial" w:hAnsi="Arial" w:cs="Arial"/>
          <w:b/>
          <w:bCs/>
          <w:lang w:eastAsia="en-US"/>
        </w:rPr>
        <w:t>d</w:t>
      </w:r>
      <w:r w:rsidRPr="00D70A51">
        <w:rPr>
          <w:rFonts w:ascii="Arial" w:hAnsi="Arial" w:cs="Arial"/>
          <w:b/>
          <w:bCs/>
          <w:lang w:eastAsia="en-US"/>
        </w:rPr>
        <w:t>efinition</w:t>
      </w:r>
      <w:bookmarkEnd w:id="7"/>
    </w:p>
    <w:p w14:paraId="646DA80A" w14:textId="77777777" w:rsidR="00532BDD" w:rsidRPr="006713FB" w:rsidRDefault="00532BDD" w:rsidP="007B6540">
      <w:pPr>
        <w:spacing w:after="240"/>
        <w:jc w:val="both"/>
        <w:rPr>
          <w:rFonts w:ascii="Arial" w:hAnsi="Arial" w:cs="Arial"/>
          <w:lang w:eastAsia="en-US"/>
        </w:rPr>
      </w:pPr>
      <w:r w:rsidRPr="006713FB">
        <w:rPr>
          <w:rFonts w:ascii="Arial" w:hAnsi="Arial" w:cs="Arial"/>
          <w:lang w:eastAsia="en-US"/>
        </w:rPr>
        <w:t>Certain conditions are specifically excluded from the definition of a disability:</w:t>
      </w:r>
    </w:p>
    <w:p w14:paraId="5DD481FD" w14:textId="3ADD3B58" w:rsidR="00532BDD" w:rsidRPr="00D70A51" w:rsidRDefault="00532BDD" w:rsidP="00D70A51">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addiction to, or dependency on, alcohol, nicotine or other substances (unless medically prescribed);</w:t>
      </w:r>
    </w:p>
    <w:p w14:paraId="3C8BB881" w14:textId="3A51AFFD" w:rsidR="00532BDD" w:rsidRPr="00D70A51" w:rsidRDefault="00532BDD" w:rsidP="00D70A51">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seasonal allergi</w:t>
      </w:r>
      <w:r w:rsidR="00F43C5D">
        <w:rPr>
          <w:rFonts w:ascii="Arial" w:hAnsi="Arial" w:cs="Arial"/>
          <w:lang w:eastAsia="en-US"/>
        </w:rPr>
        <w:t xml:space="preserve">es, for example </w:t>
      </w:r>
      <w:r w:rsidRPr="00D70A51">
        <w:rPr>
          <w:rFonts w:ascii="Arial" w:hAnsi="Arial" w:cs="Arial"/>
          <w:lang w:eastAsia="en-US"/>
        </w:rPr>
        <w:t>hayfever</w:t>
      </w:r>
      <w:r w:rsidR="008A271A" w:rsidRPr="006713FB">
        <w:rPr>
          <w:rFonts w:ascii="Arial" w:hAnsi="Arial" w:cs="Arial"/>
          <w:lang w:eastAsia="en-US"/>
        </w:rPr>
        <w:t>, except where it aggravates the effect of another condition</w:t>
      </w:r>
      <w:r w:rsidRPr="00D70A51">
        <w:rPr>
          <w:rFonts w:ascii="Arial" w:hAnsi="Arial" w:cs="Arial"/>
          <w:lang w:eastAsia="en-US"/>
        </w:rPr>
        <w:t>;</w:t>
      </w:r>
    </w:p>
    <w:p w14:paraId="54E3061A" w14:textId="6425F59E" w:rsidR="008A271A" w:rsidRPr="006713FB" w:rsidRDefault="00532BDD" w:rsidP="007B6540">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 xml:space="preserve">tendency to steal </w:t>
      </w:r>
    </w:p>
    <w:p w14:paraId="5731EE6D" w14:textId="3BD64FFA" w:rsidR="00532BDD" w:rsidRPr="00D70A51" w:rsidRDefault="008A271A" w:rsidP="00D70A51">
      <w:pPr>
        <w:pStyle w:val="ListParagraph"/>
        <w:numPr>
          <w:ilvl w:val="0"/>
          <w:numId w:val="15"/>
        </w:numPr>
        <w:spacing w:after="120"/>
        <w:ind w:left="567" w:hanging="283"/>
        <w:jc w:val="both"/>
        <w:rPr>
          <w:rFonts w:ascii="Arial" w:hAnsi="Arial" w:cs="Arial"/>
          <w:lang w:eastAsia="en-US"/>
        </w:rPr>
      </w:pPr>
      <w:r w:rsidRPr="006713FB">
        <w:rPr>
          <w:rFonts w:ascii="Arial" w:hAnsi="Arial" w:cs="Arial"/>
          <w:lang w:eastAsia="en-US"/>
        </w:rPr>
        <w:t>tendency to</w:t>
      </w:r>
      <w:r w:rsidR="00532BDD" w:rsidRPr="00D70A51">
        <w:rPr>
          <w:rFonts w:ascii="Arial" w:hAnsi="Arial" w:cs="Arial"/>
          <w:lang w:eastAsia="en-US"/>
        </w:rPr>
        <w:t xml:space="preserve"> set fires (arson);</w:t>
      </w:r>
    </w:p>
    <w:p w14:paraId="3194A2F7" w14:textId="77777777" w:rsidR="00532BDD" w:rsidRPr="00D70A51" w:rsidRDefault="00532BDD" w:rsidP="00D70A51">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tendency to physical or sexual abuse of other persons;</w:t>
      </w:r>
    </w:p>
    <w:p w14:paraId="19E4ADF2" w14:textId="1F4CAC94" w:rsidR="008A271A" w:rsidRPr="006713FB" w:rsidRDefault="00532BDD" w:rsidP="007B6540">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exhibitionism</w:t>
      </w:r>
      <w:r w:rsidR="008A271A" w:rsidRPr="006713FB">
        <w:rPr>
          <w:rFonts w:ascii="Arial" w:hAnsi="Arial" w:cs="Arial"/>
          <w:lang w:eastAsia="en-US"/>
        </w:rPr>
        <w:t>;</w:t>
      </w:r>
      <w:r w:rsidRPr="00D70A51">
        <w:rPr>
          <w:rFonts w:ascii="Arial" w:hAnsi="Arial" w:cs="Arial"/>
          <w:lang w:eastAsia="en-US"/>
        </w:rPr>
        <w:t xml:space="preserve"> </w:t>
      </w:r>
    </w:p>
    <w:p w14:paraId="2E3CAFA1" w14:textId="7D114082" w:rsidR="00532BDD" w:rsidRPr="00D70A51" w:rsidRDefault="00532BDD" w:rsidP="00D70A51">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lastRenderedPageBreak/>
        <w:t>voyeurism;</w:t>
      </w:r>
    </w:p>
    <w:p w14:paraId="692A7B6B" w14:textId="77777777" w:rsidR="00532BDD" w:rsidRPr="00D70A51" w:rsidRDefault="00532BDD" w:rsidP="00D70A51">
      <w:pPr>
        <w:pStyle w:val="ListParagraph"/>
        <w:numPr>
          <w:ilvl w:val="0"/>
          <w:numId w:val="15"/>
        </w:numPr>
        <w:spacing w:after="120"/>
        <w:ind w:left="567" w:hanging="283"/>
        <w:jc w:val="both"/>
        <w:rPr>
          <w:rFonts w:ascii="Arial" w:hAnsi="Arial" w:cs="Arial"/>
          <w:lang w:eastAsia="en-US"/>
        </w:rPr>
      </w:pPr>
      <w:r w:rsidRPr="00D70A51">
        <w:rPr>
          <w:rFonts w:ascii="Arial" w:hAnsi="Arial" w:cs="Arial"/>
          <w:lang w:eastAsia="en-US"/>
        </w:rPr>
        <w:t>deliberate disfigurement, e.g. through tattoos or body piercing;</w:t>
      </w:r>
    </w:p>
    <w:p w14:paraId="1DCDA019" w14:textId="77777777" w:rsidR="00532BDD" w:rsidRPr="00D70A51" w:rsidRDefault="00532BDD" w:rsidP="00D70A51">
      <w:pPr>
        <w:pStyle w:val="ListParagraph"/>
        <w:numPr>
          <w:ilvl w:val="0"/>
          <w:numId w:val="15"/>
        </w:numPr>
        <w:spacing w:after="240"/>
        <w:ind w:left="567" w:hanging="283"/>
        <w:jc w:val="both"/>
        <w:rPr>
          <w:rFonts w:ascii="Arial" w:hAnsi="Arial" w:cs="Arial"/>
          <w:lang w:eastAsia="en-US"/>
        </w:rPr>
      </w:pPr>
      <w:r w:rsidRPr="00D70A51">
        <w:rPr>
          <w:rFonts w:ascii="Arial" w:hAnsi="Arial" w:cs="Arial"/>
          <w:lang w:eastAsia="en-US"/>
        </w:rPr>
        <w:t>the wearing of corrective lenses for vision, if it means vision is fully corrected.</w:t>
      </w:r>
    </w:p>
    <w:p w14:paraId="7483ABF5" w14:textId="2BFF16A9" w:rsidR="00532BDD" w:rsidRPr="006713FB" w:rsidRDefault="00F43C5D" w:rsidP="007B6540">
      <w:pPr>
        <w:spacing w:after="240"/>
        <w:jc w:val="both"/>
        <w:rPr>
          <w:rFonts w:ascii="Arial" w:hAnsi="Arial" w:cs="Arial"/>
          <w:lang w:eastAsia="en-US"/>
        </w:rPr>
      </w:pPr>
      <w:r>
        <w:rPr>
          <w:rFonts w:ascii="Arial" w:hAnsi="Arial" w:cs="Arial"/>
          <w:lang w:eastAsia="en-US"/>
        </w:rPr>
        <w:t>C</w:t>
      </w:r>
      <w:r w:rsidR="00532BDD" w:rsidRPr="006713FB">
        <w:rPr>
          <w:rFonts w:ascii="Arial" w:hAnsi="Arial" w:cs="Arial"/>
          <w:lang w:eastAsia="en-US"/>
        </w:rPr>
        <w:t>are should be taken with conditions that are not protected, as any related health problems caused by the condition may still be protected.  For instance, alcoholism is excluded from the definition of a disability, but any associated liver or mental health problem could fall under the protection of the Act.  Similarly,</w:t>
      </w:r>
      <w:r w:rsidR="00532BDD" w:rsidRPr="006713FB">
        <w:rPr>
          <w:rFonts w:ascii="Arial" w:hAnsi="Arial" w:cs="Arial"/>
          <w:color w:val="252525"/>
          <w:lang w:val="en" w:eastAsia="en-US"/>
        </w:rPr>
        <w:t xml:space="preserve"> obesity is not considered a disability, but associated ailments, </w:t>
      </w:r>
      <w:r w:rsidR="00532BDD" w:rsidRPr="006713FB">
        <w:rPr>
          <w:rFonts w:ascii="Arial" w:hAnsi="Arial" w:cs="Arial"/>
          <w:lang w:eastAsia="en-US"/>
        </w:rPr>
        <w:t>such as diabetes or heart problems,</w:t>
      </w:r>
      <w:r w:rsidR="00532BDD" w:rsidRPr="006713FB">
        <w:rPr>
          <w:rFonts w:ascii="Arial" w:hAnsi="Arial" w:cs="Arial"/>
          <w:color w:val="252525"/>
          <w:lang w:val="en" w:eastAsia="en-US"/>
        </w:rPr>
        <w:t xml:space="preserve"> could be classed as a disability</w:t>
      </w:r>
      <w:r w:rsidR="00532BDD" w:rsidRPr="006713FB">
        <w:rPr>
          <w:rFonts w:ascii="Arial" w:hAnsi="Arial" w:cs="Arial"/>
          <w:lang w:eastAsia="en-US"/>
        </w:rPr>
        <w:t>.  If in doubt, medical advice should be sought.</w:t>
      </w:r>
    </w:p>
    <w:p w14:paraId="7A68BDC7" w14:textId="6ACF8EF6" w:rsidR="00532BDD" w:rsidRPr="00D70A51" w:rsidRDefault="00F43C5D" w:rsidP="007B6540">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8" w:name="_Toc176177298"/>
      <w:r>
        <w:rPr>
          <w:rFonts w:ascii="Arial" w:hAnsi="Arial" w:cs="Arial"/>
          <w:b/>
          <w:bCs/>
          <w:lang w:eastAsia="en-US"/>
        </w:rPr>
        <w:t>The Department for Education (</w:t>
      </w:r>
      <w:r w:rsidR="00532BDD" w:rsidRPr="00D70A51">
        <w:rPr>
          <w:rFonts w:ascii="Arial" w:hAnsi="Arial" w:cs="Arial"/>
          <w:b/>
          <w:bCs/>
          <w:lang w:eastAsia="en-US"/>
        </w:rPr>
        <w:t>DfE</w:t>
      </w:r>
      <w:r>
        <w:rPr>
          <w:rFonts w:ascii="Arial" w:hAnsi="Arial" w:cs="Arial"/>
          <w:b/>
          <w:bCs/>
          <w:lang w:eastAsia="en-US"/>
        </w:rPr>
        <w:t>)</w:t>
      </w:r>
      <w:r w:rsidR="00532BDD" w:rsidRPr="00D70A51">
        <w:rPr>
          <w:rFonts w:ascii="Arial" w:hAnsi="Arial" w:cs="Arial"/>
          <w:b/>
          <w:bCs/>
          <w:lang w:eastAsia="en-US"/>
        </w:rPr>
        <w:t xml:space="preserve"> Requirements and Guidance</w:t>
      </w:r>
      <w:bookmarkEnd w:id="8"/>
    </w:p>
    <w:p w14:paraId="1F456B2A" w14:textId="3A1470AB" w:rsidR="00532BDD" w:rsidRPr="006713FB" w:rsidRDefault="00532BDD" w:rsidP="007B6540">
      <w:pPr>
        <w:spacing w:after="240"/>
        <w:jc w:val="both"/>
        <w:rPr>
          <w:rFonts w:ascii="Arial" w:hAnsi="Arial" w:cs="Arial"/>
          <w:lang w:eastAsia="en-US"/>
        </w:rPr>
      </w:pPr>
      <w:r w:rsidRPr="006713FB">
        <w:rPr>
          <w:rFonts w:ascii="Arial" w:hAnsi="Arial" w:cs="Arial"/>
          <w:lang w:eastAsia="en-US"/>
        </w:rPr>
        <w:t>The DfE issues regulations which require those involved in teaching and supervising children to have the necessary health and physical capacity</w:t>
      </w:r>
      <w:r w:rsidR="006B0DA2" w:rsidRPr="006713FB">
        <w:rPr>
          <w:rFonts w:ascii="Arial" w:hAnsi="Arial" w:cs="Arial"/>
          <w:lang w:eastAsia="en-US"/>
        </w:rPr>
        <w:t>.</w:t>
      </w:r>
      <w:r w:rsidR="00EA7F17" w:rsidRPr="006713FB">
        <w:rPr>
          <w:rFonts w:ascii="Arial" w:hAnsi="Arial" w:cs="Arial"/>
          <w:lang w:eastAsia="en-US"/>
        </w:rPr>
        <w:t xml:space="preserve"> </w:t>
      </w:r>
      <w:r w:rsidRPr="006713FB">
        <w:rPr>
          <w:rFonts w:ascii="Arial" w:hAnsi="Arial" w:cs="Arial"/>
          <w:lang w:eastAsia="en-US"/>
        </w:rPr>
        <w:t xml:space="preserve">It is important to note the regulations do not preclude disabled people from working with children and young people.  </w:t>
      </w:r>
    </w:p>
    <w:p w14:paraId="452CE514" w14:textId="4CCC953D" w:rsidR="00532BDD" w:rsidRPr="006713FB" w:rsidRDefault="00532BDD" w:rsidP="007B6540">
      <w:pPr>
        <w:spacing w:after="240"/>
        <w:rPr>
          <w:rFonts w:ascii="Arial" w:hAnsi="Arial" w:cs="Arial"/>
          <w:lang w:eastAsia="en-US"/>
        </w:rPr>
      </w:pPr>
      <w:r w:rsidRPr="006713FB">
        <w:rPr>
          <w:rFonts w:ascii="Arial" w:hAnsi="Arial" w:cs="Arial"/>
          <w:lang w:eastAsia="en-US"/>
        </w:rPr>
        <w:t xml:space="preserve">A prospective trainee teacher who is known to have a condition that makes them unable to carry out the necessary activities will be prevented from training to be a qualified teacher; </w:t>
      </w:r>
      <w:r w:rsidR="007B6540" w:rsidRPr="006713FB">
        <w:rPr>
          <w:rFonts w:ascii="Arial" w:hAnsi="Arial" w:cs="Arial"/>
          <w:lang w:eastAsia="en-US"/>
        </w:rPr>
        <w:t>however,</w:t>
      </w:r>
      <w:r w:rsidRPr="006713FB">
        <w:rPr>
          <w:rFonts w:ascii="Arial" w:hAnsi="Arial" w:cs="Arial"/>
          <w:lang w:eastAsia="en-US"/>
        </w:rPr>
        <w:t xml:space="preserve"> it is possible for a qualified teacher to acquire a disability in the course of employment that stops them having the necessary physical capacity.  </w:t>
      </w:r>
    </w:p>
    <w:p w14:paraId="665CFA4B" w14:textId="77777777" w:rsidR="00532BDD" w:rsidRPr="006713FB" w:rsidRDefault="00532BDD" w:rsidP="007B6540">
      <w:pPr>
        <w:spacing w:after="240"/>
        <w:rPr>
          <w:rFonts w:ascii="Arial" w:hAnsi="Arial" w:cs="Arial"/>
          <w:lang w:eastAsia="en-US"/>
        </w:rPr>
      </w:pPr>
      <w:r w:rsidRPr="006713FB">
        <w:rPr>
          <w:rFonts w:ascii="Arial" w:hAnsi="Arial" w:cs="Arial"/>
          <w:lang w:eastAsia="en-US"/>
        </w:rPr>
        <w:t>The two legal duties of meeting the legal standards, whilst also making reasonable adjustments (see Section 2.2) need to be balanced against each other.</w:t>
      </w:r>
    </w:p>
    <w:p w14:paraId="03A8E8E3" w14:textId="1A1822EF" w:rsidR="00532BDD" w:rsidRDefault="00532BDD" w:rsidP="007B6540">
      <w:pPr>
        <w:pStyle w:val="Heading1"/>
        <w:numPr>
          <w:ilvl w:val="0"/>
          <w:numId w:val="20"/>
        </w:numPr>
        <w:ind w:left="0" w:hanging="284"/>
        <w:rPr>
          <w:rFonts w:ascii="Arial" w:hAnsi="Arial" w:cs="Arial"/>
          <w:szCs w:val="24"/>
        </w:rPr>
      </w:pPr>
      <w:bookmarkStart w:id="9" w:name="no2"/>
      <w:bookmarkStart w:id="10" w:name="_Toc176177299"/>
      <w:r w:rsidRPr="006713FB">
        <w:rPr>
          <w:rFonts w:ascii="Arial" w:hAnsi="Arial" w:cs="Arial"/>
          <w:szCs w:val="24"/>
        </w:rPr>
        <w:t>Discrimination and Reasonable Adjustment</w:t>
      </w:r>
      <w:bookmarkEnd w:id="9"/>
      <w:r w:rsidRPr="006713FB">
        <w:rPr>
          <w:rFonts w:ascii="Arial" w:hAnsi="Arial" w:cs="Arial"/>
          <w:szCs w:val="24"/>
        </w:rPr>
        <w:t>s</w:t>
      </w:r>
      <w:bookmarkEnd w:id="10"/>
    </w:p>
    <w:p w14:paraId="10055F14" w14:textId="77777777" w:rsidR="007B6540" w:rsidRPr="007B6540" w:rsidRDefault="007B6540" w:rsidP="007B6540">
      <w:pPr>
        <w:rPr>
          <w:lang w:val="en-US" w:eastAsia="en-US"/>
        </w:rPr>
      </w:pPr>
    </w:p>
    <w:p w14:paraId="01FAFEBF" w14:textId="053ECBF1" w:rsidR="00532BDD" w:rsidRPr="00D70A51" w:rsidRDefault="00532BDD" w:rsidP="007B6540">
      <w:pPr>
        <w:pStyle w:val="ListParagraph"/>
        <w:keepNext/>
        <w:numPr>
          <w:ilvl w:val="1"/>
          <w:numId w:val="20"/>
        </w:numPr>
        <w:tabs>
          <w:tab w:val="num" w:pos="720"/>
        </w:tabs>
        <w:spacing w:after="240"/>
        <w:ind w:left="567" w:hanging="567"/>
        <w:jc w:val="both"/>
        <w:outlineLvl w:val="1"/>
        <w:rPr>
          <w:rFonts w:ascii="Arial" w:hAnsi="Arial" w:cs="Arial"/>
          <w:b/>
          <w:bCs/>
          <w:lang w:eastAsia="en-US"/>
        </w:rPr>
      </w:pPr>
      <w:bookmarkStart w:id="11" w:name="_Toc176177300"/>
      <w:r w:rsidRPr="00D70A51">
        <w:rPr>
          <w:rFonts w:ascii="Arial" w:hAnsi="Arial" w:cs="Arial"/>
          <w:b/>
          <w:bCs/>
          <w:lang w:eastAsia="en-US"/>
        </w:rPr>
        <w:t>What is Disability Discrimination?</w:t>
      </w:r>
      <w:bookmarkEnd w:id="11"/>
    </w:p>
    <w:p w14:paraId="150B944B" w14:textId="767A1B28" w:rsidR="00532BDD" w:rsidRPr="006713FB" w:rsidRDefault="00E44D0A" w:rsidP="007B6540">
      <w:pPr>
        <w:spacing w:after="240"/>
        <w:jc w:val="both"/>
        <w:rPr>
          <w:rFonts w:ascii="Arial" w:hAnsi="Arial" w:cs="Arial"/>
          <w:lang w:eastAsia="en-US"/>
        </w:rPr>
      </w:pPr>
      <w:r w:rsidRPr="00E44D0A">
        <w:rPr>
          <w:rFonts w:ascii="Arial" w:hAnsi="Arial" w:cs="Arial"/>
          <w:color w:val="000000"/>
        </w:rPr>
        <w:t>Disability is one of 9 'protected characteristics' covered by discrimination law (Equality Act 2010).</w:t>
      </w:r>
      <w:r>
        <w:rPr>
          <w:rFonts w:ascii="Arial" w:hAnsi="Arial" w:cs="Arial"/>
          <w:lang w:eastAsia="en-US"/>
        </w:rPr>
        <w:t xml:space="preserve"> Direct d</w:t>
      </w:r>
      <w:r w:rsidR="00532BDD" w:rsidRPr="006713FB">
        <w:rPr>
          <w:rFonts w:ascii="Arial" w:hAnsi="Arial" w:cs="Arial"/>
          <w:lang w:eastAsia="en-US"/>
        </w:rPr>
        <w:t>iscrimination occurs when a worker or applicant is treated less favourably for a reason which relates to disability</w:t>
      </w:r>
      <w:r>
        <w:rPr>
          <w:rFonts w:ascii="Arial" w:hAnsi="Arial" w:cs="Arial"/>
          <w:lang w:eastAsia="en-US"/>
        </w:rPr>
        <w:t xml:space="preserve"> and on </w:t>
      </w:r>
      <w:r w:rsidR="00532BDD" w:rsidRPr="006713FB">
        <w:rPr>
          <w:rFonts w:ascii="Arial" w:hAnsi="Arial" w:cs="Arial"/>
          <w:lang w:eastAsia="en-US"/>
        </w:rPr>
        <w:t xml:space="preserve">these grounds is automatically unlawful; whereas other types of discrimination (indirect discrimination, discrimination arising from a disability and a failure to make reasonable adjustments) may not be unlawful if the employer can make adequate and detailed justification as to why their actions were necessary (for more information, see </w:t>
      </w:r>
      <w:r w:rsidR="00D70A51">
        <w:rPr>
          <w:rFonts w:ascii="Arial" w:hAnsi="Arial" w:cs="Arial"/>
          <w:lang w:eastAsia="en-US"/>
        </w:rPr>
        <w:t xml:space="preserve">SCC 157, </w:t>
      </w:r>
      <w:r w:rsidR="00532BDD" w:rsidRPr="006713FB">
        <w:rPr>
          <w:rFonts w:ascii="Arial" w:hAnsi="Arial" w:cs="Arial"/>
          <w:lang w:eastAsia="en-US"/>
        </w:rPr>
        <w:t xml:space="preserve">Guidance Note 63, Equality in Employment).  </w:t>
      </w:r>
    </w:p>
    <w:p w14:paraId="7844CFD8" w14:textId="3EF9616F" w:rsidR="00532BDD" w:rsidRPr="006713FB" w:rsidRDefault="00944E08" w:rsidP="007B6540">
      <w:pPr>
        <w:spacing w:after="240"/>
        <w:jc w:val="both"/>
        <w:rPr>
          <w:rFonts w:ascii="Arial" w:hAnsi="Arial" w:cs="Arial"/>
          <w:lang w:eastAsia="en-US"/>
        </w:rPr>
      </w:pPr>
      <w:r>
        <w:rPr>
          <w:rFonts w:ascii="Arial" w:hAnsi="Arial" w:cs="Arial"/>
          <w:lang w:eastAsia="en-US"/>
        </w:rPr>
        <w:t>D</w:t>
      </w:r>
      <w:r w:rsidR="00532BDD" w:rsidRPr="006713FB">
        <w:rPr>
          <w:rFonts w:ascii="Arial" w:hAnsi="Arial" w:cs="Arial"/>
          <w:lang w:eastAsia="en-US"/>
        </w:rPr>
        <w:t xml:space="preserve">isability is unique because the law requires more favourable treatment, in the form of reasonable </w:t>
      </w:r>
      <w:r w:rsidR="005B6D06" w:rsidRPr="006713FB">
        <w:rPr>
          <w:rFonts w:ascii="Arial" w:hAnsi="Arial" w:cs="Arial"/>
          <w:lang w:eastAsia="en-US"/>
        </w:rPr>
        <w:t>adjustments, to</w:t>
      </w:r>
      <w:r w:rsidR="00532BDD" w:rsidRPr="006713FB">
        <w:rPr>
          <w:rFonts w:ascii="Arial" w:hAnsi="Arial" w:cs="Arial"/>
          <w:lang w:eastAsia="en-US"/>
        </w:rPr>
        <w:t xml:space="preserve"> </w:t>
      </w:r>
      <w:r>
        <w:rPr>
          <w:rFonts w:ascii="Arial" w:hAnsi="Arial" w:cs="Arial"/>
          <w:lang w:eastAsia="en-US"/>
        </w:rPr>
        <w:t xml:space="preserve">help </w:t>
      </w:r>
      <w:r w:rsidR="00532BDD" w:rsidRPr="006713FB">
        <w:rPr>
          <w:rFonts w:ascii="Arial" w:hAnsi="Arial" w:cs="Arial"/>
          <w:lang w:eastAsia="en-US"/>
        </w:rPr>
        <w:t>eliminate disadvantage.</w:t>
      </w:r>
    </w:p>
    <w:p w14:paraId="02E69712" w14:textId="003CFB16" w:rsidR="00532BDD" w:rsidRPr="006713FB" w:rsidRDefault="00532BDD" w:rsidP="007B6540">
      <w:pPr>
        <w:spacing w:after="120"/>
        <w:jc w:val="both"/>
        <w:rPr>
          <w:rFonts w:ascii="Arial" w:hAnsi="Arial" w:cs="Arial"/>
          <w:lang w:eastAsia="en-US"/>
        </w:rPr>
      </w:pPr>
      <w:r w:rsidRPr="006713FB">
        <w:rPr>
          <w:rFonts w:ascii="Arial" w:hAnsi="Arial" w:cs="Arial"/>
          <w:lang w:eastAsia="en-US"/>
        </w:rPr>
        <w:t>Unlawful conduct in employment includes:</w:t>
      </w:r>
    </w:p>
    <w:p w14:paraId="633E3BEB" w14:textId="4FE3C298"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discriminatory arrangements for recruitment and selection;</w:t>
      </w:r>
    </w:p>
    <w:p w14:paraId="658D90EB" w14:textId="77777777"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 xml:space="preserve">offering employment on less favourable terms; </w:t>
      </w:r>
    </w:p>
    <w:p w14:paraId="02FD8375" w14:textId="77777777"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restricting access to opportunities for promotion, training, transfer, or any other benefit;</w:t>
      </w:r>
    </w:p>
    <w:p w14:paraId="52A8CB30" w14:textId="77777777"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dismissal;</w:t>
      </w:r>
    </w:p>
    <w:p w14:paraId="3087C64F" w14:textId="77777777"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harassment;</w:t>
      </w:r>
    </w:p>
    <w:p w14:paraId="63CF9552" w14:textId="77777777" w:rsidR="00532BDD" w:rsidRPr="00D70A51" w:rsidRDefault="00532BDD" w:rsidP="00D70A51">
      <w:pPr>
        <w:pStyle w:val="ListParagraph"/>
        <w:numPr>
          <w:ilvl w:val="0"/>
          <w:numId w:val="16"/>
        </w:numPr>
        <w:spacing w:after="120"/>
        <w:ind w:left="567" w:hanging="283"/>
        <w:jc w:val="both"/>
        <w:rPr>
          <w:rFonts w:ascii="Arial" w:hAnsi="Arial" w:cs="Arial"/>
          <w:lang w:eastAsia="en-US"/>
        </w:rPr>
      </w:pPr>
      <w:r w:rsidRPr="00D70A51">
        <w:rPr>
          <w:rFonts w:ascii="Arial" w:hAnsi="Arial" w:cs="Arial"/>
          <w:lang w:eastAsia="en-US"/>
        </w:rPr>
        <w:t>victimisation;</w:t>
      </w:r>
    </w:p>
    <w:p w14:paraId="2DA055B7" w14:textId="77777777" w:rsidR="00532BDD" w:rsidRPr="00D70A51" w:rsidRDefault="00532BDD" w:rsidP="00D70A51">
      <w:pPr>
        <w:pStyle w:val="ListParagraph"/>
        <w:numPr>
          <w:ilvl w:val="0"/>
          <w:numId w:val="16"/>
        </w:numPr>
        <w:spacing w:after="240"/>
        <w:ind w:left="567" w:hanging="283"/>
        <w:jc w:val="both"/>
        <w:rPr>
          <w:rFonts w:ascii="Arial" w:hAnsi="Arial" w:cs="Arial"/>
          <w:lang w:eastAsia="en-US"/>
        </w:rPr>
      </w:pPr>
      <w:r w:rsidRPr="00D70A51">
        <w:rPr>
          <w:rFonts w:ascii="Arial" w:hAnsi="Arial" w:cs="Arial"/>
          <w:lang w:eastAsia="en-US"/>
        </w:rPr>
        <w:t>and any other detriment.</w:t>
      </w:r>
    </w:p>
    <w:p w14:paraId="7B0508AC" w14:textId="3E793E47" w:rsidR="00532BDD" w:rsidRPr="006713FB" w:rsidRDefault="00532BDD" w:rsidP="007B6540">
      <w:pPr>
        <w:spacing w:after="240"/>
        <w:jc w:val="both"/>
        <w:rPr>
          <w:rFonts w:ascii="Arial" w:hAnsi="Arial" w:cs="Arial"/>
          <w:lang w:eastAsia="en-US"/>
        </w:rPr>
      </w:pPr>
      <w:r w:rsidRPr="006713FB">
        <w:rPr>
          <w:rFonts w:ascii="Arial" w:hAnsi="Arial" w:cs="Arial"/>
          <w:lang w:eastAsia="en-US"/>
        </w:rPr>
        <w:t xml:space="preserve">It is not necessary for a disabled person to produce a direct comparator to support </w:t>
      </w:r>
      <w:r w:rsidR="00944E08">
        <w:rPr>
          <w:rFonts w:ascii="Arial" w:hAnsi="Arial" w:cs="Arial"/>
          <w:lang w:eastAsia="en-US"/>
        </w:rPr>
        <w:t>their</w:t>
      </w:r>
      <w:r w:rsidRPr="006713FB">
        <w:rPr>
          <w:rFonts w:ascii="Arial" w:hAnsi="Arial" w:cs="Arial"/>
          <w:lang w:eastAsia="en-US"/>
        </w:rPr>
        <w:t xml:space="preserve"> complaint where less favourable treatment is alleged.</w:t>
      </w:r>
    </w:p>
    <w:p w14:paraId="0B2A9B5C" w14:textId="61959120" w:rsidR="00532BDD" w:rsidRPr="00D70A51" w:rsidRDefault="00532BDD" w:rsidP="007B6540">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12" w:name="_Toc176177301"/>
      <w:r w:rsidRPr="00D70A51">
        <w:rPr>
          <w:rFonts w:ascii="Arial" w:hAnsi="Arial" w:cs="Arial"/>
          <w:b/>
          <w:bCs/>
          <w:lang w:eastAsia="en-US"/>
        </w:rPr>
        <w:lastRenderedPageBreak/>
        <w:t>Making Reasonable Adjustments</w:t>
      </w:r>
      <w:bookmarkEnd w:id="12"/>
    </w:p>
    <w:p w14:paraId="7C96C90C" w14:textId="4C5707FB" w:rsidR="00532BDD" w:rsidRPr="006713FB" w:rsidRDefault="00532BDD" w:rsidP="007B6540">
      <w:pPr>
        <w:spacing w:after="240"/>
        <w:jc w:val="both"/>
        <w:rPr>
          <w:rFonts w:ascii="Arial" w:hAnsi="Arial" w:cs="Arial"/>
          <w:lang w:eastAsia="en-US"/>
        </w:rPr>
      </w:pPr>
      <w:r w:rsidRPr="006713FB">
        <w:rPr>
          <w:rFonts w:ascii="Arial" w:hAnsi="Arial" w:cs="Arial"/>
          <w:lang w:eastAsia="en-US"/>
        </w:rPr>
        <w:t xml:space="preserve">Employers have a duty to make reasonable adjustments </w:t>
      </w:r>
      <w:r w:rsidR="00F91F21" w:rsidRPr="006713FB">
        <w:rPr>
          <w:rFonts w:ascii="Arial" w:hAnsi="Arial" w:cs="Arial"/>
          <w:lang w:eastAsia="en-US"/>
        </w:rPr>
        <w:t xml:space="preserve">which may include more favourable treatment </w:t>
      </w:r>
      <w:r w:rsidRPr="006713FB">
        <w:rPr>
          <w:rFonts w:ascii="Arial" w:hAnsi="Arial" w:cs="Arial"/>
          <w:lang w:eastAsia="en-US"/>
        </w:rPr>
        <w:t xml:space="preserve">for disabled people, to remove disadvantage and enable them to undertake various </w:t>
      </w:r>
      <w:r w:rsidR="00944E08">
        <w:rPr>
          <w:rFonts w:ascii="Arial" w:hAnsi="Arial" w:cs="Arial"/>
          <w:lang w:eastAsia="en-US"/>
        </w:rPr>
        <w:t xml:space="preserve">roles </w:t>
      </w:r>
      <w:r w:rsidRPr="006713FB">
        <w:rPr>
          <w:rFonts w:ascii="Arial" w:hAnsi="Arial" w:cs="Arial"/>
          <w:lang w:eastAsia="en-US"/>
        </w:rPr>
        <w:t>they are otherwise suitable for.</w:t>
      </w:r>
    </w:p>
    <w:p w14:paraId="3FABCD24" w14:textId="77777777" w:rsidR="00532BDD" w:rsidRPr="006713FB" w:rsidRDefault="00532BDD" w:rsidP="007B6540">
      <w:pPr>
        <w:spacing w:after="240"/>
        <w:jc w:val="both"/>
        <w:rPr>
          <w:rFonts w:ascii="Arial" w:hAnsi="Arial" w:cs="Arial"/>
          <w:lang w:eastAsia="en-US"/>
        </w:rPr>
      </w:pPr>
      <w:r w:rsidRPr="006713FB">
        <w:rPr>
          <w:rFonts w:ascii="Arial" w:hAnsi="Arial" w:cs="Arial"/>
          <w:lang w:eastAsia="en-US"/>
        </w:rPr>
        <w:t>Reasonable adjustments could include:</w:t>
      </w:r>
    </w:p>
    <w:p w14:paraId="3CE9BA9D"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altering premises, e.g. providing a ramp or a reserved car parking space;</w:t>
      </w:r>
    </w:p>
    <w:p w14:paraId="6DA8FF62"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 xml:space="preserve">adapting furniture, such as chairs and tables; </w:t>
      </w:r>
    </w:p>
    <w:p w14:paraId="075A5774"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allocating duties to other employees, e.g. by rearranging duty rosters;</w:t>
      </w:r>
    </w:p>
    <w:p w14:paraId="2FD9B291"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changing working hours, e.g. a change from full-time to part-time working;</w:t>
      </w:r>
    </w:p>
    <w:p w14:paraId="4DA42BB5"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changing an employee’s precise place of work within a school;</w:t>
      </w:r>
    </w:p>
    <w:p w14:paraId="2E2DA016"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providing equipment, e.g. adapting a telephone, providing a wrist rest or special chair; providing a visible fire alarm;</w:t>
      </w:r>
    </w:p>
    <w:p w14:paraId="276343F6"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providing a reader or signer;</w:t>
      </w:r>
    </w:p>
    <w:p w14:paraId="2632F149"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redeployment: transfer to a more suitable role when an employee becomes disabled;</w:t>
      </w:r>
    </w:p>
    <w:p w14:paraId="0B5F4AD9"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allowing time off for rehabilitation, assessment or treatment;</w:t>
      </w:r>
    </w:p>
    <w:p w14:paraId="61C72BB0"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enabling the person to take regular breaks if needed and possible;</w:t>
      </w:r>
    </w:p>
    <w:p w14:paraId="30E3FC5E" w14:textId="77777777" w:rsidR="00532BDD" w:rsidRPr="00D70A51" w:rsidRDefault="00532BDD" w:rsidP="00D70A51">
      <w:pPr>
        <w:pStyle w:val="ListParagraph"/>
        <w:numPr>
          <w:ilvl w:val="0"/>
          <w:numId w:val="17"/>
        </w:numPr>
        <w:spacing w:after="120"/>
        <w:ind w:left="567" w:hanging="283"/>
        <w:jc w:val="both"/>
        <w:rPr>
          <w:rFonts w:ascii="Arial" w:hAnsi="Arial" w:cs="Arial"/>
          <w:lang w:eastAsia="en-US"/>
        </w:rPr>
      </w:pPr>
      <w:r w:rsidRPr="00D70A51">
        <w:rPr>
          <w:rFonts w:ascii="Arial" w:hAnsi="Arial" w:cs="Arial"/>
          <w:lang w:eastAsia="en-US"/>
        </w:rPr>
        <w:t>a phased return to work after a period of absence;</w:t>
      </w:r>
    </w:p>
    <w:p w14:paraId="35557E89" w14:textId="77777777" w:rsidR="00532BDD" w:rsidRPr="00D70A51" w:rsidRDefault="00532BDD" w:rsidP="00D70A51">
      <w:pPr>
        <w:pStyle w:val="ListParagraph"/>
        <w:numPr>
          <w:ilvl w:val="0"/>
          <w:numId w:val="17"/>
        </w:numPr>
        <w:spacing w:after="240"/>
        <w:ind w:left="567" w:hanging="283"/>
        <w:jc w:val="both"/>
        <w:rPr>
          <w:rFonts w:ascii="Arial" w:hAnsi="Arial" w:cs="Arial"/>
          <w:lang w:eastAsia="en-US"/>
        </w:rPr>
      </w:pPr>
      <w:r w:rsidRPr="00D70A51">
        <w:rPr>
          <w:rFonts w:ascii="Arial" w:hAnsi="Arial" w:cs="Arial"/>
          <w:lang w:eastAsia="en-US"/>
        </w:rPr>
        <w:t>providing additional training.</w:t>
      </w:r>
    </w:p>
    <w:p w14:paraId="58CBB8F0" w14:textId="59567488" w:rsidR="00944E08" w:rsidRDefault="00532BDD" w:rsidP="00414D5D">
      <w:pPr>
        <w:spacing w:after="240"/>
        <w:jc w:val="both"/>
        <w:rPr>
          <w:rFonts w:ascii="Arial" w:hAnsi="Arial" w:cs="Arial"/>
          <w:lang w:eastAsia="en-US"/>
        </w:rPr>
      </w:pPr>
      <w:r w:rsidRPr="006713FB">
        <w:rPr>
          <w:rFonts w:ascii="Arial" w:hAnsi="Arial" w:cs="Arial"/>
          <w:lang w:eastAsia="en-US"/>
        </w:rPr>
        <w:t xml:space="preserve">There is no legal definition of what is “reasonable”  </w:t>
      </w:r>
    </w:p>
    <w:p w14:paraId="1E5B6DA5" w14:textId="77777777" w:rsidR="00944E08" w:rsidRDefault="00532BDD" w:rsidP="00414D5D">
      <w:pPr>
        <w:spacing w:after="240"/>
        <w:jc w:val="both"/>
        <w:rPr>
          <w:rFonts w:ascii="Arial" w:hAnsi="Arial" w:cs="Arial"/>
          <w:lang w:eastAsia="en-US"/>
        </w:rPr>
      </w:pPr>
      <w:r w:rsidRPr="006713FB">
        <w:rPr>
          <w:rFonts w:ascii="Arial" w:hAnsi="Arial" w:cs="Arial"/>
          <w:lang w:eastAsia="en-US"/>
        </w:rPr>
        <w:t>A proper consideration will assess any cost or disruption involved in making the adjustment, together with the extent of the employee’s disadvantage and the improvement which the adjustment would make</w:t>
      </w:r>
      <w:r w:rsidR="00F91F21" w:rsidRPr="006713FB">
        <w:rPr>
          <w:rFonts w:ascii="Arial" w:hAnsi="Arial" w:cs="Arial"/>
          <w:lang w:eastAsia="en-US"/>
        </w:rPr>
        <w:t xml:space="preserve"> to remove the disadvantage</w:t>
      </w:r>
      <w:r w:rsidRPr="006713FB">
        <w:rPr>
          <w:rFonts w:ascii="Arial" w:hAnsi="Arial" w:cs="Arial"/>
          <w:lang w:eastAsia="en-US"/>
        </w:rPr>
        <w:t>.  Many useful adjustments can be made at minimal cost</w:t>
      </w:r>
      <w:r w:rsidR="00F91F21" w:rsidRPr="006713FB">
        <w:rPr>
          <w:rFonts w:ascii="Arial" w:hAnsi="Arial" w:cs="Arial"/>
          <w:lang w:eastAsia="en-US"/>
        </w:rPr>
        <w:t>, although it is important to note that costs alone are not enough to make an adjustment unreasonable</w:t>
      </w:r>
      <w:r w:rsidRPr="006713FB">
        <w:rPr>
          <w:rFonts w:ascii="Arial" w:hAnsi="Arial" w:cs="Arial"/>
          <w:lang w:eastAsia="en-US"/>
        </w:rPr>
        <w:t xml:space="preserve">.  </w:t>
      </w:r>
    </w:p>
    <w:p w14:paraId="50DA2CA3" w14:textId="4E1E4835" w:rsidR="00E70DDC" w:rsidRDefault="005B6D06" w:rsidP="00414D5D">
      <w:pPr>
        <w:spacing w:after="240"/>
        <w:jc w:val="both"/>
        <w:rPr>
          <w:rFonts w:ascii="Arial" w:hAnsi="Arial" w:cs="Arial"/>
          <w:lang w:eastAsia="en-US"/>
        </w:rPr>
      </w:pPr>
      <w:r w:rsidRPr="006713FB">
        <w:rPr>
          <w:rFonts w:ascii="Arial" w:hAnsi="Arial" w:cs="Arial"/>
          <w:lang w:eastAsia="en-US"/>
        </w:rPr>
        <w:t>The worker</w:t>
      </w:r>
      <w:r w:rsidR="00532BDD" w:rsidRPr="006713FB">
        <w:rPr>
          <w:rFonts w:ascii="Arial" w:hAnsi="Arial" w:cs="Arial"/>
          <w:lang w:eastAsia="en-US"/>
        </w:rPr>
        <w:t xml:space="preserve"> will be aware of </w:t>
      </w:r>
      <w:r w:rsidR="00944E08">
        <w:rPr>
          <w:rFonts w:ascii="Arial" w:hAnsi="Arial" w:cs="Arial"/>
          <w:lang w:eastAsia="en-US"/>
        </w:rPr>
        <w:t>their</w:t>
      </w:r>
      <w:r w:rsidR="00532BDD" w:rsidRPr="006713FB">
        <w:rPr>
          <w:rFonts w:ascii="Arial" w:hAnsi="Arial" w:cs="Arial"/>
          <w:lang w:eastAsia="en-US"/>
        </w:rPr>
        <w:t xml:space="preserve"> needs and should be fully consulted about what adaptations and/or support may be required</w:t>
      </w:r>
      <w:r w:rsidR="00E70DDC">
        <w:rPr>
          <w:rFonts w:ascii="Arial" w:hAnsi="Arial" w:cs="Arial"/>
          <w:lang w:eastAsia="en-US"/>
        </w:rPr>
        <w:t xml:space="preserve"> along with </w:t>
      </w:r>
      <w:r w:rsidR="00532BDD" w:rsidRPr="006713FB">
        <w:rPr>
          <w:rFonts w:ascii="Arial" w:hAnsi="Arial" w:cs="Arial"/>
          <w:lang w:eastAsia="en-US"/>
        </w:rPr>
        <w:t xml:space="preserve">medical advice </w:t>
      </w:r>
      <w:r>
        <w:rPr>
          <w:rFonts w:ascii="Arial" w:hAnsi="Arial" w:cs="Arial"/>
          <w:lang w:eastAsia="en-US"/>
        </w:rPr>
        <w:t xml:space="preserve">to </w:t>
      </w:r>
      <w:r w:rsidRPr="006713FB">
        <w:rPr>
          <w:rFonts w:ascii="Arial" w:hAnsi="Arial" w:cs="Arial"/>
          <w:lang w:eastAsia="en-US"/>
        </w:rPr>
        <w:t>support</w:t>
      </w:r>
      <w:r w:rsidR="00E70DDC">
        <w:rPr>
          <w:rFonts w:ascii="Arial" w:hAnsi="Arial" w:cs="Arial"/>
          <w:lang w:eastAsia="en-US"/>
        </w:rPr>
        <w:t xml:space="preserve"> an </w:t>
      </w:r>
      <w:r w:rsidR="00532BDD" w:rsidRPr="006713FB">
        <w:rPr>
          <w:rFonts w:ascii="Arial" w:hAnsi="Arial" w:cs="Arial"/>
          <w:lang w:eastAsia="en-US"/>
        </w:rPr>
        <w:t>assessment in the workplace</w:t>
      </w:r>
      <w:r w:rsidR="00E70DDC">
        <w:rPr>
          <w:rFonts w:ascii="Arial" w:hAnsi="Arial" w:cs="Arial"/>
          <w:lang w:eastAsia="en-US"/>
        </w:rPr>
        <w:t>.</w:t>
      </w:r>
      <w:r w:rsidR="00532BDD" w:rsidRPr="006713FB">
        <w:rPr>
          <w:rFonts w:ascii="Arial" w:hAnsi="Arial" w:cs="Arial"/>
          <w:lang w:eastAsia="en-US"/>
        </w:rPr>
        <w:t xml:space="preserve"> </w:t>
      </w:r>
    </w:p>
    <w:p w14:paraId="7C07D827" w14:textId="29FC5874" w:rsidR="00E72539" w:rsidRDefault="00532BDD" w:rsidP="00414D5D">
      <w:pPr>
        <w:spacing w:after="240"/>
        <w:jc w:val="both"/>
        <w:rPr>
          <w:rFonts w:ascii="Arial" w:hAnsi="Arial" w:cs="Arial"/>
          <w:lang w:eastAsia="en-US"/>
        </w:rPr>
      </w:pPr>
      <w:r w:rsidRPr="006713FB">
        <w:rPr>
          <w:rFonts w:ascii="Arial" w:hAnsi="Arial" w:cs="Arial"/>
          <w:lang w:eastAsia="en-US"/>
        </w:rPr>
        <w:t>The school will need to balance any medical recommendations against its own knowledge of its business, and what is reasonable and practical within its context.</w:t>
      </w:r>
    </w:p>
    <w:p w14:paraId="6A99BFCC" w14:textId="170B8DD4" w:rsidR="00532BDD" w:rsidRDefault="00532BDD" w:rsidP="00414D5D">
      <w:pPr>
        <w:pStyle w:val="Heading1"/>
        <w:numPr>
          <w:ilvl w:val="0"/>
          <w:numId w:val="20"/>
        </w:numPr>
        <w:ind w:left="0" w:hanging="284"/>
        <w:rPr>
          <w:rFonts w:ascii="Arial" w:hAnsi="Arial" w:cs="Arial"/>
          <w:szCs w:val="24"/>
        </w:rPr>
      </w:pPr>
      <w:bookmarkStart w:id="13" w:name="no3"/>
      <w:bookmarkStart w:id="14" w:name="_Toc176177302"/>
      <w:r w:rsidRPr="006713FB">
        <w:rPr>
          <w:rFonts w:ascii="Arial" w:hAnsi="Arial" w:cs="Arial"/>
          <w:szCs w:val="24"/>
        </w:rPr>
        <w:t>Recruitment and Selection</w:t>
      </w:r>
      <w:bookmarkEnd w:id="13"/>
      <w:bookmarkEnd w:id="14"/>
    </w:p>
    <w:p w14:paraId="52EE0280" w14:textId="77777777" w:rsidR="00414D5D" w:rsidRPr="00414D5D" w:rsidRDefault="00414D5D" w:rsidP="00414D5D">
      <w:pPr>
        <w:rPr>
          <w:lang w:val="en-US" w:eastAsia="en-US"/>
        </w:rPr>
      </w:pPr>
    </w:p>
    <w:p w14:paraId="275FF670" w14:textId="3389D738"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15" w:name="_Toc176177303"/>
      <w:r w:rsidRPr="00D70A51">
        <w:rPr>
          <w:rFonts w:ascii="Arial" w:hAnsi="Arial" w:cs="Arial"/>
          <w:b/>
          <w:bCs/>
          <w:lang w:eastAsia="en-US"/>
        </w:rPr>
        <w:t>Job Specification and Selection Criteria</w:t>
      </w:r>
      <w:bookmarkEnd w:id="15"/>
    </w:p>
    <w:p w14:paraId="277DEDCC" w14:textId="26617E2C" w:rsidR="00532BDD" w:rsidRPr="006713FB" w:rsidRDefault="00532BDD" w:rsidP="00414D5D">
      <w:pPr>
        <w:spacing w:after="240"/>
        <w:jc w:val="both"/>
        <w:rPr>
          <w:rFonts w:ascii="Arial" w:hAnsi="Arial" w:cs="Arial"/>
          <w:lang w:eastAsia="en-US"/>
        </w:rPr>
      </w:pPr>
      <w:r w:rsidRPr="006713FB">
        <w:rPr>
          <w:rFonts w:ascii="Arial" w:hAnsi="Arial" w:cs="Arial"/>
          <w:lang w:eastAsia="en-US"/>
        </w:rPr>
        <w:t>C</w:t>
      </w:r>
      <w:r w:rsidR="00E70DDC">
        <w:rPr>
          <w:rFonts w:ascii="Arial" w:hAnsi="Arial" w:cs="Arial"/>
          <w:lang w:eastAsia="en-US"/>
        </w:rPr>
        <w:t xml:space="preserve">onsideration </w:t>
      </w:r>
      <w:r w:rsidR="005B6D06">
        <w:rPr>
          <w:rFonts w:ascii="Arial" w:hAnsi="Arial" w:cs="Arial"/>
          <w:lang w:eastAsia="en-US"/>
        </w:rPr>
        <w:t>with the</w:t>
      </w:r>
      <w:r w:rsidRPr="006713FB">
        <w:rPr>
          <w:rFonts w:ascii="Arial" w:hAnsi="Arial" w:cs="Arial"/>
          <w:lang w:eastAsia="en-US"/>
        </w:rPr>
        <w:t xml:space="preserve"> selection criteria </w:t>
      </w:r>
      <w:r w:rsidR="00E70DDC">
        <w:rPr>
          <w:rFonts w:ascii="Arial" w:hAnsi="Arial" w:cs="Arial"/>
          <w:lang w:eastAsia="en-US"/>
        </w:rPr>
        <w:t xml:space="preserve">should be taken </w:t>
      </w:r>
      <w:r w:rsidRPr="006713FB">
        <w:rPr>
          <w:rFonts w:ascii="Arial" w:hAnsi="Arial" w:cs="Arial"/>
          <w:lang w:eastAsia="en-US"/>
        </w:rPr>
        <w:t xml:space="preserve">to </w:t>
      </w:r>
      <w:r w:rsidR="00E70DDC">
        <w:rPr>
          <w:rFonts w:ascii="Arial" w:hAnsi="Arial" w:cs="Arial"/>
          <w:lang w:eastAsia="en-US"/>
        </w:rPr>
        <w:t xml:space="preserve">help </w:t>
      </w:r>
      <w:r w:rsidRPr="006713FB">
        <w:rPr>
          <w:rFonts w:ascii="Arial" w:hAnsi="Arial" w:cs="Arial"/>
          <w:lang w:eastAsia="en-US"/>
        </w:rPr>
        <w:t xml:space="preserve">prevent any disadvantage towards disabled applicants or discouragement from applying, provided the person is suitably qualified.  Only those criteria which are necessary to carry out the work effectively should be used, and it is best to avoid generalised expressions that may be construed as potentially discriminatory, like “fit and energetic”.  Advertisements should always be worded to relate specifically to the requirements of the </w:t>
      </w:r>
      <w:r w:rsidR="00E70DDC">
        <w:rPr>
          <w:rFonts w:ascii="Arial" w:hAnsi="Arial" w:cs="Arial"/>
          <w:lang w:eastAsia="en-US"/>
        </w:rPr>
        <w:t>role</w:t>
      </w:r>
      <w:r w:rsidRPr="006713FB">
        <w:rPr>
          <w:rFonts w:ascii="Arial" w:hAnsi="Arial" w:cs="Arial"/>
          <w:lang w:eastAsia="en-US"/>
        </w:rPr>
        <w:t>.</w:t>
      </w:r>
    </w:p>
    <w:p w14:paraId="25186D0C" w14:textId="7FED7032"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16" w:name="_Toc176177304"/>
      <w:r w:rsidRPr="00D70A51">
        <w:rPr>
          <w:rFonts w:ascii="Arial" w:hAnsi="Arial" w:cs="Arial"/>
          <w:b/>
          <w:bCs/>
          <w:lang w:eastAsia="en-US"/>
        </w:rPr>
        <w:lastRenderedPageBreak/>
        <w:t>Recruitment Information</w:t>
      </w:r>
      <w:bookmarkEnd w:id="16"/>
    </w:p>
    <w:p w14:paraId="351C3935" w14:textId="22064E22"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Employers are under a duty to make reasonable adjustments to the recruitment process and to roles advertised, in order to enable suitable disabled candidates to </w:t>
      </w:r>
      <w:r w:rsidR="00E70DDC">
        <w:rPr>
          <w:rFonts w:ascii="Arial" w:hAnsi="Arial" w:cs="Arial"/>
          <w:lang w:eastAsia="en-US"/>
        </w:rPr>
        <w:t xml:space="preserve">undertake </w:t>
      </w:r>
      <w:r w:rsidRPr="006713FB">
        <w:rPr>
          <w:rFonts w:ascii="Arial" w:hAnsi="Arial" w:cs="Arial"/>
          <w:lang w:eastAsia="en-US"/>
        </w:rPr>
        <w:t xml:space="preserve">the </w:t>
      </w:r>
      <w:r w:rsidR="00E70DDC">
        <w:rPr>
          <w:rFonts w:ascii="Arial" w:hAnsi="Arial" w:cs="Arial"/>
          <w:lang w:eastAsia="en-US"/>
        </w:rPr>
        <w:t>role</w:t>
      </w:r>
      <w:r w:rsidRPr="006713FB">
        <w:rPr>
          <w:rFonts w:ascii="Arial" w:hAnsi="Arial" w:cs="Arial"/>
          <w:lang w:eastAsia="en-US"/>
        </w:rPr>
        <w:t>.</w:t>
      </w:r>
    </w:p>
    <w:p w14:paraId="16CB638C" w14:textId="4869D733" w:rsidR="00532BDD" w:rsidRPr="006713FB" w:rsidRDefault="00532BDD" w:rsidP="00414D5D">
      <w:pPr>
        <w:spacing w:after="240" w:line="240" w:lineRule="atLeast"/>
        <w:rPr>
          <w:rFonts w:ascii="Arial" w:hAnsi="Arial" w:cs="Arial"/>
          <w:lang w:eastAsia="en-US"/>
        </w:rPr>
      </w:pPr>
      <w:r w:rsidRPr="006713FB">
        <w:rPr>
          <w:rFonts w:ascii="Arial" w:hAnsi="Arial" w:cs="Arial"/>
          <w:lang w:eastAsia="en-US"/>
        </w:rPr>
        <w:t xml:space="preserve">It is good practice to include </w:t>
      </w:r>
      <w:r w:rsidR="00E70DDC">
        <w:rPr>
          <w:rFonts w:ascii="Arial" w:hAnsi="Arial" w:cs="Arial"/>
          <w:lang w:eastAsia="en-US"/>
        </w:rPr>
        <w:t xml:space="preserve">the following wording </w:t>
      </w:r>
      <w:r w:rsidR="005B6D06">
        <w:rPr>
          <w:rFonts w:ascii="Arial" w:hAnsi="Arial" w:cs="Arial"/>
          <w:lang w:eastAsia="en-US"/>
        </w:rPr>
        <w:t>in</w:t>
      </w:r>
      <w:r w:rsidR="005B6D06" w:rsidRPr="006713FB">
        <w:rPr>
          <w:rFonts w:ascii="Arial" w:hAnsi="Arial" w:cs="Arial"/>
          <w:lang w:eastAsia="en-US"/>
        </w:rPr>
        <w:t xml:space="preserve"> job</w:t>
      </w:r>
      <w:r w:rsidRPr="006713FB">
        <w:rPr>
          <w:rFonts w:ascii="Arial" w:hAnsi="Arial" w:cs="Arial"/>
          <w:lang w:eastAsia="en-US"/>
        </w:rPr>
        <w:t xml:space="preserve"> person profiles</w:t>
      </w:r>
      <w:r w:rsidR="00E70DDC">
        <w:rPr>
          <w:rFonts w:ascii="Arial" w:hAnsi="Arial" w:cs="Arial"/>
          <w:lang w:eastAsia="en-US"/>
        </w:rPr>
        <w:t xml:space="preserve">: </w:t>
      </w:r>
    </w:p>
    <w:p w14:paraId="13B6BBAB" w14:textId="0DEFA332" w:rsidR="00532BDD" w:rsidRPr="006713FB" w:rsidRDefault="00532BDD" w:rsidP="00414D5D">
      <w:pPr>
        <w:spacing w:after="240" w:line="240" w:lineRule="atLeast"/>
        <w:rPr>
          <w:rFonts w:ascii="Arial" w:hAnsi="Arial" w:cs="Arial"/>
          <w:i/>
          <w:lang w:eastAsia="en-US"/>
        </w:rPr>
      </w:pPr>
      <w:r w:rsidRPr="006713FB">
        <w:rPr>
          <w:rFonts w:ascii="Arial" w:hAnsi="Arial" w:cs="Arial"/>
          <w:i/>
          <w:lang w:eastAsia="en-US"/>
        </w:rPr>
        <w:t xml:space="preserve">If you have a disability or </w:t>
      </w:r>
      <w:r w:rsidR="00414D5D" w:rsidRPr="006713FB">
        <w:rPr>
          <w:rFonts w:ascii="Arial" w:hAnsi="Arial" w:cs="Arial"/>
          <w:i/>
          <w:lang w:eastAsia="en-US"/>
        </w:rPr>
        <w:t>long-term</w:t>
      </w:r>
      <w:r w:rsidRPr="006713FB">
        <w:rPr>
          <w:rFonts w:ascii="Arial" w:hAnsi="Arial" w:cs="Arial"/>
          <w:i/>
          <w:lang w:eastAsia="en-US"/>
        </w:rPr>
        <w:t xml:space="preserve"> illness that otherwise prevents you from meeting any of the essential criteria, please contact us to discuss whether a reasonable adjustment can be made.</w:t>
      </w:r>
    </w:p>
    <w:p w14:paraId="644A3F5F" w14:textId="3573F238"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Whoever is delegated to deal with enquiries should be aware of your school’s commitment to equal opportunities and be aware of the need to seek professional advice through the HR </w:t>
      </w:r>
      <w:r w:rsidR="00F249CC">
        <w:rPr>
          <w:rFonts w:ascii="Arial" w:hAnsi="Arial" w:cs="Arial"/>
          <w:lang w:eastAsia="en-US"/>
        </w:rPr>
        <w:t>provider</w:t>
      </w:r>
      <w:r w:rsidRPr="006713FB">
        <w:rPr>
          <w:rFonts w:ascii="Arial" w:hAnsi="Arial" w:cs="Arial"/>
          <w:lang w:eastAsia="en-US"/>
        </w:rPr>
        <w:t>.  A note should also be kept of any enquiries, and your response.</w:t>
      </w:r>
    </w:p>
    <w:p w14:paraId="0F6E1ED1" w14:textId="7F1C9D58" w:rsidR="00532BDD" w:rsidRPr="00D70A51" w:rsidRDefault="00532BDD" w:rsidP="00D70A51">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17" w:name="_Toc176177305"/>
      <w:r w:rsidRPr="00D70A51">
        <w:rPr>
          <w:rFonts w:ascii="Arial" w:hAnsi="Arial" w:cs="Arial"/>
          <w:b/>
          <w:bCs/>
          <w:lang w:eastAsia="en-US"/>
        </w:rPr>
        <w:t>Interviews</w:t>
      </w:r>
      <w:bookmarkEnd w:id="17"/>
    </w:p>
    <w:p w14:paraId="0EA102B5" w14:textId="3C200DE2" w:rsidR="00532BDD" w:rsidRDefault="00532BDD" w:rsidP="00AE3F65">
      <w:pPr>
        <w:rPr>
          <w:rFonts w:ascii="Arial" w:hAnsi="Arial" w:cs="Arial"/>
          <w:lang w:eastAsia="en-US"/>
        </w:rPr>
      </w:pPr>
      <w:r w:rsidRPr="00AE3F65">
        <w:rPr>
          <w:rFonts w:ascii="Arial" w:hAnsi="Arial" w:cs="Arial"/>
          <w:lang w:eastAsia="en-US"/>
        </w:rPr>
        <w:t xml:space="preserve">It is good practice and County Council policy to offer an interview to any candidate who declares a disability on their application form if they meet the essential criteria for the post </w:t>
      </w:r>
      <w:r w:rsidR="00D01A4F" w:rsidRPr="00AE3F65">
        <w:rPr>
          <w:rFonts w:ascii="Arial" w:hAnsi="Arial" w:cs="Arial"/>
          <w:lang w:eastAsia="en-US"/>
        </w:rPr>
        <w:t>advertised. This</w:t>
      </w:r>
      <w:r w:rsidRPr="00AE3F65">
        <w:rPr>
          <w:rFonts w:ascii="Arial" w:hAnsi="Arial" w:cs="Arial"/>
          <w:lang w:eastAsia="en-US"/>
        </w:rPr>
        <w:t xml:space="preserve"> is one of the commitments under the national “two ticks” scheme (see Section</w:t>
      </w:r>
      <w:r w:rsidR="00F249CC" w:rsidRPr="00AE3F65">
        <w:rPr>
          <w:rFonts w:ascii="Arial" w:hAnsi="Arial" w:cs="Arial"/>
          <w:lang w:eastAsia="en-US"/>
        </w:rPr>
        <w:t xml:space="preserve"> </w:t>
      </w:r>
      <w:r w:rsidRPr="00AE3F65">
        <w:rPr>
          <w:rFonts w:ascii="Arial" w:hAnsi="Arial" w:cs="Arial"/>
          <w:lang w:eastAsia="en-US"/>
        </w:rPr>
        <w:t xml:space="preserve">6).  The following wording is recommended: </w:t>
      </w:r>
    </w:p>
    <w:p w14:paraId="5CD9AFBD" w14:textId="77777777" w:rsidR="00AE3F65" w:rsidRPr="00AE3F65" w:rsidRDefault="00AE3F65" w:rsidP="00AE3F65">
      <w:pPr>
        <w:rPr>
          <w:rFonts w:ascii="Arial" w:hAnsi="Arial" w:cs="Arial"/>
          <w:lang w:eastAsia="en-US"/>
        </w:rPr>
      </w:pPr>
    </w:p>
    <w:p w14:paraId="51F197DE" w14:textId="77777777" w:rsidR="00532BDD" w:rsidRPr="006713FB" w:rsidRDefault="00532BDD" w:rsidP="00414D5D">
      <w:pPr>
        <w:spacing w:after="240" w:line="240" w:lineRule="atLeast"/>
        <w:rPr>
          <w:rFonts w:ascii="Arial" w:hAnsi="Arial" w:cs="Arial"/>
          <w:i/>
          <w:lang w:eastAsia="en-US"/>
        </w:rPr>
      </w:pPr>
      <w:r w:rsidRPr="006713FB">
        <w:rPr>
          <w:rFonts w:ascii="Arial" w:hAnsi="Arial" w:cs="Arial"/>
          <w:lang w:eastAsia="en-US"/>
        </w:rPr>
        <w:t>For application forms:</w:t>
      </w:r>
      <w:r w:rsidRPr="006713FB">
        <w:rPr>
          <w:rFonts w:ascii="Arial" w:hAnsi="Arial" w:cs="Arial"/>
          <w:i/>
          <w:lang w:eastAsia="en-US"/>
        </w:rPr>
        <w:t xml:space="preserve"> </w:t>
      </w:r>
    </w:p>
    <w:p w14:paraId="3C5C0FBE" w14:textId="118C0E53" w:rsidR="00532BDD" w:rsidRPr="006713FB" w:rsidRDefault="00532BDD" w:rsidP="00414D5D">
      <w:pPr>
        <w:spacing w:after="240" w:line="240" w:lineRule="atLeast"/>
        <w:rPr>
          <w:rFonts w:ascii="Arial" w:hAnsi="Arial" w:cs="Arial"/>
          <w:i/>
          <w:lang w:eastAsia="en-US"/>
        </w:rPr>
      </w:pPr>
      <w:r w:rsidRPr="006713FB">
        <w:rPr>
          <w:rFonts w:ascii="Arial" w:hAnsi="Arial" w:cs="Arial"/>
          <w:i/>
          <w:lang w:eastAsia="en-US"/>
        </w:rPr>
        <w:t xml:space="preserve">If you have a disability, are there any arrangements which we can make for you if you are called for an interview and/or </w:t>
      </w:r>
      <w:r w:rsidR="00D70A51" w:rsidRPr="006713FB">
        <w:rPr>
          <w:rFonts w:ascii="Arial" w:hAnsi="Arial" w:cs="Arial"/>
          <w:i/>
          <w:lang w:eastAsia="en-US"/>
        </w:rPr>
        <w:t>work-based</w:t>
      </w:r>
      <w:r w:rsidRPr="006713FB">
        <w:rPr>
          <w:rFonts w:ascii="Arial" w:hAnsi="Arial" w:cs="Arial"/>
          <w:i/>
          <w:lang w:eastAsia="en-US"/>
        </w:rPr>
        <w:t xml:space="preserve"> exercise? </w:t>
      </w:r>
      <w:r w:rsidRPr="006713FB">
        <w:rPr>
          <w:rFonts w:ascii="Arial" w:hAnsi="Arial" w:cs="Arial"/>
          <w:b/>
          <w:bCs/>
          <w:i/>
          <w:lang w:eastAsia="en-US"/>
        </w:rPr>
        <w:t>Please specify.</w:t>
      </w:r>
    </w:p>
    <w:p w14:paraId="32D4BBAC" w14:textId="77777777" w:rsidR="00532BDD" w:rsidRPr="006713FB" w:rsidRDefault="00532BDD" w:rsidP="00414D5D">
      <w:pPr>
        <w:spacing w:after="240" w:line="240" w:lineRule="atLeast"/>
        <w:rPr>
          <w:rFonts w:ascii="Arial" w:hAnsi="Arial" w:cs="Arial"/>
          <w:lang w:eastAsia="en-US"/>
        </w:rPr>
      </w:pPr>
      <w:r w:rsidRPr="006713FB">
        <w:rPr>
          <w:rFonts w:ascii="Arial" w:hAnsi="Arial" w:cs="Arial"/>
          <w:lang w:eastAsia="en-US"/>
        </w:rPr>
        <w:t xml:space="preserve">[If following the two ticks scheme]: </w:t>
      </w:r>
      <w:r w:rsidRPr="006713FB">
        <w:rPr>
          <w:rFonts w:ascii="Arial" w:hAnsi="Arial" w:cs="Arial"/>
          <w:i/>
          <w:lang w:eastAsia="en-US"/>
        </w:rPr>
        <w:t>We offer a guaranteed interview to all disabled candidates who meet the minimum criteria for a job vacancy.</w:t>
      </w:r>
    </w:p>
    <w:p w14:paraId="2630928C" w14:textId="77777777" w:rsidR="00532BDD" w:rsidRPr="006713FB" w:rsidRDefault="00532BDD" w:rsidP="00414D5D">
      <w:pPr>
        <w:spacing w:after="240"/>
        <w:jc w:val="both"/>
        <w:rPr>
          <w:rFonts w:ascii="Arial" w:hAnsi="Arial" w:cs="Arial"/>
          <w:lang w:eastAsia="en-US"/>
        </w:rPr>
      </w:pPr>
      <w:r w:rsidRPr="006713FB">
        <w:rPr>
          <w:rFonts w:ascii="Arial" w:hAnsi="Arial" w:cs="Arial"/>
          <w:lang w:eastAsia="en-US"/>
        </w:rPr>
        <w:t>For interview invitation letters:</w:t>
      </w:r>
    </w:p>
    <w:p w14:paraId="3072CF44" w14:textId="77777777" w:rsidR="00532BDD" w:rsidRPr="006713FB" w:rsidRDefault="00532BDD" w:rsidP="00414D5D">
      <w:pPr>
        <w:spacing w:after="240" w:line="240" w:lineRule="atLeast"/>
        <w:rPr>
          <w:rFonts w:ascii="Arial" w:hAnsi="Arial" w:cs="Arial"/>
          <w:i/>
          <w:lang w:eastAsia="en-US"/>
        </w:rPr>
      </w:pPr>
      <w:r w:rsidRPr="006713FB">
        <w:rPr>
          <w:rFonts w:ascii="Arial" w:hAnsi="Arial" w:cs="Arial"/>
          <w:i/>
          <w:lang w:eastAsia="en-US"/>
        </w:rPr>
        <w:t>If you have a disability, are there any arrangements which we can make for you at interview or in any work-based exercises?  Please contact [give name and contact details] to clarify what adjustments are needed.</w:t>
      </w:r>
    </w:p>
    <w:p w14:paraId="3F862557" w14:textId="77777777" w:rsidR="00532BDD" w:rsidRPr="006713FB" w:rsidRDefault="00532BDD" w:rsidP="00414D5D">
      <w:pPr>
        <w:spacing w:after="240"/>
        <w:jc w:val="both"/>
        <w:rPr>
          <w:rFonts w:ascii="Arial" w:hAnsi="Arial" w:cs="Arial"/>
          <w:lang w:eastAsia="en-US"/>
        </w:rPr>
      </w:pPr>
      <w:r w:rsidRPr="006713FB">
        <w:rPr>
          <w:rFonts w:ascii="Arial" w:hAnsi="Arial" w:cs="Arial"/>
          <w:lang w:eastAsia="en-US"/>
        </w:rPr>
        <w:t>Reasonable adjustments for an interview might include:</w:t>
      </w:r>
    </w:p>
    <w:p w14:paraId="185358F1" w14:textId="77777777" w:rsidR="00532BDD" w:rsidRPr="00D70A51" w:rsidRDefault="00532BDD" w:rsidP="00D70A51">
      <w:pPr>
        <w:pStyle w:val="ListParagraph"/>
        <w:numPr>
          <w:ilvl w:val="0"/>
          <w:numId w:val="18"/>
        </w:numPr>
        <w:spacing w:after="120"/>
        <w:ind w:left="567" w:hanging="283"/>
        <w:jc w:val="both"/>
        <w:rPr>
          <w:rFonts w:ascii="Arial" w:hAnsi="Arial" w:cs="Arial"/>
          <w:lang w:eastAsia="en-US"/>
        </w:rPr>
      </w:pPr>
      <w:r w:rsidRPr="00D70A51">
        <w:rPr>
          <w:rFonts w:ascii="Arial" w:hAnsi="Arial" w:cs="Arial"/>
          <w:lang w:eastAsia="en-US"/>
        </w:rPr>
        <w:t>assistance for someone who is hearing or speech impaired: e.g. provision of an induction loop or an interpreter or signer;</w:t>
      </w:r>
    </w:p>
    <w:p w14:paraId="5087E353" w14:textId="77777777" w:rsidR="00532BDD" w:rsidRPr="00D70A51" w:rsidRDefault="00532BDD" w:rsidP="00D70A51">
      <w:pPr>
        <w:pStyle w:val="ListParagraph"/>
        <w:numPr>
          <w:ilvl w:val="0"/>
          <w:numId w:val="18"/>
        </w:numPr>
        <w:spacing w:after="120"/>
        <w:ind w:left="567" w:hanging="283"/>
        <w:jc w:val="both"/>
        <w:rPr>
          <w:rFonts w:ascii="Arial" w:hAnsi="Arial" w:cs="Arial"/>
          <w:lang w:eastAsia="en-US"/>
        </w:rPr>
      </w:pPr>
      <w:r w:rsidRPr="00D70A51">
        <w:rPr>
          <w:rFonts w:ascii="Arial" w:hAnsi="Arial" w:cs="Arial"/>
          <w:lang w:eastAsia="en-US"/>
        </w:rPr>
        <w:t>provision of an escort for a blind applicant;</w:t>
      </w:r>
    </w:p>
    <w:p w14:paraId="0828D5D3" w14:textId="77777777" w:rsidR="00532BDD" w:rsidRPr="00D70A51" w:rsidRDefault="00532BDD" w:rsidP="00D70A51">
      <w:pPr>
        <w:pStyle w:val="ListParagraph"/>
        <w:numPr>
          <w:ilvl w:val="0"/>
          <w:numId w:val="18"/>
        </w:numPr>
        <w:spacing w:after="120"/>
        <w:ind w:left="567" w:hanging="283"/>
        <w:jc w:val="both"/>
        <w:rPr>
          <w:rFonts w:ascii="Arial" w:hAnsi="Arial" w:cs="Arial"/>
          <w:lang w:eastAsia="en-US"/>
        </w:rPr>
      </w:pPr>
      <w:r w:rsidRPr="00D70A51">
        <w:rPr>
          <w:rFonts w:ascii="Arial" w:hAnsi="Arial" w:cs="Arial"/>
          <w:lang w:eastAsia="en-US"/>
        </w:rPr>
        <w:t>allowing an applicant with a learning disability to bring a friend or relative to the interview if requested;</w:t>
      </w:r>
    </w:p>
    <w:p w14:paraId="219FBDFF" w14:textId="77777777" w:rsidR="00532BDD" w:rsidRPr="00D70A51" w:rsidRDefault="00532BDD" w:rsidP="00D70A51">
      <w:pPr>
        <w:pStyle w:val="ListParagraph"/>
        <w:numPr>
          <w:ilvl w:val="0"/>
          <w:numId w:val="18"/>
        </w:numPr>
        <w:spacing w:after="120"/>
        <w:ind w:left="567" w:hanging="283"/>
        <w:jc w:val="both"/>
        <w:rPr>
          <w:rFonts w:ascii="Arial" w:hAnsi="Arial" w:cs="Arial"/>
          <w:lang w:eastAsia="en-US"/>
        </w:rPr>
      </w:pPr>
      <w:r w:rsidRPr="00D70A51">
        <w:rPr>
          <w:rFonts w:ascii="Arial" w:hAnsi="Arial" w:cs="Arial"/>
          <w:lang w:eastAsia="en-US"/>
        </w:rPr>
        <w:t>allowing extra time for a disabled candidate if their thinking or speech processes are affected by their condition;</w:t>
      </w:r>
    </w:p>
    <w:p w14:paraId="084897E9" w14:textId="379A7772" w:rsidR="00532BDD" w:rsidRPr="00D70A51" w:rsidRDefault="00532BDD" w:rsidP="00D70A51">
      <w:pPr>
        <w:pStyle w:val="ListParagraph"/>
        <w:numPr>
          <w:ilvl w:val="0"/>
          <w:numId w:val="18"/>
        </w:numPr>
        <w:spacing w:after="240"/>
        <w:ind w:left="567" w:hanging="283"/>
        <w:jc w:val="both"/>
        <w:rPr>
          <w:rFonts w:ascii="Arial" w:hAnsi="Arial" w:cs="Arial"/>
          <w:lang w:eastAsia="en-US"/>
        </w:rPr>
      </w:pPr>
      <w:r w:rsidRPr="00D70A51">
        <w:rPr>
          <w:rFonts w:ascii="Arial" w:hAnsi="Arial" w:cs="Arial"/>
          <w:lang w:eastAsia="en-US"/>
        </w:rPr>
        <w:t xml:space="preserve">ensuring the place of interview is accessible to a candidate with a condition affecting their </w:t>
      </w:r>
      <w:r w:rsidR="00414D5D" w:rsidRPr="00414D5D">
        <w:rPr>
          <w:rFonts w:ascii="Arial" w:hAnsi="Arial" w:cs="Arial"/>
          <w:lang w:eastAsia="en-US"/>
        </w:rPr>
        <w:t>mobility and</w:t>
      </w:r>
      <w:r w:rsidRPr="00D70A51">
        <w:rPr>
          <w:rFonts w:ascii="Arial" w:hAnsi="Arial" w:cs="Arial"/>
          <w:lang w:eastAsia="en-US"/>
        </w:rPr>
        <w:t xml:space="preserve"> offering a car parking facility close by.</w:t>
      </w:r>
    </w:p>
    <w:p w14:paraId="63F888EE" w14:textId="1F62D04E" w:rsidR="00532BDD" w:rsidRPr="006713FB" w:rsidRDefault="00F249CC" w:rsidP="00414D5D">
      <w:pPr>
        <w:spacing w:after="240"/>
        <w:jc w:val="both"/>
        <w:rPr>
          <w:rFonts w:ascii="Arial" w:hAnsi="Arial" w:cs="Arial"/>
          <w:lang w:eastAsia="en-US"/>
        </w:rPr>
      </w:pPr>
      <w:r>
        <w:rPr>
          <w:rFonts w:ascii="Arial" w:hAnsi="Arial" w:cs="Arial"/>
          <w:lang w:eastAsia="en-US"/>
        </w:rPr>
        <w:t xml:space="preserve">All </w:t>
      </w:r>
      <w:r w:rsidR="00532BDD" w:rsidRPr="006713FB">
        <w:rPr>
          <w:rFonts w:ascii="Arial" w:hAnsi="Arial" w:cs="Arial"/>
          <w:lang w:eastAsia="en-US"/>
        </w:rPr>
        <w:t xml:space="preserve">other </w:t>
      </w:r>
      <w:r>
        <w:rPr>
          <w:rFonts w:ascii="Arial" w:hAnsi="Arial" w:cs="Arial"/>
          <w:lang w:eastAsia="en-US"/>
        </w:rPr>
        <w:t>a</w:t>
      </w:r>
      <w:r w:rsidR="00414D5D" w:rsidRPr="006713FB">
        <w:rPr>
          <w:rFonts w:ascii="Arial" w:hAnsi="Arial" w:cs="Arial"/>
          <w:lang w:eastAsia="en-US"/>
        </w:rPr>
        <w:t>spects</w:t>
      </w:r>
      <w:r>
        <w:rPr>
          <w:rFonts w:ascii="Arial" w:hAnsi="Arial" w:cs="Arial"/>
          <w:lang w:eastAsia="en-US"/>
        </w:rPr>
        <w:t xml:space="preserve"> of </w:t>
      </w:r>
      <w:r w:rsidR="00532BDD" w:rsidRPr="006713FB">
        <w:rPr>
          <w:rFonts w:ascii="Arial" w:hAnsi="Arial" w:cs="Arial"/>
          <w:lang w:eastAsia="en-US"/>
        </w:rPr>
        <w:t xml:space="preserve">the interview process should be the same as for all other candidates.  </w:t>
      </w:r>
    </w:p>
    <w:p w14:paraId="1A660FA7" w14:textId="2EF26972" w:rsidR="005B6D06" w:rsidRPr="00AE3F65" w:rsidRDefault="00532BDD" w:rsidP="00AE3F65">
      <w:pPr>
        <w:rPr>
          <w:rFonts w:ascii="Arial" w:hAnsi="Arial" w:cs="Arial"/>
          <w:b/>
          <w:bCs/>
          <w:lang w:eastAsia="en-US"/>
        </w:rPr>
      </w:pPr>
      <w:r w:rsidRPr="00AE3F65">
        <w:rPr>
          <w:rFonts w:ascii="Arial" w:hAnsi="Arial" w:cs="Arial"/>
          <w:lang w:eastAsia="en-US"/>
        </w:rPr>
        <w:t xml:space="preserve">Issues about any reasonable adjustment that may be required should be explored separately from the main interview and should not form part of the selection decision.  </w:t>
      </w:r>
      <w:r w:rsidRPr="00AE3F65">
        <w:rPr>
          <w:rFonts w:ascii="Arial" w:hAnsi="Arial" w:cs="Arial"/>
          <w:lang w:eastAsia="en-US"/>
        </w:rPr>
        <w:lastRenderedPageBreak/>
        <w:t xml:space="preserve">Advice and support is available through the HR </w:t>
      </w:r>
      <w:r w:rsidR="00F249CC" w:rsidRPr="00AE3F65">
        <w:rPr>
          <w:rFonts w:ascii="Arial" w:hAnsi="Arial" w:cs="Arial"/>
          <w:lang w:eastAsia="en-US"/>
        </w:rPr>
        <w:t>provider</w:t>
      </w:r>
      <w:r w:rsidRPr="00AE3F65">
        <w:rPr>
          <w:rFonts w:ascii="Arial" w:hAnsi="Arial" w:cs="Arial"/>
          <w:lang w:eastAsia="en-US"/>
        </w:rPr>
        <w:t xml:space="preserve">.  If there </w:t>
      </w:r>
      <w:r w:rsidR="005B6D06" w:rsidRPr="00AE3F65">
        <w:rPr>
          <w:rFonts w:ascii="Arial" w:hAnsi="Arial" w:cs="Arial"/>
          <w:lang w:eastAsia="en-US"/>
        </w:rPr>
        <w:t>are questions</w:t>
      </w:r>
      <w:r w:rsidRPr="00AE3F65">
        <w:rPr>
          <w:rFonts w:ascii="Arial" w:hAnsi="Arial" w:cs="Arial"/>
          <w:lang w:eastAsia="en-US"/>
        </w:rPr>
        <w:t xml:space="preserve"> a</w:t>
      </w:r>
      <w:r w:rsidR="00F249CC" w:rsidRPr="00AE3F65">
        <w:rPr>
          <w:rFonts w:ascii="Arial" w:hAnsi="Arial" w:cs="Arial"/>
          <w:lang w:eastAsia="en-US"/>
        </w:rPr>
        <w:t xml:space="preserve">bout possible </w:t>
      </w:r>
      <w:r w:rsidRPr="00AE3F65">
        <w:rPr>
          <w:rFonts w:ascii="Arial" w:hAnsi="Arial" w:cs="Arial"/>
          <w:lang w:eastAsia="en-US"/>
        </w:rPr>
        <w:t>reasonable adjustments</w:t>
      </w:r>
      <w:r w:rsidR="00F249CC" w:rsidRPr="00AE3F65">
        <w:rPr>
          <w:rFonts w:ascii="Arial" w:hAnsi="Arial" w:cs="Arial"/>
          <w:lang w:eastAsia="en-US"/>
        </w:rPr>
        <w:t>,</w:t>
      </w:r>
      <w:r w:rsidRPr="00AE3F65">
        <w:rPr>
          <w:rFonts w:ascii="Arial" w:hAnsi="Arial" w:cs="Arial"/>
          <w:lang w:eastAsia="en-US"/>
        </w:rPr>
        <w:t xml:space="preserve"> or whether the candidate’s disability is relevant to the performance of the job or could cause a health and safety risk, </w:t>
      </w:r>
      <w:r w:rsidR="00F249CC" w:rsidRPr="00AE3F65">
        <w:rPr>
          <w:rFonts w:ascii="Arial" w:hAnsi="Arial" w:cs="Arial"/>
          <w:lang w:eastAsia="en-US"/>
        </w:rPr>
        <w:t xml:space="preserve">medical advice should </w:t>
      </w:r>
      <w:r w:rsidR="005B6D06" w:rsidRPr="00AE3F65">
        <w:rPr>
          <w:rFonts w:ascii="Arial" w:hAnsi="Arial" w:cs="Arial"/>
          <w:lang w:eastAsia="en-US"/>
        </w:rPr>
        <w:t>be</w:t>
      </w:r>
      <w:r w:rsidRPr="00AE3F65">
        <w:rPr>
          <w:rFonts w:ascii="Arial" w:hAnsi="Arial" w:cs="Arial"/>
          <w:lang w:eastAsia="en-US"/>
        </w:rPr>
        <w:t xml:space="preserve"> sought</w:t>
      </w:r>
      <w:r w:rsidR="00F249CC" w:rsidRPr="00AE3F65">
        <w:rPr>
          <w:rFonts w:ascii="Arial" w:hAnsi="Arial" w:cs="Arial"/>
          <w:lang w:eastAsia="en-US"/>
        </w:rPr>
        <w:t xml:space="preserve"> </w:t>
      </w:r>
      <w:r w:rsidR="00E11A4D" w:rsidRPr="00AE3F65">
        <w:rPr>
          <w:rFonts w:ascii="Arial" w:hAnsi="Arial" w:cs="Arial"/>
          <w:lang w:eastAsia="en-US"/>
        </w:rPr>
        <w:t xml:space="preserve">from the </w:t>
      </w:r>
      <w:r w:rsidR="005B6D06" w:rsidRPr="00AE3F65">
        <w:rPr>
          <w:rFonts w:ascii="Arial" w:hAnsi="Arial" w:cs="Arial"/>
          <w:lang w:eastAsia="en-US"/>
        </w:rPr>
        <w:t>applicant</w:t>
      </w:r>
      <w:r w:rsidR="00AE3F65" w:rsidRPr="00AE3F65">
        <w:rPr>
          <w:rFonts w:ascii="Arial" w:hAnsi="Arial" w:cs="Arial"/>
          <w:b/>
          <w:bCs/>
          <w:lang w:eastAsia="en-US"/>
        </w:rPr>
        <w:t>.</w:t>
      </w:r>
    </w:p>
    <w:p w14:paraId="11F64B87" w14:textId="77777777" w:rsidR="00AE3F65" w:rsidRPr="005B6D06" w:rsidRDefault="00AE3F65" w:rsidP="00AE3F65">
      <w:pPr>
        <w:rPr>
          <w:b/>
          <w:bCs/>
          <w:lang w:eastAsia="en-US"/>
        </w:rPr>
      </w:pPr>
    </w:p>
    <w:p w14:paraId="2281D025" w14:textId="286A8B13" w:rsidR="00532BDD" w:rsidRPr="00D70A51" w:rsidRDefault="005B6D06"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18" w:name="_Toc176177306"/>
      <w:r w:rsidRPr="00D70A51">
        <w:rPr>
          <w:rFonts w:ascii="Arial" w:hAnsi="Arial" w:cs="Arial"/>
          <w:b/>
          <w:bCs/>
          <w:lang w:eastAsia="en-US"/>
        </w:rPr>
        <w:t>Offering</w:t>
      </w:r>
      <w:r w:rsidR="00532BDD" w:rsidRPr="00D70A51">
        <w:rPr>
          <w:rFonts w:ascii="Arial" w:hAnsi="Arial" w:cs="Arial"/>
          <w:b/>
          <w:bCs/>
          <w:lang w:eastAsia="en-US"/>
        </w:rPr>
        <w:t xml:space="preserve"> the Post</w:t>
      </w:r>
      <w:bookmarkEnd w:id="18"/>
    </w:p>
    <w:p w14:paraId="691AEBFD" w14:textId="58F61D05"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When a disabled candidate is offered a </w:t>
      </w:r>
      <w:r w:rsidR="00D70A51" w:rsidRPr="006713FB">
        <w:rPr>
          <w:rFonts w:ascii="Arial" w:hAnsi="Arial" w:cs="Arial"/>
          <w:lang w:eastAsia="en-US"/>
        </w:rPr>
        <w:t>post,</w:t>
      </w:r>
      <w:r w:rsidRPr="006713FB">
        <w:rPr>
          <w:rFonts w:ascii="Arial" w:hAnsi="Arial" w:cs="Arial"/>
          <w:lang w:eastAsia="en-US"/>
        </w:rPr>
        <w:t xml:space="preserve"> it is important that any reasonable adjustments are implemented as soon as possible</w:t>
      </w:r>
      <w:r w:rsidR="00E11A4D">
        <w:rPr>
          <w:rFonts w:ascii="Arial" w:hAnsi="Arial" w:cs="Arial"/>
          <w:lang w:eastAsia="en-US"/>
        </w:rPr>
        <w:t xml:space="preserve"> by seeking advice from Occupational Health</w:t>
      </w:r>
      <w:r w:rsidRPr="006713FB">
        <w:rPr>
          <w:rFonts w:ascii="Arial" w:hAnsi="Arial" w:cs="Arial"/>
          <w:lang w:eastAsia="en-US"/>
        </w:rPr>
        <w:t>.  If adjustments are likely to take some time, the possibility of making temporary arrangements should be explore</w:t>
      </w:r>
      <w:r w:rsidR="00E11A4D">
        <w:rPr>
          <w:rFonts w:ascii="Arial" w:hAnsi="Arial" w:cs="Arial"/>
          <w:lang w:eastAsia="en-US"/>
        </w:rPr>
        <w:t xml:space="preserve">d.  </w:t>
      </w:r>
    </w:p>
    <w:p w14:paraId="48DC2CDD" w14:textId="53F1FD84" w:rsidR="00532BDD" w:rsidRDefault="00532BDD" w:rsidP="00414D5D">
      <w:pPr>
        <w:pStyle w:val="Heading1"/>
        <w:numPr>
          <w:ilvl w:val="0"/>
          <w:numId w:val="20"/>
        </w:numPr>
        <w:ind w:left="0" w:hanging="284"/>
        <w:rPr>
          <w:rFonts w:ascii="Arial" w:hAnsi="Arial" w:cs="Arial"/>
          <w:szCs w:val="24"/>
        </w:rPr>
      </w:pPr>
      <w:bookmarkStart w:id="19" w:name="no4"/>
      <w:bookmarkStart w:id="20" w:name="_Toc176177307"/>
      <w:r w:rsidRPr="006713FB">
        <w:rPr>
          <w:rFonts w:ascii="Arial" w:hAnsi="Arial" w:cs="Arial"/>
          <w:szCs w:val="24"/>
        </w:rPr>
        <w:t>In Employment</w:t>
      </w:r>
      <w:bookmarkEnd w:id="19"/>
      <w:bookmarkEnd w:id="20"/>
    </w:p>
    <w:p w14:paraId="198ADB27" w14:textId="77777777" w:rsidR="00414D5D" w:rsidRPr="00414D5D" w:rsidRDefault="00414D5D" w:rsidP="00414D5D">
      <w:pPr>
        <w:rPr>
          <w:lang w:val="en-US" w:eastAsia="en-US"/>
        </w:rPr>
      </w:pPr>
    </w:p>
    <w:p w14:paraId="41B1FFF7" w14:textId="34B68D4B"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21" w:name="_Toc176177308"/>
      <w:r w:rsidRPr="00D70A51">
        <w:rPr>
          <w:rFonts w:ascii="Arial" w:hAnsi="Arial" w:cs="Arial"/>
          <w:b/>
          <w:bCs/>
          <w:lang w:eastAsia="en-US"/>
        </w:rPr>
        <w:t>Induction</w:t>
      </w:r>
      <w:bookmarkEnd w:id="21"/>
    </w:p>
    <w:p w14:paraId="64B56CDD" w14:textId="1DD24C73" w:rsidR="00532BDD" w:rsidRPr="006713FB" w:rsidRDefault="00532BDD" w:rsidP="00414D5D">
      <w:pPr>
        <w:spacing w:after="240"/>
        <w:jc w:val="both"/>
        <w:rPr>
          <w:rFonts w:ascii="Arial" w:hAnsi="Arial" w:cs="Arial"/>
          <w:lang w:eastAsia="en-US"/>
        </w:rPr>
      </w:pPr>
      <w:r w:rsidRPr="006713FB">
        <w:rPr>
          <w:rFonts w:ascii="Arial" w:hAnsi="Arial" w:cs="Arial"/>
          <w:lang w:eastAsia="en-US"/>
        </w:rPr>
        <w:t>Induction will need to take into account any factors relevant to the individual</w:t>
      </w:r>
      <w:r w:rsidR="00065ECD">
        <w:rPr>
          <w:rFonts w:ascii="Arial" w:hAnsi="Arial" w:cs="Arial"/>
          <w:lang w:eastAsia="en-US"/>
        </w:rPr>
        <w:t xml:space="preserve">. </w:t>
      </w:r>
      <w:r w:rsidRPr="006713FB">
        <w:rPr>
          <w:rFonts w:ascii="Arial" w:hAnsi="Arial" w:cs="Arial"/>
          <w:lang w:eastAsia="en-US"/>
        </w:rPr>
        <w:t xml:space="preserve"> It may become apparent that further adjustments are necessary.  It may be necessary to explain to </w:t>
      </w:r>
      <w:r w:rsidR="005B6D06" w:rsidRPr="006713FB">
        <w:rPr>
          <w:rFonts w:ascii="Arial" w:hAnsi="Arial" w:cs="Arial"/>
          <w:lang w:eastAsia="en-US"/>
        </w:rPr>
        <w:t>colleagues that</w:t>
      </w:r>
      <w:r w:rsidRPr="006713FB">
        <w:rPr>
          <w:rFonts w:ascii="Arial" w:hAnsi="Arial" w:cs="Arial"/>
          <w:lang w:eastAsia="en-US"/>
        </w:rPr>
        <w:t xml:space="preserve"> some changes will be made to </w:t>
      </w:r>
      <w:r w:rsidR="00065ECD">
        <w:rPr>
          <w:rFonts w:ascii="Arial" w:hAnsi="Arial" w:cs="Arial"/>
          <w:lang w:eastAsia="en-US"/>
        </w:rPr>
        <w:t xml:space="preserve">the individual’s </w:t>
      </w:r>
      <w:r w:rsidRPr="006713FB">
        <w:rPr>
          <w:rFonts w:ascii="Arial" w:hAnsi="Arial" w:cs="Arial"/>
          <w:lang w:eastAsia="en-US"/>
        </w:rPr>
        <w:t xml:space="preserve">working arrangements, or that </w:t>
      </w:r>
      <w:r w:rsidR="00065ECD">
        <w:rPr>
          <w:rFonts w:ascii="Arial" w:hAnsi="Arial" w:cs="Arial"/>
          <w:lang w:eastAsia="en-US"/>
        </w:rPr>
        <w:t xml:space="preserve">they </w:t>
      </w:r>
      <w:r w:rsidRPr="006713FB">
        <w:rPr>
          <w:rFonts w:ascii="Arial" w:hAnsi="Arial" w:cs="Arial"/>
          <w:lang w:eastAsia="en-US"/>
        </w:rPr>
        <w:t xml:space="preserve">may need some assistance.  However, the nature of the disability should be treated in confidence and not divulged without consent.  This means colleagues may be asked to participate in making adjustments without knowing the precise reason why.  </w:t>
      </w:r>
    </w:p>
    <w:p w14:paraId="1F1E34BA" w14:textId="148866E7" w:rsidR="00532BDD" w:rsidRPr="006713FB" w:rsidRDefault="00532BDD" w:rsidP="00414D5D">
      <w:pPr>
        <w:spacing w:after="240"/>
        <w:jc w:val="both"/>
        <w:rPr>
          <w:rFonts w:ascii="Arial" w:hAnsi="Arial" w:cs="Arial"/>
          <w:lang w:eastAsia="en-US"/>
        </w:rPr>
      </w:pPr>
      <w:r w:rsidRPr="006713FB">
        <w:rPr>
          <w:rFonts w:ascii="Arial" w:hAnsi="Arial" w:cs="Arial"/>
          <w:lang w:eastAsia="en-US"/>
        </w:rPr>
        <w:t>A review of health and safety arrangements may also be necessary, e.g. to ensure that a</w:t>
      </w:r>
      <w:r w:rsidR="00065ECD">
        <w:rPr>
          <w:rFonts w:ascii="Arial" w:hAnsi="Arial" w:cs="Arial"/>
          <w:lang w:eastAsia="en-US"/>
        </w:rPr>
        <w:t>n</w:t>
      </w:r>
      <w:r w:rsidRPr="006713FB">
        <w:rPr>
          <w:rFonts w:ascii="Arial" w:hAnsi="Arial" w:cs="Arial"/>
          <w:lang w:eastAsia="en-US"/>
        </w:rPr>
        <w:t xml:space="preserve"> </w:t>
      </w:r>
      <w:r w:rsidR="00065ECD">
        <w:rPr>
          <w:rFonts w:ascii="Arial" w:hAnsi="Arial" w:cs="Arial"/>
          <w:lang w:eastAsia="en-US"/>
        </w:rPr>
        <w:t xml:space="preserve">individual </w:t>
      </w:r>
      <w:r w:rsidRPr="006713FB">
        <w:rPr>
          <w:rFonts w:ascii="Arial" w:hAnsi="Arial" w:cs="Arial"/>
          <w:lang w:eastAsia="en-US"/>
        </w:rPr>
        <w:t>with limited mobility can be evacuated from a building, or to ensure appropriate first aid arrangements are in place.</w:t>
      </w:r>
    </w:p>
    <w:p w14:paraId="64D98043" w14:textId="6F334A11" w:rsidR="00532BDD" w:rsidRPr="00D70A51" w:rsidRDefault="00532BDD" w:rsidP="00414D5D">
      <w:pPr>
        <w:pStyle w:val="ListParagraph"/>
        <w:keepNext/>
        <w:numPr>
          <w:ilvl w:val="1"/>
          <w:numId w:val="20"/>
        </w:numPr>
        <w:tabs>
          <w:tab w:val="num" w:pos="709"/>
        </w:tabs>
        <w:spacing w:after="240"/>
        <w:ind w:left="567" w:hanging="283"/>
        <w:jc w:val="both"/>
        <w:outlineLvl w:val="1"/>
        <w:rPr>
          <w:rFonts w:ascii="Arial" w:hAnsi="Arial" w:cs="Arial"/>
          <w:b/>
          <w:bCs/>
          <w:lang w:eastAsia="en-US"/>
        </w:rPr>
      </w:pPr>
      <w:bookmarkStart w:id="22" w:name="_Toc176177309"/>
      <w:r w:rsidRPr="00D70A51">
        <w:rPr>
          <w:rFonts w:ascii="Arial" w:hAnsi="Arial" w:cs="Arial"/>
          <w:b/>
          <w:bCs/>
          <w:lang w:eastAsia="en-US"/>
        </w:rPr>
        <w:t>Attendance and Disability Leave</w:t>
      </w:r>
      <w:bookmarkEnd w:id="22"/>
    </w:p>
    <w:p w14:paraId="071A6921" w14:textId="4FE06C35" w:rsidR="00532BDD" w:rsidRPr="006713FB" w:rsidRDefault="00F91F21" w:rsidP="00414D5D">
      <w:pPr>
        <w:spacing w:after="240"/>
        <w:jc w:val="both"/>
        <w:rPr>
          <w:rFonts w:ascii="Arial" w:hAnsi="Arial" w:cs="Arial"/>
          <w:lang w:eastAsia="en-US"/>
        </w:rPr>
      </w:pPr>
      <w:r w:rsidRPr="006713FB">
        <w:rPr>
          <w:rFonts w:ascii="Arial" w:hAnsi="Arial" w:cs="Arial"/>
          <w:lang w:eastAsia="en-US"/>
        </w:rPr>
        <w:t>I</w:t>
      </w:r>
      <w:r w:rsidR="00532BDD" w:rsidRPr="006713FB">
        <w:rPr>
          <w:rFonts w:ascii="Arial" w:hAnsi="Arial" w:cs="Arial"/>
          <w:lang w:eastAsia="en-US"/>
        </w:rPr>
        <w:t xml:space="preserve">n monitoring absence, allowance should be made for absences related to a disability.  </w:t>
      </w:r>
    </w:p>
    <w:p w14:paraId="1B3FC1DA" w14:textId="0B7B06B6"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Absences relating </w:t>
      </w:r>
      <w:r w:rsidRPr="00065ECD">
        <w:rPr>
          <w:rFonts w:ascii="Arial" w:hAnsi="Arial" w:cs="Arial"/>
          <w:lang w:eastAsia="en-US"/>
        </w:rPr>
        <w:t xml:space="preserve">to </w:t>
      </w:r>
      <w:r w:rsidRPr="005B6D06">
        <w:rPr>
          <w:rFonts w:ascii="Arial" w:hAnsi="Arial" w:cs="Arial"/>
          <w:lang w:eastAsia="en-US"/>
        </w:rPr>
        <w:t>appointments</w:t>
      </w:r>
      <w:r w:rsidRPr="00065ECD">
        <w:rPr>
          <w:rFonts w:ascii="Arial" w:hAnsi="Arial" w:cs="Arial"/>
          <w:lang w:eastAsia="en-US"/>
        </w:rPr>
        <w:t xml:space="preserve"> for rehabilitation, assessment or treatment of a disability should be recorded as disability leave</w:t>
      </w:r>
      <w:r w:rsidRPr="006713FB">
        <w:rPr>
          <w:rFonts w:ascii="Arial" w:hAnsi="Arial" w:cs="Arial"/>
          <w:lang w:eastAsia="en-US"/>
        </w:rPr>
        <w:t xml:space="preserve">.  This is </w:t>
      </w:r>
      <w:r w:rsidR="00D70A51" w:rsidRPr="006713FB">
        <w:rPr>
          <w:rFonts w:ascii="Arial" w:hAnsi="Arial" w:cs="Arial"/>
          <w:lang w:eastAsia="en-US"/>
        </w:rPr>
        <w:t>paid and</w:t>
      </w:r>
      <w:r w:rsidRPr="006713FB">
        <w:rPr>
          <w:rFonts w:ascii="Arial" w:hAnsi="Arial" w:cs="Arial"/>
          <w:lang w:eastAsia="en-US"/>
        </w:rPr>
        <w:t xml:space="preserve"> does not affect sick pay entitlements.  However, any other periods of absence related to a disability should be classified and recorded as </w:t>
      </w:r>
      <w:r w:rsidR="00F91F21" w:rsidRPr="006713FB">
        <w:rPr>
          <w:rFonts w:ascii="Arial" w:hAnsi="Arial" w:cs="Arial"/>
          <w:lang w:eastAsia="en-US"/>
        </w:rPr>
        <w:t xml:space="preserve">disability related </w:t>
      </w:r>
      <w:r w:rsidRPr="006713FB">
        <w:rPr>
          <w:rFonts w:ascii="Arial" w:hAnsi="Arial" w:cs="Arial"/>
          <w:lang w:eastAsia="en-US"/>
        </w:rPr>
        <w:t xml:space="preserve">sick leave.  </w:t>
      </w:r>
    </w:p>
    <w:p w14:paraId="77FC77C6" w14:textId="77777777" w:rsidR="00532BDD" w:rsidRPr="006713FB" w:rsidRDefault="00532BDD" w:rsidP="00414D5D">
      <w:pPr>
        <w:rPr>
          <w:rFonts w:ascii="Arial" w:hAnsi="Arial" w:cs="Arial"/>
        </w:rPr>
      </w:pPr>
      <w:r w:rsidRPr="006713FB">
        <w:rPr>
          <w:rFonts w:ascii="Arial" w:hAnsi="Arial" w:cs="Arial"/>
        </w:rPr>
        <w:t>The following could constitute disability leave, if related to a disability:</w:t>
      </w:r>
    </w:p>
    <w:p w14:paraId="2B8BCDE2" w14:textId="77777777" w:rsidR="00532BDD" w:rsidRPr="006713FB" w:rsidRDefault="00532BDD" w:rsidP="00532BDD">
      <w:pPr>
        <w:ind w:firstLine="720"/>
        <w:rPr>
          <w:rFonts w:ascii="Arial" w:hAnsi="Arial" w:cs="Arial"/>
        </w:rPr>
      </w:pPr>
    </w:p>
    <w:p w14:paraId="2D6620C2" w14:textId="01D0BF7B" w:rsidR="00532BDD" w:rsidRPr="006713FB" w:rsidRDefault="00532BDD" w:rsidP="00414D5D">
      <w:pPr>
        <w:numPr>
          <w:ilvl w:val="0"/>
          <w:numId w:val="13"/>
        </w:numPr>
        <w:tabs>
          <w:tab w:val="clear" w:pos="1440"/>
          <w:tab w:val="num" w:pos="1276"/>
        </w:tabs>
        <w:spacing w:after="120"/>
        <w:ind w:left="567" w:hanging="283"/>
        <w:rPr>
          <w:rFonts w:ascii="Arial" w:hAnsi="Arial" w:cs="Arial"/>
        </w:rPr>
      </w:pPr>
      <w:r w:rsidRPr="006713FB">
        <w:rPr>
          <w:rFonts w:ascii="Arial" w:hAnsi="Arial" w:cs="Arial"/>
        </w:rPr>
        <w:t>Pre and post admission appointments to hospital</w:t>
      </w:r>
    </w:p>
    <w:p w14:paraId="42037B28" w14:textId="33B04768" w:rsidR="00532BDD" w:rsidRPr="006713FB" w:rsidRDefault="00532BDD" w:rsidP="00414D5D">
      <w:pPr>
        <w:numPr>
          <w:ilvl w:val="0"/>
          <w:numId w:val="13"/>
        </w:numPr>
        <w:tabs>
          <w:tab w:val="clear" w:pos="1440"/>
          <w:tab w:val="num" w:pos="1276"/>
        </w:tabs>
        <w:spacing w:after="120"/>
        <w:ind w:left="567" w:hanging="283"/>
        <w:rPr>
          <w:rFonts w:ascii="Arial" w:hAnsi="Arial" w:cs="Arial"/>
        </w:rPr>
      </w:pPr>
      <w:r w:rsidRPr="006713FB">
        <w:rPr>
          <w:rFonts w:ascii="Arial" w:hAnsi="Arial" w:cs="Arial"/>
        </w:rPr>
        <w:t xml:space="preserve">Pre and </w:t>
      </w:r>
      <w:r w:rsidR="005B6D06" w:rsidRPr="006713FB">
        <w:rPr>
          <w:rFonts w:ascii="Arial" w:hAnsi="Arial" w:cs="Arial"/>
        </w:rPr>
        <w:t>post-surgery</w:t>
      </w:r>
      <w:r w:rsidRPr="006713FB">
        <w:rPr>
          <w:rFonts w:ascii="Arial" w:hAnsi="Arial" w:cs="Arial"/>
        </w:rPr>
        <w:t xml:space="preserve"> physiotherapy appointments</w:t>
      </w:r>
    </w:p>
    <w:p w14:paraId="1A988EB7" w14:textId="77777777" w:rsidR="00532BDD" w:rsidRPr="006713FB" w:rsidRDefault="00532BDD" w:rsidP="00414D5D">
      <w:pPr>
        <w:numPr>
          <w:ilvl w:val="0"/>
          <w:numId w:val="13"/>
        </w:numPr>
        <w:tabs>
          <w:tab w:val="clear" w:pos="1440"/>
          <w:tab w:val="num" w:pos="1276"/>
        </w:tabs>
        <w:spacing w:after="120"/>
        <w:ind w:left="567" w:hanging="283"/>
        <w:rPr>
          <w:rFonts w:ascii="Arial" w:hAnsi="Arial" w:cs="Arial"/>
        </w:rPr>
      </w:pPr>
      <w:r w:rsidRPr="006713FB">
        <w:rPr>
          <w:rFonts w:ascii="Arial" w:hAnsi="Arial" w:cs="Arial"/>
        </w:rPr>
        <w:t>The day of surgery</w:t>
      </w:r>
    </w:p>
    <w:p w14:paraId="69A7CC82" w14:textId="77777777" w:rsidR="00532BDD" w:rsidRPr="006713FB" w:rsidRDefault="00532BDD" w:rsidP="00414D5D">
      <w:pPr>
        <w:numPr>
          <w:ilvl w:val="0"/>
          <w:numId w:val="13"/>
        </w:numPr>
        <w:tabs>
          <w:tab w:val="clear" w:pos="1440"/>
          <w:tab w:val="num" w:pos="1276"/>
        </w:tabs>
        <w:spacing w:after="120"/>
        <w:ind w:left="567" w:hanging="283"/>
        <w:rPr>
          <w:rFonts w:ascii="Arial" w:hAnsi="Arial" w:cs="Arial"/>
        </w:rPr>
      </w:pPr>
      <w:r w:rsidRPr="006713FB">
        <w:rPr>
          <w:rFonts w:ascii="Arial" w:hAnsi="Arial" w:cs="Arial"/>
        </w:rPr>
        <w:t>Occupational Health appointments</w:t>
      </w:r>
    </w:p>
    <w:p w14:paraId="655D82BF" w14:textId="77777777" w:rsidR="00532BDD" w:rsidRPr="006713FB" w:rsidRDefault="00532BDD" w:rsidP="00414D5D">
      <w:pPr>
        <w:numPr>
          <w:ilvl w:val="0"/>
          <w:numId w:val="13"/>
        </w:numPr>
        <w:tabs>
          <w:tab w:val="clear" w:pos="1440"/>
          <w:tab w:val="num" w:pos="1276"/>
        </w:tabs>
        <w:ind w:left="567" w:hanging="283"/>
        <w:rPr>
          <w:rFonts w:ascii="Arial" w:hAnsi="Arial" w:cs="Arial"/>
        </w:rPr>
      </w:pPr>
      <w:r w:rsidRPr="006713FB">
        <w:rPr>
          <w:rFonts w:ascii="Arial" w:hAnsi="Arial" w:cs="Arial"/>
        </w:rPr>
        <w:t xml:space="preserve">GP appointments. </w:t>
      </w:r>
    </w:p>
    <w:p w14:paraId="4F6DCC53" w14:textId="77777777" w:rsidR="00532BDD" w:rsidRPr="006713FB" w:rsidRDefault="00532BDD" w:rsidP="00532BDD">
      <w:pPr>
        <w:ind w:left="1080"/>
        <w:rPr>
          <w:rFonts w:ascii="Arial" w:hAnsi="Arial" w:cs="Arial"/>
        </w:rPr>
      </w:pPr>
    </w:p>
    <w:p w14:paraId="42447E6B" w14:textId="6E173983" w:rsidR="00532BDD" w:rsidRPr="006713FB" w:rsidRDefault="00532BDD" w:rsidP="00414D5D">
      <w:pPr>
        <w:rPr>
          <w:rFonts w:ascii="Arial" w:hAnsi="Arial" w:cs="Arial"/>
        </w:rPr>
      </w:pPr>
      <w:r w:rsidRPr="006713FB">
        <w:rPr>
          <w:rFonts w:ascii="Arial" w:hAnsi="Arial" w:cs="Arial"/>
        </w:rPr>
        <w:t xml:space="preserve">Any recuperation period after treatment would be </w:t>
      </w:r>
      <w:r w:rsidR="00065ECD">
        <w:rPr>
          <w:rFonts w:ascii="Arial" w:hAnsi="Arial" w:cs="Arial"/>
        </w:rPr>
        <w:t xml:space="preserve">recorded </w:t>
      </w:r>
      <w:r w:rsidRPr="006713FB">
        <w:rPr>
          <w:rFonts w:ascii="Arial" w:hAnsi="Arial" w:cs="Arial"/>
        </w:rPr>
        <w:t>as sick leave.</w:t>
      </w:r>
    </w:p>
    <w:p w14:paraId="58B2A8C9" w14:textId="77777777" w:rsidR="00532BDD" w:rsidRPr="006713FB" w:rsidRDefault="00532BDD" w:rsidP="00414D5D">
      <w:pPr>
        <w:rPr>
          <w:rFonts w:ascii="Arial" w:hAnsi="Arial" w:cs="Arial"/>
        </w:rPr>
      </w:pPr>
    </w:p>
    <w:p w14:paraId="5901FFA9" w14:textId="1A55887F"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Any instances of disability leave should not be taken into account in any management processes (whether capability, disciplinary or redundancy selection criteria), but sick leave can be, under certain circumstances, and where there is evidence that all reasonable adjustments </w:t>
      </w:r>
      <w:r w:rsidR="00D70A51" w:rsidRPr="006713FB">
        <w:rPr>
          <w:rFonts w:ascii="Arial" w:hAnsi="Arial" w:cs="Arial"/>
          <w:lang w:eastAsia="en-US"/>
        </w:rPr>
        <w:t>have already been</w:t>
      </w:r>
      <w:r w:rsidRPr="006713FB">
        <w:rPr>
          <w:rFonts w:ascii="Arial" w:hAnsi="Arial" w:cs="Arial"/>
          <w:lang w:eastAsia="en-US"/>
        </w:rPr>
        <w:t xml:space="preserve"> made.  If in doubt, seek advice from </w:t>
      </w:r>
      <w:r w:rsidR="00065ECD">
        <w:rPr>
          <w:rFonts w:ascii="Arial" w:hAnsi="Arial" w:cs="Arial"/>
          <w:lang w:eastAsia="en-US"/>
        </w:rPr>
        <w:t xml:space="preserve">your </w:t>
      </w:r>
      <w:r w:rsidRPr="006713FB">
        <w:rPr>
          <w:rFonts w:ascii="Arial" w:hAnsi="Arial" w:cs="Arial"/>
          <w:lang w:eastAsia="en-US"/>
        </w:rPr>
        <w:t>HR</w:t>
      </w:r>
      <w:r w:rsidR="00065ECD">
        <w:rPr>
          <w:rFonts w:ascii="Arial" w:hAnsi="Arial" w:cs="Arial"/>
          <w:lang w:eastAsia="en-US"/>
        </w:rPr>
        <w:t xml:space="preserve"> provider</w:t>
      </w:r>
      <w:r w:rsidRPr="006713FB">
        <w:rPr>
          <w:rFonts w:ascii="Arial" w:hAnsi="Arial" w:cs="Arial"/>
          <w:lang w:eastAsia="en-US"/>
        </w:rPr>
        <w:t>.</w:t>
      </w:r>
    </w:p>
    <w:p w14:paraId="3CB9CBAA" w14:textId="45311E49" w:rsidR="00532BDD" w:rsidRPr="006713FB" w:rsidRDefault="00532BDD" w:rsidP="00414D5D">
      <w:pPr>
        <w:rPr>
          <w:rFonts w:ascii="Arial" w:hAnsi="Arial" w:cs="Arial"/>
        </w:rPr>
      </w:pPr>
      <w:r w:rsidRPr="006713FB">
        <w:rPr>
          <w:rFonts w:ascii="Arial" w:hAnsi="Arial" w:cs="Arial"/>
        </w:rPr>
        <w:lastRenderedPageBreak/>
        <w:t xml:space="preserve">Whilst recognising the provision of disability leave is </w:t>
      </w:r>
      <w:r w:rsidR="00065ECD" w:rsidRPr="006713FB">
        <w:rPr>
          <w:rFonts w:ascii="Arial" w:hAnsi="Arial" w:cs="Arial"/>
        </w:rPr>
        <w:t>a</w:t>
      </w:r>
      <w:r w:rsidRPr="006713FB">
        <w:rPr>
          <w:rFonts w:ascii="Arial" w:hAnsi="Arial" w:cs="Arial"/>
        </w:rPr>
        <w:t xml:space="preserve"> reasonable adjustment, it is also reasonable to expect that </w:t>
      </w:r>
      <w:r w:rsidR="00065ECD">
        <w:rPr>
          <w:rFonts w:ascii="Arial" w:hAnsi="Arial" w:cs="Arial"/>
        </w:rPr>
        <w:t>individuals</w:t>
      </w:r>
      <w:r w:rsidRPr="006713FB">
        <w:rPr>
          <w:rFonts w:ascii="Arial" w:hAnsi="Arial" w:cs="Arial"/>
        </w:rPr>
        <w:t xml:space="preserve"> should, where possible, book medical appointments outside of their normal working hours. This is often not possible for hospital and </w:t>
      </w:r>
      <w:r w:rsidR="000C61F4">
        <w:rPr>
          <w:rFonts w:ascii="Arial" w:hAnsi="Arial" w:cs="Arial"/>
        </w:rPr>
        <w:t>o</w:t>
      </w:r>
      <w:r w:rsidRPr="006713FB">
        <w:rPr>
          <w:rFonts w:ascii="Arial" w:hAnsi="Arial" w:cs="Arial"/>
        </w:rPr>
        <w:t xml:space="preserve">ccupational </w:t>
      </w:r>
      <w:r w:rsidR="000C61F4">
        <w:rPr>
          <w:rFonts w:ascii="Arial" w:hAnsi="Arial" w:cs="Arial"/>
        </w:rPr>
        <w:t>h</w:t>
      </w:r>
      <w:r w:rsidRPr="006713FB">
        <w:rPr>
          <w:rFonts w:ascii="Arial" w:hAnsi="Arial" w:cs="Arial"/>
        </w:rPr>
        <w:t xml:space="preserve">ealth appointments, but it </w:t>
      </w:r>
      <w:r w:rsidR="00F91F21" w:rsidRPr="006713FB">
        <w:rPr>
          <w:rFonts w:ascii="Arial" w:hAnsi="Arial" w:cs="Arial"/>
        </w:rPr>
        <w:t xml:space="preserve">may be </w:t>
      </w:r>
      <w:r w:rsidRPr="006713FB">
        <w:rPr>
          <w:rFonts w:ascii="Arial" w:hAnsi="Arial" w:cs="Arial"/>
        </w:rPr>
        <w:t xml:space="preserve">possible for GP </w:t>
      </w:r>
      <w:r w:rsidR="005B6D06" w:rsidRPr="006713FB">
        <w:rPr>
          <w:rFonts w:ascii="Arial" w:hAnsi="Arial" w:cs="Arial"/>
        </w:rPr>
        <w:t>appointments.</w:t>
      </w:r>
      <w:r w:rsidR="005B6D06">
        <w:rPr>
          <w:rFonts w:ascii="Arial" w:hAnsi="Arial" w:cs="Arial"/>
        </w:rPr>
        <w:t xml:space="preserve"> </w:t>
      </w:r>
      <w:r w:rsidR="005B6D06" w:rsidRPr="006713FB">
        <w:rPr>
          <w:rFonts w:ascii="Arial" w:hAnsi="Arial" w:cs="Arial"/>
        </w:rPr>
        <w:t>Managers</w:t>
      </w:r>
      <w:r w:rsidRPr="006713FB">
        <w:rPr>
          <w:rFonts w:ascii="Arial" w:hAnsi="Arial" w:cs="Arial"/>
        </w:rPr>
        <w:t xml:space="preserve"> </w:t>
      </w:r>
      <w:r w:rsidR="008D5A03">
        <w:rPr>
          <w:rFonts w:ascii="Arial" w:hAnsi="Arial" w:cs="Arial"/>
        </w:rPr>
        <w:t xml:space="preserve">and workers </w:t>
      </w:r>
      <w:r w:rsidR="000C61F4">
        <w:rPr>
          <w:rFonts w:ascii="Arial" w:hAnsi="Arial" w:cs="Arial"/>
        </w:rPr>
        <w:t>should</w:t>
      </w:r>
      <w:r w:rsidRPr="006713FB">
        <w:rPr>
          <w:rFonts w:ascii="Arial" w:hAnsi="Arial" w:cs="Arial"/>
        </w:rPr>
        <w:t xml:space="preserve"> bear this in mind when booking GP appointments, particularly over multiple occasions.</w:t>
      </w:r>
    </w:p>
    <w:p w14:paraId="3EC7075C" w14:textId="77777777" w:rsidR="00532BDD" w:rsidRPr="006713FB" w:rsidRDefault="00532BDD" w:rsidP="00414D5D">
      <w:pPr>
        <w:rPr>
          <w:rFonts w:ascii="Arial" w:hAnsi="Arial" w:cs="Arial"/>
        </w:rPr>
      </w:pPr>
    </w:p>
    <w:p w14:paraId="736EDF3A" w14:textId="77777777" w:rsidR="00F976CC" w:rsidRPr="006713FB" w:rsidRDefault="00F976CC" w:rsidP="00414D5D">
      <w:pPr>
        <w:rPr>
          <w:rFonts w:ascii="Arial" w:hAnsi="Arial" w:cs="Arial"/>
        </w:rPr>
      </w:pPr>
      <w:r w:rsidRPr="006713FB">
        <w:rPr>
          <w:rFonts w:ascii="Arial" w:hAnsi="Arial" w:cs="Arial"/>
        </w:rPr>
        <w:t>For a school to record an absence as disability leave on iTrent, please refer to the Disability Leave policy for further information.</w:t>
      </w:r>
    </w:p>
    <w:p w14:paraId="09429200" w14:textId="77777777" w:rsidR="00F976CC" w:rsidRPr="006713FB" w:rsidRDefault="00F976CC" w:rsidP="00414D5D">
      <w:pPr>
        <w:rPr>
          <w:rFonts w:ascii="Arial" w:hAnsi="Arial" w:cs="Arial"/>
        </w:rPr>
      </w:pPr>
    </w:p>
    <w:p w14:paraId="27FC2240" w14:textId="2376C433"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23" w:name="_Toc176177310"/>
      <w:r w:rsidRPr="00D70A51">
        <w:rPr>
          <w:rFonts w:ascii="Arial" w:hAnsi="Arial" w:cs="Arial"/>
          <w:b/>
          <w:bCs/>
          <w:lang w:eastAsia="en-US"/>
        </w:rPr>
        <w:t>Performance Review, Training &amp; Development</w:t>
      </w:r>
      <w:bookmarkEnd w:id="23"/>
    </w:p>
    <w:p w14:paraId="0EBABB22" w14:textId="77777777"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Arrangements for performance review, training and development should be the same as for all other staff, unless there is a need for any further reasonable adjustments.  </w:t>
      </w:r>
    </w:p>
    <w:p w14:paraId="2CA9BE93" w14:textId="7FEB1EBE"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24" w:name="_Toc176177311"/>
      <w:r w:rsidRPr="00D70A51">
        <w:rPr>
          <w:rFonts w:ascii="Arial" w:hAnsi="Arial" w:cs="Arial"/>
          <w:b/>
          <w:bCs/>
          <w:lang w:eastAsia="en-US"/>
        </w:rPr>
        <w:t>Harassment, Victimisation and Discrimination</w:t>
      </w:r>
      <w:bookmarkEnd w:id="24"/>
    </w:p>
    <w:p w14:paraId="0700E23A" w14:textId="77777777"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All staff have the right to be treated with dignity and respect.  The Equality Act provides legal protection for disabled workers relating to any detrimental treatment which amounts to harassment, victimisation or discrimination.  Employers are vicariously liable for the unlawful actions of their staff unless they can show they took all reasonable steps to prevent them.  This will include making sure all workers are aware of the appropriate policies at induction, providing diversity training and challenging and addressing inappropriate behaviour.  </w:t>
      </w:r>
    </w:p>
    <w:p w14:paraId="47F36FDC" w14:textId="667813B5"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Further guidance on is provided in </w:t>
      </w:r>
      <w:r w:rsidR="00CB3840" w:rsidRPr="006713FB">
        <w:rPr>
          <w:rFonts w:ascii="Arial" w:hAnsi="Arial" w:cs="Arial"/>
          <w:lang w:eastAsia="en-US"/>
        </w:rPr>
        <w:t xml:space="preserve">SCC </w:t>
      </w:r>
      <w:r w:rsidR="000D20F5">
        <w:rPr>
          <w:rFonts w:ascii="Arial" w:hAnsi="Arial" w:cs="Arial"/>
          <w:lang w:eastAsia="en-US"/>
        </w:rPr>
        <w:t>157</w:t>
      </w:r>
      <w:r w:rsidR="00CB3840" w:rsidRPr="006713FB">
        <w:rPr>
          <w:rFonts w:ascii="Arial" w:hAnsi="Arial" w:cs="Arial"/>
          <w:lang w:eastAsia="en-US"/>
        </w:rPr>
        <w:t xml:space="preserve"> </w:t>
      </w:r>
      <w:r w:rsidRPr="006713FB">
        <w:rPr>
          <w:rFonts w:ascii="Arial" w:hAnsi="Arial" w:cs="Arial"/>
          <w:lang w:eastAsia="en-US"/>
        </w:rPr>
        <w:t>Guidance Note G63, Equality in Employment, and in the appropriate policies on grievance, harassment and disciplinary.</w:t>
      </w:r>
    </w:p>
    <w:p w14:paraId="61172BE1" w14:textId="624AC655" w:rsidR="00532BDD" w:rsidRDefault="008D5A03" w:rsidP="00414D5D">
      <w:pPr>
        <w:pStyle w:val="Heading1"/>
        <w:numPr>
          <w:ilvl w:val="0"/>
          <w:numId w:val="20"/>
        </w:numPr>
        <w:ind w:left="0" w:hanging="284"/>
        <w:rPr>
          <w:rFonts w:ascii="Arial" w:hAnsi="Arial" w:cs="Arial"/>
          <w:szCs w:val="24"/>
        </w:rPr>
      </w:pPr>
      <w:bookmarkStart w:id="25" w:name="no5"/>
      <w:bookmarkStart w:id="26" w:name="_Toc176177312"/>
      <w:r>
        <w:rPr>
          <w:rFonts w:ascii="Arial" w:hAnsi="Arial" w:cs="Arial"/>
          <w:szCs w:val="24"/>
        </w:rPr>
        <w:t>Workers b</w:t>
      </w:r>
      <w:r w:rsidR="00532BDD" w:rsidRPr="006713FB">
        <w:rPr>
          <w:rFonts w:ascii="Arial" w:hAnsi="Arial" w:cs="Arial"/>
          <w:szCs w:val="24"/>
        </w:rPr>
        <w:t>ecoming Disabled</w:t>
      </w:r>
      <w:bookmarkEnd w:id="25"/>
      <w:bookmarkEnd w:id="26"/>
    </w:p>
    <w:p w14:paraId="0CA6E925" w14:textId="77777777" w:rsidR="00414D5D" w:rsidRPr="00414D5D" w:rsidRDefault="00414D5D" w:rsidP="00414D5D">
      <w:pPr>
        <w:rPr>
          <w:lang w:val="en-US" w:eastAsia="en-US"/>
        </w:rPr>
      </w:pPr>
    </w:p>
    <w:p w14:paraId="50FB323A" w14:textId="2A08C1DE"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27" w:name="_Toc176177313"/>
      <w:r w:rsidRPr="00D70A51">
        <w:rPr>
          <w:rFonts w:ascii="Arial" w:hAnsi="Arial" w:cs="Arial"/>
          <w:b/>
          <w:bCs/>
          <w:lang w:eastAsia="en-US"/>
        </w:rPr>
        <w:t>Reviewing Long Term Absence</w:t>
      </w:r>
      <w:bookmarkEnd w:id="27"/>
    </w:p>
    <w:p w14:paraId="4FC2AC97" w14:textId="15FB114A"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When a worker develops a condition which would qualify as a disability, or when a disabled worker’s condition becomes worse, it is important to explore all the options for making reasonable adjustments before considering termination of employment.  Any case of </w:t>
      </w:r>
      <w:r w:rsidR="00D70A51" w:rsidRPr="006713FB">
        <w:rPr>
          <w:rFonts w:ascii="Arial" w:hAnsi="Arial" w:cs="Arial"/>
          <w:lang w:eastAsia="en-US"/>
        </w:rPr>
        <w:t>long-term</w:t>
      </w:r>
      <w:r w:rsidRPr="006713FB">
        <w:rPr>
          <w:rFonts w:ascii="Arial" w:hAnsi="Arial" w:cs="Arial"/>
          <w:lang w:eastAsia="en-US"/>
        </w:rPr>
        <w:t xml:space="preserve"> absence may </w:t>
      </w:r>
      <w:r w:rsidR="008D5A03">
        <w:rPr>
          <w:rFonts w:ascii="Arial" w:hAnsi="Arial" w:cs="Arial"/>
          <w:lang w:eastAsia="en-US"/>
        </w:rPr>
        <w:t xml:space="preserve">require </w:t>
      </w:r>
      <w:r w:rsidR="005B6D06">
        <w:rPr>
          <w:rFonts w:ascii="Arial" w:hAnsi="Arial" w:cs="Arial"/>
          <w:lang w:eastAsia="en-US"/>
        </w:rPr>
        <w:t xml:space="preserve">considerations </w:t>
      </w:r>
      <w:r w:rsidR="005B6D06" w:rsidRPr="006713FB">
        <w:rPr>
          <w:rFonts w:ascii="Arial" w:hAnsi="Arial" w:cs="Arial"/>
          <w:lang w:eastAsia="en-US"/>
        </w:rPr>
        <w:t>under</w:t>
      </w:r>
      <w:r w:rsidRPr="006713FB">
        <w:rPr>
          <w:rFonts w:ascii="Arial" w:hAnsi="Arial" w:cs="Arial"/>
          <w:lang w:eastAsia="en-US"/>
        </w:rPr>
        <w:t xml:space="preserve"> the Equality Act.  It is usually necessary to seek the involvement of </w:t>
      </w:r>
      <w:r w:rsidR="008D5A03">
        <w:rPr>
          <w:rFonts w:ascii="Arial" w:hAnsi="Arial" w:cs="Arial"/>
          <w:lang w:eastAsia="en-US"/>
        </w:rPr>
        <w:t>o</w:t>
      </w:r>
      <w:r w:rsidRPr="006713FB">
        <w:rPr>
          <w:rFonts w:ascii="Arial" w:hAnsi="Arial" w:cs="Arial"/>
          <w:lang w:eastAsia="en-US"/>
        </w:rPr>
        <w:t xml:space="preserve">ccupational </w:t>
      </w:r>
      <w:r w:rsidR="008D5A03">
        <w:rPr>
          <w:rFonts w:ascii="Arial" w:hAnsi="Arial" w:cs="Arial"/>
          <w:lang w:eastAsia="en-US"/>
        </w:rPr>
        <w:t>h</w:t>
      </w:r>
      <w:r w:rsidRPr="006713FB">
        <w:rPr>
          <w:rFonts w:ascii="Arial" w:hAnsi="Arial" w:cs="Arial"/>
          <w:lang w:eastAsia="en-US"/>
        </w:rPr>
        <w:t xml:space="preserve">ealth </w:t>
      </w:r>
      <w:r w:rsidR="005B6D06" w:rsidRPr="006713FB">
        <w:rPr>
          <w:rFonts w:ascii="Arial" w:hAnsi="Arial" w:cs="Arial"/>
          <w:lang w:eastAsia="en-US"/>
        </w:rPr>
        <w:t>and HR.</w:t>
      </w:r>
    </w:p>
    <w:p w14:paraId="7A640EAB" w14:textId="0C6AB6E0" w:rsidR="00532BDD" w:rsidRPr="00D70A51" w:rsidRDefault="00532BDD" w:rsidP="00414D5D">
      <w:pPr>
        <w:pStyle w:val="ListParagraph"/>
        <w:keepNext/>
        <w:numPr>
          <w:ilvl w:val="1"/>
          <w:numId w:val="20"/>
        </w:numPr>
        <w:tabs>
          <w:tab w:val="num" w:pos="720"/>
        </w:tabs>
        <w:spacing w:after="240"/>
        <w:ind w:left="567" w:hanging="283"/>
        <w:jc w:val="both"/>
        <w:outlineLvl w:val="1"/>
        <w:rPr>
          <w:rFonts w:ascii="Arial" w:hAnsi="Arial" w:cs="Arial"/>
          <w:b/>
          <w:bCs/>
          <w:lang w:eastAsia="en-US"/>
        </w:rPr>
      </w:pPr>
      <w:bookmarkStart w:id="28" w:name="_Toc176177314"/>
      <w:r w:rsidRPr="00D70A51">
        <w:rPr>
          <w:rFonts w:ascii="Arial" w:hAnsi="Arial" w:cs="Arial"/>
          <w:b/>
          <w:bCs/>
          <w:lang w:eastAsia="en-US"/>
        </w:rPr>
        <w:t xml:space="preserve">Retaining </w:t>
      </w:r>
      <w:r w:rsidR="002A7116">
        <w:rPr>
          <w:rFonts w:ascii="Arial" w:hAnsi="Arial" w:cs="Arial"/>
          <w:b/>
          <w:bCs/>
          <w:lang w:eastAsia="en-US"/>
        </w:rPr>
        <w:t>Workers w</w:t>
      </w:r>
      <w:r w:rsidRPr="00D70A51">
        <w:rPr>
          <w:rFonts w:ascii="Arial" w:hAnsi="Arial" w:cs="Arial"/>
          <w:b/>
          <w:bCs/>
          <w:lang w:eastAsia="en-US"/>
        </w:rPr>
        <w:t xml:space="preserve">ho </w:t>
      </w:r>
      <w:r w:rsidR="002A7116">
        <w:rPr>
          <w:rFonts w:ascii="Arial" w:hAnsi="Arial" w:cs="Arial"/>
          <w:b/>
          <w:bCs/>
          <w:lang w:eastAsia="en-US"/>
        </w:rPr>
        <w:t>b</w:t>
      </w:r>
      <w:r w:rsidRPr="00D70A51">
        <w:rPr>
          <w:rFonts w:ascii="Arial" w:hAnsi="Arial" w:cs="Arial"/>
          <w:b/>
          <w:bCs/>
          <w:lang w:eastAsia="en-US"/>
        </w:rPr>
        <w:t>ecome Disabled</w:t>
      </w:r>
      <w:bookmarkEnd w:id="28"/>
    </w:p>
    <w:p w14:paraId="6B93B2F3" w14:textId="64C501F5" w:rsidR="00532BDD" w:rsidRPr="006713FB" w:rsidRDefault="008D5A03" w:rsidP="00414D5D">
      <w:pPr>
        <w:spacing w:after="240"/>
        <w:jc w:val="both"/>
        <w:rPr>
          <w:rFonts w:ascii="Arial" w:hAnsi="Arial" w:cs="Arial"/>
          <w:lang w:eastAsia="en-US"/>
        </w:rPr>
      </w:pPr>
      <w:r>
        <w:rPr>
          <w:rFonts w:ascii="Arial" w:hAnsi="Arial" w:cs="Arial"/>
          <w:lang w:eastAsia="en-US"/>
        </w:rPr>
        <w:t xml:space="preserve">If </w:t>
      </w:r>
      <w:r w:rsidR="00532BDD" w:rsidRPr="006713FB">
        <w:rPr>
          <w:rFonts w:ascii="Arial" w:hAnsi="Arial" w:cs="Arial"/>
          <w:lang w:eastAsia="en-US"/>
        </w:rPr>
        <w:t xml:space="preserve">a person becomes disabled </w:t>
      </w:r>
      <w:r>
        <w:rPr>
          <w:rFonts w:ascii="Arial" w:hAnsi="Arial" w:cs="Arial"/>
          <w:lang w:eastAsia="en-US"/>
        </w:rPr>
        <w:t xml:space="preserve">you </w:t>
      </w:r>
      <w:r w:rsidR="00532BDD" w:rsidRPr="006713FB">
        <w:rPr>
          <w:rFonts w:ascii="Arial" w:hAnsi="Arial" w:cs="Arial"/>
          <w:lang w:eastAsia="en-US"/>
        </w:rPr>
        <w:t>should explore whether retention in the same post is possible, if</w:t>
      </w:r>
      <w:r w:rsidR="008D0F9F" w:rsidRPr="006713FB">
        <w:rPr>
          <w:rFonts w:ascii="Arial" w:hAnsi="Arial" w:cs="Arial"/>
          <w:lang w:eastAsia="en-US"/>
        </w:rPr>
        <w:t xml:space="preserve"> reasonable adjustments</w:t>
      </w:r>
      <w:r w:rsidR="00532BDD" w:rsidRPr="006713FB">
        <w:rPr>
          <w:rFonts w:ascii="Arial" w:hAnsi="Arial" w:cs="Arial"/>
          <w:lang w:eastAsia="en-US"/>
        </w:rPr>
        <w:t xml:space="preserve"> are made</w:t>
      </w:r>
      <w:r>
        <w:rPr>
          <w:rFonts w:ascii="Arial" w:hAnsi="Arial" w:cs="Arial"/>
          <w:lang w:eastAsia="en-US"/>
        </w:rPr>
        <w:t xml:space="preserve">. </w:t>
      </w:r>
      <w:r w:rsidR="009F4F82" w:rsidRPr="006713FB">
        <w:rPr>
          <w:rFonts w:ascii="Arial" w:hAnsi="Arial" w:cs="Arial"/>
          <w:lang w:eastAsia="en-US"/>
        </w:rPr>
        <w:t xml:space="preserve"> </w:t>
      </w:r>
      <w:r w:rsidR="00532BDD" w:rsidRPr="006713FB">
        <w:rPr>
          <w:rFonts w:ascii="Arial" w:hAnsi="Arial" w:cs="Arial"/>
          <w:lang w:eastAsia="en-US"/>
        </w:rPr>
        <w:t xml:space="preserve">If it is not possible to retain the existing post, consideration should be given to enabling and assisting suitable alternative employment within the school.  For local authority schools, an </w:t>
      </w:r>
      <w:r>
        <w:rPr>
          <w:rFonts w:ascii="Arial" w:hAnsi="Arial" w:cs="Arial"/>
          <w:lang w:eastAsia="en-US"/>
        </w:rPr>
        <w:t xml:space="preserve">LA </w:t>
      </w:r>
      <w:r w:rsidR="00532BDD" w:rsidRPr="006713FB">
        <w:rPr>
          <w:rFonts w:ascii="Arial" w:hAnsi="Arial" w:cs="Arial"/>
          <w:lang w:eastAsia="en-US"/>
        </w:rPr>
        <w:t xml:space="preserve">officer of the County Council should be consulted </w:t>
      </w:r>
      <w:r w:rsidRPr="006713FB">
        <w:rPr>
          <w:rFonts w:ascii="Arial" w:hAnsi="Arial" w:cs="Arial"/>
          <w:lang w:eastAsia="en-US"/>
        </w:rPr>
        <w:t>to</w:t>
      </w:r>
      <w:r w:rsidR="00532BDD" w:rsidRPr="006713FB">
        <w:rPr>
          <w:rFonts w:ascii="Arial" w:hAnsi="Arial" w:cs="Arial"/>
          <w:lang w:eastAsia="en-US"/>
        </w:rPr>
        <w:t xml:space="preserve"> explore possibilities beyond the school.  In every case it is important to consult fully with the </w:t>
      </w:r>
      <w:r w:rsidR="002A7116">
        <w:rPr>
          <w:rFonts w:ascii="Arial" w:hAnsi="Arial" w:cs="Arial"/>
          <w:lang w:eastAsia="en-US"/>
        </w:rPr>
        <w:t xml:space="preserve">worker </w:t>
      </w:r>
      <w:r w:rsidR="00532BDD" w:rsidRPr="006713FB">
        <w:rPr>
          <w:rFonts w:ascii="Arial" w:hAnsi="Arial" w:cs="Arial"/>
          <w:lang w:eastAsia="en-US"/>
        </w:rPr>
        <w:t>and any representative, to discuss what options might be available</w:t>
      </w:r>
      <w:r>
        <w:rPr>
          <w:rFonts w:ascii="Arial" w:hAnsi="Arial" w:cs="Arial"/>
          <w:lang w:eastAsia="en-US"/>
        </w:rPr>
        <w:t xml:space="preserve">. </w:t>
      </w:r>
      <w:r w:rsidR="00532BDD" w:rsidRPr="006713FB">
        <w:rPr>
          <w:rFonts w:ascii="Arial" w:hAnsi="Arial" w:cs="Arial"/>
          <w:lang w:eastAsia="en-US"/>
        </w:rPr>
        <w:t xml:space="preserve">  </w:t>
      </w:r>
      <w:r w:rsidR="002A7116">
        <w:rPr>
          <w:rFonts w:ascii="Arial" w:hAnsi="Arial" w:cs="Arial"/>
          <w:lang w:eastAsia="en-US"/>
        </w:rPr>
        <w:t xml:space="preserve">Medical </w:t>
      </w:r>
      <w:r w:rsidR="00532BDD" w:rsidRPr="006713FB">
        <w:rPr>
          <w:rFonts w:ascii="Arial" w:hAnsi="Arial" w:cs="Arial"/>
          <w:lang w:eastAsia="en-US"/>
        </w:rPr>
        <w:t xml:space="preserve">advice is available from </w:t>
      </w:r>
      <w:r w:rsidR="002A7116">
        <w:rPr>
          <w:rFonts w:ascii="Arial" w:hAnsi="Arial" w:cs="Arial"/>
          <w:lang w:eastAsia="en-US"/>
        </w:rPr>
        <w:t>o</w:t>
      </w:r>
      <w:r w:rsidR="00532BDD" w:rsidRPr="006713FB">
        <w:rPr>
          <w:rFonts w:ascii="Arial" w:hAnsi="Arial" w:cs="Arial"/>
          <w:lang w:eastAsia="en-US"/>
        </w:rPr>
        <w:t xml:space="preserve">ccupational </w:t>
      </w:r>
      <w:r w:rsidR="005B6D06">
        <w:rPr>
          <w:rFonts w:ascii="Arial" w:hAnsi="Arial" w:cs="Arial"/>
          <w:lang w:eastAsia="en-US"/>
        </w:rPr>
        <w:t>h</w:t>
      </w:r>
      <w:r w:rsidR="005B6D06" w:rsidRPr="006713FB">
        <w:rPr>
          <w:rFonts w:ascii="Arial" w:hAnsi="Arial" w:cs="Arial"/>
          <w:lang w:eastAsia="en-US"/>
        </w:rPr>
        <w:t>ealth, in</w:t>
      </w:r>
      <w:r w:rsidR="00532BDD" w:rsidRPr="006713FB">
        <w:rPr>
          <w:rFonts w:ascii="Arial" w:hAnsi="Arial" w:cs="Arial"/>
          <w:lang w:eastAsia="en-US"/>
        </w:rPr>
        <w:t xml:space="preserve"> any case where termination of employment is a possible outcome.  A number of other sources of advice and help are listed in Section</w:t>
      </w:r>
      <w:r w:rsidR="002A7116">
        <w:rPr>
          <w:rFonts w:ascii="Arial" w:hAnsi="Arial" w:cs="Arial"/>
          <w:lang w:eastAsia="en-US"/>
        </w:rPr>
        <w:t xml:space="preserve"> </w:t>
      </w:r>
      <w:r w:rsidR="00532BDD" w:rsidRPr="006713FB">
        <w:rPr>
          <w:rFonts w:ascii="Arial" w:hAnsi="Arial" w:cs="Arial"/>
          <w:lang w:eastAsia="en-US"/>
        </w:rPr>
        <w:t>7 below.</w:t>
      </w:r>
    </w:p>
    <w:p w14:paraId="524D2CD3" w14:textId="2BE19BA7" w:rsidR="002A7116" w:rsidRPr="002A7116" w:rsidRDefault="00532BDD" w:rsidP="002A7116">
      <w:pPr>
        <w:pStyle w:val="Heading1"/>
        <w:numPr>
          <w:ilvl w:val="0"/>
          <w:numId w:val="20"/>
        </w:numPr>
        <w:ind w:left="0" w:hanging="284"/>
        <w:rPr>
          <w:rFonts w:ascii="Arial" w:hAnsi="Arial" w:cs="Arial"/>
          <w:szCs w:val="24"/>
        </w:rPr>
      </w:pPr>
      <w:bookmarkStart w:id="29" w:name="no6"/>
      <w:bookmarkStart w:id="30" w:name="_Toc176177315"/>
      <w:r w:rsidRPr="006713FB">
        <w:rPr>
          <w:rFonts w:ascii="Arial" w:hAnsi="Arial" w:cs="Arial"/>
          <w:szCs w:val="24"/>
        </w:rPr>
        <w:lastRenderedPageBreak/>
        <w:t>Positive Commitment</w:t>
      </w:r>
      <w:bookmarkEnd w:id="29"/>
      <w:r w:rsidRPr="006713FB">
        <w:rPr>
          <w:rFonts w:ascii="Arial" w:hAnsi="Arial" w:cs="Arial"/>
          <w:szCs w:val="24"/>
        </w:rPr>
        <w:t xml:space="preserve">: </w:t>
      </w:r>
      <w:r w:rsidR="002A0E47">
        <w:rPr>
          <w:rFonts w:ascii="Arial" w:hAnsi="Arial" w:cs="Arial"/>
          <w:szCs w:val="24"/>
        </w:rPr>
        <w:t>Disability Confidence Scheme</w:t>
      </w:r>
      <w:bookmarkEnd w:id="30"/>
      <w:r w:rsidR="002A7116">
        <w:rPr>
          <w:rFonts w:ascii="Arial" w:hAnsi="Arial" w:cs="Arial"/>
          <w:szCs w:val="24"/>
        </w:rPr>
        <w:br/>
      </w:r>
    </w:p>
    <w:p w14:paraId="1EFC1DC8" w14:textId="22EB7B51"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The County Council is a </w:t>
      </w:r>
      <w:r w:rsidR="00D93E56">
        <w:rPr>
          <w:rFonts w:ascii="Arial" w:hAnsi="Arial" w:cs="Arial"/>
          <w:lang w:eastAsia="en-US"/>
        </w:rPr>
        <w:t>Level 3 Leader under</w:t>
      </w:r>
      <w:r w:rsidRPr="006713FB">
        <w:rPr>
          <w:rFonts w:ascii="Arial" w:hAnsi="Arial" w:cs="Arial"/>
          <w:lang w:eastAsia="en-US"/>
        </w:rPr>
        <w:t xml:space="preserve"> the Employment Service’s </w:t>
      </w:r>
      <w:r w:rsidR="002A0E47">
        <w:rPr>
          <w:rFonts w:ascii="Arial" w:hAnsi="Arial" w:cs="Arial"/>
          <w:lang w:eastAsia="en-US"/>
        </w:rPr>
        <w:t>D</w:t>
      </w:r>
      <w:r w:rsidRPr="006713FB">
        <w:rPr>
          <w:rFonts w:ascii="Arial" w:hAnsi="Arial" w:cs="Arial"/>
          <w:lang w:eastAsia="en-US"/>
        </w:rPr>
        <w:t xml:space="preserve">isability </w:t>
      </w:r>
      <w:r w:rsidR="002A0E47">
        <w:rPr>
          <w:rFonts w:ascii="Arial" w:hAnsi="Arial" w:cs="Arial"/>
          <w:lang w:eastAsia="en-US"/>
        </w:rPr>
        <w:t>C</w:t>
      </w:r>
      <w:r w:rsidR="002A7116">
        <w:rPr>
          <w:rFonts w:ascii="Arial" w:hAnsi="Arial" w:cs="Arial"/>
          <w:lang w:eastAsia="en-US"/>
        </w:rPr>
        <w:t xml:space="preserve">onfidence </w:t>
      </w:r>
      <w:r w:rsidR="00D93E56">
        <w:rPr>
          <w:rFonts w:ascii="Arial" w:hAnsi="Arial" w:cs="Arial"/>
          <w:lang w:eastAsia="en-US"/>
        </w:rPr>
        <w:t>S</w:t>
      </w:r>
      <w:r w:rsidRPr="006713FB">
        <w:rPr>
          <w:rFonts w:ascii="Arial" w:hAnsi="Arial" w:cs="Arial"/>
          <w:lang w:eastAsia="en-US"/>
        </w:rPr>
        <w:t xml:space="preserve">cheme </w:t>
      </w:r>
      <w:r w:rsidR="005B6D06" w:rsidRPr="006713FB">
        <w:rPr>
          <w:rFonts w:ascii="Arial" w:hAnsi="Arial" w:cs="Arial"/>
          <w:lang w:eastAsia="en-US"/>
        </w:rPr>
        <w:t xml:space="preserve">and </w:t>
      </w:r>
      <w:r w:rsidR="005B6D06">
        <w:rPr>
          <w:rFonts w:ascii="Arial" w:hAnsi="Arial" w:cs="Arial"/>
          <w:lang w:eastAsia="en-US"/>
        </w:rPr>
        <w:t>agreed</w:t>
      </w:r>
      <w:r w:rsidR="00D93E56">
        <w:rPr>
          <w:rFonts w:ascii="Arial" w:hAnsi="Arial" w:cs="Arial"/>
          <w:lang w:eastAsia="en-US"/>
        </w:rPr>
        <w:t xml:space="preserve"> to</w:t>
      </w:r>
      <w:r w:rsidRPr="006713FB">
        <w:rPr>
          <w:rFonts w:ascii="Arial" w:hAnsi="Arial" w:cs="Arial"/>
          <w:lang w:eastAsia="en-US"/>
        </w:rPr>
        <w:t xml:space="preserve"> the five commitments set out below:</w:t>
      </w:r>
    </w:p>
    <w:p w14:paraId="490F3DC0" w14:textId="77777777" w:rsidR="00532BDD" w:rsidRPr="00D70A51" w:rsidRDefault="00532BDD" w:rsidP="00D70A51">
      <w:pPr>
        <w:pStyle w:val="ListParagraph"/>
        <w:numPr>
          <w:ilvl w:val="0"/>
          <w:numId w:val="19"/>
        </w:numPr>
        <w:spacing w:after="120"/>
        <w:ind w:left="567" w:hanging="283"/>
        <w:jc w:val="both"/>
        <w:rPr>
          <w:rFonts w:ascii="Arial" w:hAnsi="Arial" w:cs="Arial"/>
          <w:lang w:eastAsia="en-US"/>
        </w:rPr>
      </w:pPr>
      <w:r w:rsidRPr="00D70A51">
        <w:rPr>
          <w:rFonts w:ascii="Arial" w:hAnsi="Arial" w:cs="Arial"/>
          <w:lang w:eastAsia="en-US"/>
        </w:rPr>
        <w:t>To interview all applicants with a disability who meet the minimum criteria for a vacancy, and to consider them on their abilities.</w:t>
      </w:r>
    </w:p>
    <w:p w14:paraId="68C0BC26" w14:textId="6D20EC5F" w:rsidR="00532BDD" w:rsidRPr="00D70A51" w:rsidRDefault="00532BDD" w:rsidP="00D70A51">
      <w:pPr>
        <w:pStyle w:val="ListParagraph"/>
        <w:numPr>
          <w:ilvl w:val="0"/>
          <w:numId w:val="19"/>
        </w:numPr>
        <w:spacing w:after="120"/>
        <w:ind w:left="567" w:hanging="283"/>
        <w:jc w:val="both"/>
        <w:rPr>
          <w:rFonts w:ascii="Arial" w:hAnsi="Arial" w:cs="Arial"/>
          <w:lang w:eastAsia="en-US"/>
        </w:rPr>
      </w:pPr>
      <w:r w:rsidRPr="00D70A51">
        <w:rPr>
          <w:rFonts w:ascii="Arial" w:hAnsi="Arial" w:cs="Arial"/>
          <w:lang w:eastAsia="en-US"/>
        </w:rPr>
        <w:t>To ensure there is a mechanism in place to discuss, at any time, but at least once a year, with disabled workers what you and they can do to make sure they can develop and use their abilities.</w:t>
      </w:r>
    </w:p>
    <w:p w14:paraId="44FEEFFF" w14:textId="2318E90E" w:rsidR="00532BDD" w:rsidRPr="00D70A51" w:rsidRDefault="00532BDD" w:rsidP="00D70A51">
      <w:pPr>
        <w:pStyle w:val="ListParagraph"/>
        <w:numPr>
          <w:ilvl w:val="0"/>
          <w:numId w:val="19"/>
        </w:numPr>
        <w:spacing w:after="120"/>
        <w:ind w:left="567" w:hanging="283"/>
        <w:jc w:val="both"/>
        <w:rPr>
          <w:rFonts w:ascii="Arial" w:hAnsi="Arial" w:cs="Arial"/>
          <w:lang w:eastAsia="en-US"/>
        </w:rPr>
      </w:pPr>
      <w:r w:rsidRPr="00D70A51">
        <w:rPr>
          <w:rFonts w:ascii="Arial" w:hAnsi="Arial" w:cs="Arial"/>
          <w:lang w:eastAsia="en-US"/>
        </w:rPr>
        <w:t xml:space="preserve">To take action to ensure that all </w:t>
      </w:r>
      <w:r w:rsidR="002A7116">
        <w:rPr>
          <w:rFonts w:ascii="Arial" w:hAnsi="Arial" w:cs="Arial"/>
          <w:lang w:eastAsia="en-US"/>
        </w:rPr>
        <w:t xml:space="preserve">workers </w:t>
      </w:r>
      <w:r w:rsidRPr="00D70A51">
        <w:rPr>
          <w:rFonts w:ascii="Arial" w:hAnsi="Arial" w:cs="Arial"/>
          <w:lang w:eastAsia="en-US"/>
        </w:rPr>
        <w:t>develop the appropriate level of disability awareness needed to make your commitments work.</w:t>
      </w:r>
    </w:p>
    <w:p w14:paraId="0349DC96" w14:textId="77777777" w:rsidR="00532BDD" w:rsidRPr="00D70A51" w:rsidRDefault="00532BDD" w:rsidP="00D70A51">
      <w:pPr>
        <w:pStyle w:val="ListParagraph"/>
        <w:numPr>
          <w:ilvl w:val="0"/>
          <w:numId w:val="19"/>
        </w:numPr>
        <w:spacing w:after="120"/>
        <w:ind w:left="567" w:hanging="283"/>
        <w:jc w:val="both"/>
        <w:rPr>
          <w:rFonts w:ascii="Arial" w:hAnsi="Arial" w:cs="Arial"/>
          <w:lang w:eastAsia="en-US"/>
        </w:rPr>
      </w:pPr>
      <w:r w:rsidRPr="00D70A51">
        <w:rPr>
          <w:rFonts w:ascii="Arial" w:hAnsi="Arial" w:cs="Arial"/>
          <w:lang w:eastAsia="en-US"/>
        </w:rPr>
        <w:t>To make every effort, when workers become disabled, to make sure they stay in employment.</w:t>
      </w:r>
    </w:p>
    <w:p w14:paraId="1B6049F8" w14:textId="77777777" w:rsidR="002A0E47" w:rsidRDefault="00532BDD" w:rsidP="002A0E47">
      <w:pPr>
        <w:pStyle w:val="ListParagraph"/>
        <w:numPr>
          <w:ilvl w:val="0"/>
          <w:numId w:val="19"/>
        </w:numPr>
        <w:spacing w:after="240"/>
        <w:ind w:left="567" w:hanging="283"/>
        <w:jc w:val="both"/>
        <w:rPr>
          <w:rFonts w:ascii="Arial" w:hAnsi="Arial" w:cs="Arial"/>
          <w:lang w:eastAsia="en-US"/>
        </w:rPr>
      </w:pPr>
      <w:r w:rsidRPr="00D70A51">
        <w:rPr>
          <w:rFonts w:ascii="Arial" w:hAnsi="Arial" w:cs="Arial"/>
          <w:lang w:eastAsia="en-US"/>
        </w:rPr>
        <w:t>Each year to review the five commitments and what has been achieved, to plan ways to improve on them, and let workers and the Employment Service know about progress and future plans.</w:t>
      </w:r>
    </w:p>
    <w:p w14:paraId="79E7C9FA" w14:textId="0DB19156" w:rsidR="002A0E47" w:rsidRPr="005B6D06" w:rsidRDefault="002A0E47" w:rsidP="005B6D06">
      <w:pPr>
        <w:spacing w:after="240"/>
        <w:rPr>
          <w:rFonts w:ascii="Arial" w:hAnsi="Arial" w:cs="Arial"/>
          <w:lang w:eastAsia="en-US"/>
        </w:rPr>
      </w:pPr>
      <w:r w:rsidRPr="005B6D06">
        <w:rPr>
          <w:rFonts w:ascii="Arial" w:hAnsi="Arial" w:cs="Arial"/>
          <w:lang w:eastAsia="en-US"/>
        </w:rPr>
        <w:t xml:space="preserve">The Disability Confident </w:t>
      </w:r>
      <w:r w:rsidR="0083029E">
        <w:rPr>
          <w:rFonts w:ascii="Arial" w:hAnsi="Arial" w:cs="Arial"/>
          <w:lang w:eastAsia="en-US"/>
        </w:rPr>
        <w:t>S</w:t>
      </w:r>
      <w:r w:rsidRPr="005B6D06">
        <w:rPr>
          <w:rFonts w:ascii="Arial" w:hAnsi="Arial" w:cs="Arial"/>
          <w:lang w:eastAsia="en-US"/>
        </w:rPr>
        <w:t>cheme aims to help employers make the most of the opportunities provided by employing disabled people. It is voluntary and has been developed by employers and disabled people’s representatives.</w:t>
      </w:r>
    </w:p>
    <w:p w14:paraId="70812BB9" w14:textId="36B4694F" w:rsidR="00532BDD" w:rsidRPr="006713FB" w:rsidRDefault="00532BDD" w:rsidP="00414D5D">
      <w:pPr>
        <w:spacing w:after="240"/>
        <w:jc w:val="both"/>
        <w:rPr>
          <w:rFonts w:ascii="Arial" w:hAnsi="Arial" w:cs="Arial"/>
          <w:lang w:eastAsia="en-US"/>
        </w:rPr>
      </w:pPr>
      <w:r w:rsidRPr="006713FB">
        <w:rPr>
          <w:rFonts w:ascii="Arial" w:hAnsi="Arial" w:cs="Arial"/>
          <w:lang w:eastAsia="en-US"/>
        </w:rPr>
        <w:t xml:space="preserve">The County Council encourages all schools, as a matter of good practice, to make the same commitment to promote the employment of disabled people.  Participation in this programme will also help local authority schools to meet their requirements under the Public Sector Equality Duty (see </w:t>
      </w:r>
      <w:r w:rsidR="007B6D0E" w:rsidRPr="006713FB">
        <w:rPr>
          <w:rFonts w:ascii="Arial" w:hAnsi="Arial" w:cs="Arial"/>
          <w:lang w:eastAsia="en-US"/>
        </w:rPr>
        <w:t xml:space="preserve">SCC </w:t>
      </w:r>
      <w:r w:rsidR="000D20F5">
        <w:rPr>
          <w:rFonts w:ascii="Arial" w:hAnsi="Arial" w:cs="Arial"/>
          <w:lang w:eastAsia="en-US"/>
        </w:rPr>
        <w:t>157</w:t>
      </w:r>
      <w:r w:rsidR="007B6D0E" w:rsidRPr="006713FB">
        <w:rPr>
          <w:rFonts w:ascii="Arial" w:hAnsi="Arial" w:cs="Arial"/>
          <w:lang w:eastAsia="en-US"/>
        </w:rPr>
        <w:t xml:space="preserve"> </w:t>
      </w:r>
      <w:r w:rsidRPr="006713FB">
        <w:rPr>
          <w:rFonts w:ascii="Arial" w:hAnsi="Arial" w:cs="Arial"/>
          <w:lang w:eastAsia="en-US"/>
        </w:rPr>
        <w:t>Guidance Note G63, Equality in Employment).</w:t>
      </w:r>
    </w:p>
    <w:p w14:paraId="26774155" w14:textId="76F3EAAB" w:rsidR="00532BDD" w:rsidRDefault="00414D5D" w:rsidP="00414D5D">
      <w:pPr>
        <w:pStyle w:val="Heading1"/>
        <w:ind w:hanging="284"/>
        <w:rPr>
          <w:rFonts w:ascii="Arial" w:hAnsi="Arial" w:cs="Arial"/>
          <w:szCs w:val="24"/>
        </w:rPr>
      </w:pPr>
      <w:bookmarkStart w:id="31" w:name="_Toc176177316"/>
      <w:r>
        <w:rPr>
          <w:rFonts w:ascii="Arial" w:hAnsi="Arial" w:cs="Arial"/>
          <w:szCs w:val="24"/>
        </w:rPr>
        <w:t xml:space="preserve">8. </w:t>
      </w:r>
      <w:bookmarkStart w:id="32" w:name="no7"/>
      <w:r w:rsidR="00532BDD" w:rsidRPr="00D70A51">
        <w:rPr>
          <w:rFonts w:ascii="Arial" w:hAnsi="Arial" w:cs="Arial"/>
          <w:szCs w:val="24"/>
        </w:rPr>
        <w:t>Support and Funding for Schools</w:t>
      </w:r>
      <w:bookmarkEnd w:id="32"/>
      <w:bookmarkEnd w:id="31"/>
    </w:p>
    <w:p w14:paraId="034E923F" w14:textId="77777777" w:rsidR="00414D5D" w:rsidRPr="00D70A51" w:rsidRDefault="00414D5D" w:rsidP="00414D5D">
      <w:pPr>
        <w:ind w:left="567" w:hanging="283"/>
        <w:rPr>
          <w:b/>
          <w:bCs/>
          <w:lang w:val="en-US" w:eastAsia="en-US"/>
        </w:rPr>
      </w:pPr>
    </w:p>
    <w:p w14:paraId="48122DB9" w14:textId="65FCF987" w:rsidR="00532BDD" w:rsidRPr="00D70A51" w:rsidRDefault="00414D5D" w:rsidP="00414D5D">
      <w:pPr>
        <w:spacing w:after="240"/>
        <w:ind w:left="567" w:hanging="283"/>
        <w:jc w:val="both"/>
        <w:rPr>
          <w:rFonts w:ascii="Arial" w:hAnsi="Arial" w:cs="Arial"/>
          <w:b/>
          <w:bCs/>
          <w:lang w:eastAsia="en-US"/>
        </w:rPr>
      </w:pPr>
      <w:r w:rsidRPr="00414D5D">
        <w:rPr>
          <w:rFonts w:ascii="Arial" w:hAnsi="Arial" w:cs="Arial"/>
          <w:b/>
          <w:bCs/>
          <w:lang w:eastAsia="en-US"/>
        </w:rPr>
        <w:t xml:space="preserve">8.1. </w:t>
      </w:r>
      <w:r w:rsidR="00532BDD" w:rsidRPr="00D70A51">
        <w:rPr>
          <w:rFonts w:ascii="Arial" w:hAnsi="Arial" w:cs="Arial"/>
          <w:b/>
          <w:bCs/>
          <w:lang w:eastAsia="en-US"/>
        </w:rPr>
        <w:t>Support Organisations</w:t>
      </w:r>
    </w:p>
    <w:p w14:paraId="7C70F5DC" w14:textId="77777777" w:rsidR="00532BDD" w:rsidRPr="006713FB" w:rsidRDefault="00532BDD" w:rsidP="00414D5D">
      <w:pPr>
        <w:spacing w:after="240"/>
        <w:jc w:val="both"/>
        <w:rPr>
          <w:rFonts w:ascii="Arial" w:hAnsi="Arial" w:cs="Arial"/>
          <w:lang w:eastAsia="en-US"/>
        </w:rPr>
      </w:pPr>
      <w:r w:rsidRPr="006713FB">
        <w:rPr>
          <w:rFonts w:ascii="Arial" w:hAnsi="Arial" w:cs="Arial"/>
          <w:lang w:eastAsia="en-US"/>
        </w:rPr>
        <w:t>There are a number of organisations offering support and guidance in this area:</w:t>
      </w:r>
    </w:p>
    <w:p w14:paraId="1494E918" w14:textId="77777777" w:rsidR="00532BDD" w:rsidRPr="006713FB" w:rsidRDefault="00532BDD" w:rsidP="00414D5D">
      <w:pPr>
        <w:numPr>
          <w:ilvl w:val="0"/>
          <w:numId w:val="12"/>
        </w:numPr>
        <w:tabs>
          <w:tab w:val="clear" w:pos="1440"/>
          <w:tab w:val="num" w:pos="1560"/>
        </w:tabs>
        <w:spacing w:after="120"/>
        <w:ind w:left="567" w:hanging="283"/>
        <w:jc w:val="both"/>
        <w:rPr>
          <w:rFonts w:ascii="Arial" w:hAnsi="Arial" w:cs="Arial"/>
          <w:lang w:eastAsia="en-US"/>
        </w:rPr>
      </w:pPr>
      <w:r w:rsidRPr="006713FB">
        <w:rPr>
          <w:rFonts w:ascii="Arial" w:hAnsi="Arial" w:cs="Arial"/>
          <w:lang w:eastAsia="en-US"/>
        </w:rPr>
        <w:t>Schools HR should be consulted about all matters connected with disability and employment, and can offer advice on recruitment, selection, reasonable adjustments and the retention of disabled workers.  They can help schools to consider medical recommendations in a business context, in order to ascertain whether the suggested adjustment is in fact “reasonable”.  They can also provide support to schools in their “two ticks” commitments.</w:t>
      </w:r>
    </w:p>
    <w:p w14:paraId="2FBEEE0C" w14:textId="77777777" w:rsidR="00532BDD" w:rsidRPr="006713FB" w:rsidRDefault="00532BDD" w:rsidP="00414D5D">
      <w:pPr>
        <w:numPr>
          <w:ilvl w:val="0"/>
          <w:numId w:val="12"/>
        </w:numPr>
        <w:tabs>
          <w:tab w:val="clear" w:pos="1440"/>
          <w:tab w:val="num" w:pos="1560"/>
        </w:tabs>
        <w:spacing w:after="120"/>
        <w:ind w:left="567" w:hanging="283"/>
        <w:jc w:val="both"/>
        <w:rPr>
          <w:rFonts w:ascii="Arial" w:hAnsi="Arial" w:cs="Arial"/>
          <w:lang w:eastAsia="en-US"/>
        </w:rPr>
      </w:pPr>
      <w:r w:rsidRPr="006713FB">
        <w:rPr>
          <w:rFonts w:ascii="Arial" w:hAnsi="Arial" w:cs="Arial"/>
          <w:lang w:eastAsia="en-US"/>
        </w:rPr>
        <w:t xml:space="preserve">Occupational Health can provide medical advice on conditions: whether a condition is likely to meet the criteria of a disability under the Equality Act, what medical treatment might help, and can suggest workplace adjustments. </w:t>
      </w:r>
    </w:p>
    <w:p w14:paraId="4ABF2244" w14:textId="77777777" w:rsidR="00532BDD" w:rsidRPr="006713FB" w:rsidRDefault="00532BDD" w:rsidP="00414D5D">
      <w:pPr>
        <w:numPr>
          <w:ilvl w:val="0"/>
          <w:numId w:val="12"/>
        </w:numPr>
        <w:tabs>
          <w:tab w:val="clear" w:pos="1440"/>
          <w:tab w:val="num" w:pos="1560"/>
        </w:tabs>
        <w:spacing w:after="120"/>
        <w:ind w:left="567" w:hanging="283"/>
        <w:jc w:val="both"/>
        <w:rPr>
          <w:rFonts w:ascii="Arial" w:hAnsi="Arial" w:cs="Arial"/>
          <w:lang w:eastAsia="en-US"/>
        </w:rPr>
      </w:pPr>
      <w:r w:rsidRPr="006713FB">
        <w:rPr>
          <w:rFonts w:ascii="Arial" w:hAnsi="Arial" w:cs="Arial"/>
          <w:lang w:eastAsia="en-US"/>
        </w:rPr>
        <w:t xml:space="preserve">Disability Employment Advisers, based at local Jobcentre Plus, can provide advice on making reasonable adjustments.  </w:t>
      </w:r>
    </w:p>
    <w:p w14:paraId="0B07D910" w14:textId="77777777" w:rsidR="00532BDD" w:rsidRPr="006713FB" w:rsidRDefault="00532BDD" w:rsidP="00414D5D">
      <w:pPr>
        <w:numPr>
          <w:ilvl w:val="0"/>
          <w:numId w:val="12"/>
        </w:numPr>
        <w:tabs>
          <w:tab w:val="clear" w:pos="1440"/>
          <w:tab w:val="num" w:pos="1560"/>
        </w:tabs>
        <w:spacing w:after="240"/>
        <w:ind w:left="567" w:hanging="283"/>
        <w:jc w:val="both"/>
        <w:rPr>
          <w:rFonts w:ascii="Arial" w:hAnsi="Arial" w:cs="Arial"/>
          <w:lang w:eastAsia="en-US"/>
        </w:rPr>
      </w:pPr>
      <w:r w:rsidRPr="006713FB">
        <w:rPr>
          <w:rFonts w:ascii="Arial" w:hAnsi="Arial" w:cs="Arial"/>
          <w:lang w:eastAsia="en-US"/>
        </w:rPr>
        <w:t xml:space="preserve">Other organisations in the charitable and voluntary sector, such as the Papworth Trust and Remploy, can assist with workplace assessments, and can provide individual support and coaching of workers with particular conditions, who meet set criteria.  For more information and contact details for the different organisations, see: </w:t>
      </w:r>
      <w:hyperlink r:id="rId8" w:history="1">
        <w:r w:rsidRPr="006713FB">
          <w:rPr>
            <w:rFonts w:ascii="Arial" w:hAnsi="Arial" w:cs="Arial"/>
            <w:color w:val="0000FF"/>
            <w:u w:val="single"/>
            <w:lang w:eastAsia="en-US"/>
          </w:rPr>
          <w:t>http://disabilityrightsuk.org/voluntary-sector-links</w:t>
        </w:r>
      </w:hyperlink>
    </w:p>
    <w:p w14:paraId="471F0105" w14:textId="030D20CD" w:rsidR="00532BDD" w:rsidRPr="00D70A51" w:rsidRDefault="00414D5D" w:rsidP="00414D5D">
      <w:pPr>
        <w:keepNext/>
        <w:spacing w:after="240"/>
        <w:ind w:left="567" w:hanging="283"/>
        <w:jc w:val="both"/>
        <w:outlineLvl w:val="1"/>
        <w:rPr>
          <w:rFonts w:ascii="Arial" w:hAnsi="Arial" w:cs="Arial"/>
          <w:b/>
          <w:bCs/>
          <w:u w:val="single"/>
          <w:lang w:eastAsia="en-US"/>
        </w:rPr>
      </w:pPr>
      <w:bookmarkStart w:id="33" w:name="_Toc176177317"/>
      <w:r w:rsidRPr="00D70A51">
        <w:rPr>
          <w:rFonts w:ascii="Arial" w:hAnsi="Arial" w:cs="Arial"/>
          <w:b/>
          <w:bCs/>
          <w:lang w:eastAsia="en-US"/>
        </w:rPr>
        <w:lastRenderedPageBreak/>
        <w:t xml:space="preserve">8.2. </w:t>
      </w:r>
      <w:r w:rsidR="00532BDD" w:rsidRPr="00D70A51">
        <w:rPr>
          <w:rFonts w:ascii="Arial" w:hAnsi="Arial" w:cs="Arial"/>
          <w:b/>
          <w:bCs/>
          <w:lang w:eastAsia="en-US"/>
        </w:rPr>
        <w:t>Supplementary Funding – Access to Work Scheme</w:t>
      </w:r>
      <w:bookmarkEnd w:id="33"/>
    </w:p>
    <w:p w14:paraId="0B76FE3A" w14:textId="77777777" w:rsidR="00532BDD" w:rsidRPr="006713FB" w:rsidRDefault="00532BDD" w:rsidP="00414D5D">
      <w:pPr>
        <w:jc w:val="both"/>
        <w:rPr>
          <w:rFonts w:ascii="Arial" w:hAnsi="Arial" w:cs="Arial"/>
          <w:lang w:eastAsia="en-US"/>
        </w:rPr>
      </w:pPr>
      <w:r w:rsidRPr="006713FB">
        <w:rPr>
          <w:rFonts w:ascii="Arial" w:hAnsi="Arial" w:cs="Arial"/>
          <w:lang w:eastAsia="en-US"/>
        </w:rPr>
        <w:t xml:space="preserve">The responsibility for funding reasonable adjustments rests in the first instance with school governing bodies.  In most cases, minor adjustments are sufficient and can be met from a school’s delegated budget.  Where more significant expenditure is required, supplementary funding may be available through the Access to Work scheme.  More information can be found at: </w:t>
      </w:r>
    </w:p>
    <w:p w14:paraId="6F03AFA3" w14:textId="77777777" w:rsidR="00532BDD" w:rsidRPr="006713FB" w:rsidRDefault="00AE3F65" w:rsidP="00414D5D">
      <w:pPr>
        <w:spacing w:after="240"/>
        <w:jc w:val="both"/>
        <w:rPr>
          <w:rFonts w:ascii="Arial" w:hAnsi="Arial" w:cs="Arial"/>
          <w:lang w:eastAsia="en-US"/>
        </w:rPr>
      </w:pPr>
      <w:hyperlink r:id="rId9" w:history="1">
        <w:r w:rsidR="00532BDD" w:rsidRPr="006713FB">
          <w:rPr>
            <w:rFonts w:ascii="Arial" w:hAnsi="Arial" w:cs="Arial"/>
            <w:color w:val="0000FF"/>
            <w:u w:val="single"/>
            <w:lang w:eastAsia="en-US"/>
          </w:rPr>
          <w:t>https://www.gov.uk/government/publications/access-to-work-guide-for-employers</w:t>
        </w:r>
      </w:hyperlink>
    </w:p>
    <w:p w14:paraId="7B7605BC" w14:textId="77777777" w:rsidR="00793C75" w:rsidRPr="006713FB" w:rsidRDefault="00793C75" w:rsidP="00793C75">
      <w:pPr>
        <w:jc w:val="center"/>
        <w:rPr>
          <w:rFonts w:ascii="Arial" w:eastAsiaTheme="minorHAnsi" w:hAnsi="Arial" w:cs="Arial"/>
          <w:b/>
          <w:lang w:eastAsia="en-US"/>
        </w:rPr>
      </w:pPr>
    </w:p>
    <w:p w14:paraId="79C6F182" w14:textId="77777777" w:rsidR="00532BDD" w:rsidRPr="006713FB" w:rsidRDefault="00532BDD" w:rsidP="00793C75">
      <w:pPr>
        <w:jc w:val="center"/>
        <w:rPr>
          <w:rFonts w:ascii="Arial" w:eastAsiaTheme="minorHAnsi" w:hAnsi="Arial" w:cs="Arial"/>
          <w:b/>
          <w:lang w:eastAsia="en-US"/>
        </w:rPr>
      </w:pPr>
    </w:p>
    <w:p w14:paraId="602BFDF0" w14:textId="77777777" w:rsidR="00532BDD" w:rsidRPr="006713FB" w:rsidRDefault="00532BDD" w:rsidP="00793C75">
      <w:pPr>
        <w:jc w:val="center"/>
        <w:rPr>
          <w:rFonts w:ascii="Arial" w:eastAsiaTheme="minorHAnsi" w:hAnsi="Arial" w:cs="Arial"/>
          <w:b/>
          <w:lang w:eastAsia="en-US"/>
        </w:rPr>
      </w:pPr>
    </w:p>
    <w:p w14:paraId="12B9C7D1" w14:textId="77777777" w:rsidR="00532BDD" w:rsidRPr="006713FB" w:rsidRDefault="00532BDD" w:rsidP="00793C75">
      <w:pPr>
        <w:jc w:val="center"/>
        <w:rPr>
          <w:rFonts w:ascii="Arial" w:eastAsiaTheme="minorHAnsi" w:hAnsi="Arial" w:cs="Arial"/>
          <w:b/>
          <w:lang w:eastAsia="en-US"/>
        </w:rPr>
      </w:pPr>
    </w:p>
    <w:p w14:paraId="7C33586A" w14:textId="77777777" w:rsidR="00532BDD" w:rsidRPr="006713FB" w:rsidRDefault="00532BDD" w:rsidP="00793C75">
      <w:pPr>
        <w:jc w:val="center"/>
        <w:rPr>
          <w:rFonts w:ascii="Arial" w:eastAsiaTheme="minorHAnsi" w:hAnsi="Arial" w:cs="Arial"/>
          <w:b/>
          <w:lang w:eastAsia="en-US"/>
        </w:rPr>
      </w:pPr>
    </w:p>
    <w:p w14:paraId="5F05FAFD" w14:textId="77777777" w:rsidR="00156CCF" w:rsidRPr="006713FB" w:rsidRDefault="00156CCF" w:rsidP="00793C75">
      <w:pPr>
        <w:jc w:val="center"/>
        <w:rPr>
          <w:rFonts w:ascii="Arial" w:eastAsiaTheme="minorHAnsi" w:hAnsi="Arial" w:cs="Arial"/>
          <w:b/>
          <w:lang w:eastAsia="en-US"/>
        </w:rPr>
      </w:pPr>
    </w:p>
    <w:p w14:paraId="71CF3072" w14:textId="77777777" w:rsidR="00156CCF" w:rsidRDefault="00156CCF" w:rsidP="00793C75">
      <w:pPr>
        <w:jc w:val="center"/>
        <w:rPr>
          <w:rFonts w:ascii="Arial" w:eastAsiaTheme="minorHAnsi" w:hAnsi="Arial" w:cs="Arial"/>
          <w:b/>
          <w:lang w:eastAsia="en-US"/>
        </w:rPr>
      </w:pPr>
    </w:p>
    <w:p w14:paraId="7E7A1E4E" w14:textId="77777777" w:rsidR="00414D5D" w:rsidRDefault="00414D5D" w:rsidP="00793C75">
      <w:pPr>
        <w:jc w:val="center"/>
        <w:rPr>
          <w:rFonts w:ascii="Arial" w:eastAsiaTheme="minorHAnsi" w:hAnsi="Arial" w:cs="Arial"/>
          <w:b/>
          <w:lang w:eastAsia="en-US"/>
        </w:rPr>
      </w:pPr>
    </w:p>
    <w:p w14:paraId="00364330" w14:textId="77777777" w:rsidR="00414D5D" w:rsidRDefault="00414D5D" w:rsidP="00793C75">
      <w:pPr>
        <w:jc w:val="center"/>
        <w:rPr>
          <w:rFonts w:ascii="Arial" w:eastAsiaTheme="minorHAnsi" w:hAnsi="Arial" w:cs="Arial"/>
          <w:b/>
          <w:lang w:eastAsia="en-US"/>
        </w:rPr>
      </w:pPr>
    </w:p>
    <w:p w14:paraId="02BBA2C3" w14:textId="77777777" w:rsidR="00414D5D" w:rsidRDefault="00414D5D" w:rsidP="00793C75">
      <w:pPr>
        <w:jc w:val="center"/>
        <w:rPr>
          <w:rFonts w:ascii="Arial" w:eastAsiaTheme="minorHAnsi" w:hAnsi="Arial" w:cs="Arial"/>
          <w:b/>
          <w:lang w:eastAsia="en-US"/>
        </w:rPr>
      </w:pPr>
    </w:p>
    <w:p w14:paraId="0420A2CD" w14:textId="77777777" w:rsidR="00414D5D" w:rsidRDefault="00414D5D" w:rsidP="00793C75">
      <w:pPr>
        <w:jc w:val="center"/>
        <w:rPr>
          <w:rFonts w:ascii="Arial" w:eastAsiaTheme="minorHAnsi" w:hAnsi="Arial" w:cs="Arial"/>
          <w:b/>
          <w:lang w:eastAsia="en-US"/>
        </w:rPr>
      </w:pPr>
    </w:p>
    <w:p w14:paraId="159BAF24" w14:textId="77777777" w:rsidR="00414D5D" w:rsidRDefault="00414D5D" w:rsidP="00793C75">
      <w:pPr>
        <w:jc w:val="center"/>
        <w:rPr>
          <w:rFonts w:ascii="Arial" w:eastAsiaTheme="minorHAnsi" w:hAnsi="Arial" w:cs="Arial"/>
          <w:b/>
          <w:lang w:eastAsia="en-US"/>
        </w:rPr>
      </w:pPr>
    </w:p>
    <w:p w14:paraId="1AFFE9A2" w14:textId="77777777" w:rsidR="00414D5D" w:rsidRDefault="00414D5D" w:rsidP="00793C75">
      <w:pPr>
        <w:jc w:val="center"/>
        <w:rPr>
          <w:rFonts w:ascii="Arial" w:eastAsiaTheme="minorHAnsi" w:hAnsi="Arial" w:cs="Arial"/>
          <w:b/>
          <w:lang w:eastAsia="en-US"/>
        </w:rPr>
      </w:pPr>
    </w:p>
    <w:p w14:paraId="0A9DA814" w14:textId="77777777" w:rsidR="00414D5D" w:rsidRDefault="00414D5D" w:rsidP="00793C75">
      <w:pPr>
        <w:jc w:val="center"/>
        <w:rPr>
          <w:rFonts w:ascii="Arial" w:eastAsiaTheme="minorHAnsi" w:hAnsi="Arial" w:cs="Arial"/>
          <w:b/>
          <w:lang w:eastAsia="en-US"/>
        </w:rPr>
      </w:pPr>
    </w:p>
    <w:p w14:paraId="47D441D8" w14:textId="77777777" w:rsidR="00414D5D" w:rsidRDefault="00414D5D" w:rsidP="00793C75">
      <w:pPr>
        <w:jc w:val="center"/>
        <w:rPr>
          <w:rFonts w:ascii="Arial" w:eastAsiaTheme="minorHAnsi" w:hAnsi="Arial" w:cs="Arial"/>
          <w:b/>
          <w:lang w:eastAsia="en-US"/>
        </w:rPr>
      </w:pPr>
    </w:p>
    <w:p w14:paraId="61448A7D" w14:textId="77777777" w:rsidR="00414D5D" w:rsidRDefault="00414D5D" w:rsidP="00793C75">
      <w:pPr>
        <w:jc w:val="center"/>
        <w:rPr>
          <w:rFonts w:ascii="Arial" w:eastAsiaTheme="minorHAnsi" w:hAnsi="Arial" w:cs="Arial"/>
          <w:b/>
          <w:lang w:eastAsia="en-US"/>
        </w:rPr>
      </w:pPr>
    </w:p>
    <w:p w14:paraId="3E81248E" w14:textId="77777777" w:rsidR="00414D5D" w:rsidRDefault="00414D5D" w:rsidP="00793C75">
      <w:pPr>
        <w:jc w:val="center"/>
        <w:rPr>
          <w:rFonts w:ascii="Arial" w:eastAsiaTheme="minorHAnsi" w:hAnsi="Arial" w:cs="Arial"/>
          <w:b/>
          <w:lang w:eastAsia="en-US"/>
        </w:rPr>
      </w:pPr>
    </w:p>
    <w:p w14:paraId="3A2A8349" w14:textId="77777777" w:rsidR="00414D5D" w:rsidRPr="006713FB" w:rsidRDefault="00414D5D" w:rsidP="00793C75">
      <w:pPr>
        <w:jc w:val="center"/>
        <w:rPr>
          <w:rFonts w:ascii="Arial" w:eastAsiaTheme="minorHAnsi" w:hAnsi="Arial" w:cs="Arial"/>
          <w:b/>
          <w:lang w:eastAsia="en-US"/>
        </w:rPr>
      </w:pPr>
    </w:p>
    <w:p w14:paraId="32A09B04" w14:textId="77777777" w:rsidR="00156CCF" w:rsidRPr="006713FB" w:rsidRDefault="00156CCF" w:rsidP="00793C75">
      <w:pPr>
        <w:jc w:val="center"/>
        <w:rPr>
          <w:rFonts w:ascii="Arial" w:eastAsiaTheme="minorHAnsi" w:hAnsi="Arial" w:cs="Arial"/>
          <w:b/>
          <w:lang w:eastAsia="en-US"/>
        </w:rPr>
      </w:pPr>
    </w:p>
    <w:p w14:paraId="7BFF0380" w14:textId="77777777" w:rsidR="00156CCF" w:rsidRPr="006713FB" w:rsidRDefault="00156CCF" w:rsidP="00793C75">
      <w:pPr>
        <w:jc w:val="center"/>
        <w:rPr>
          <w:rFonts w:ascii="Arial" w:eastAsiaTheme="minorHAnsi" w:hAnsi="Arial" w:cs="Arial"/>
          <w:b/>
          <w:lang w:eastAsia="en-US"/>
        </w:rPr>
      </w:pPr>
    </w:p>
    <w:p w14:paraId="39D08E30" w14:textId="10EBAB52" w:rsidR="00D65665" w:rsidRDefault="00D65665" w:rsidP="003C232A">
      <w:pPr>
        <w:rPr>
          <w:rFonts w:ascii="Arial" w:eastAsiaTheme="minorHAnsi" w:hAnsi="Arial" w:cs="Arial"/>
          <w:b/>
          <w:lang w:eastAsia="en-US"/>
        </w:rPr>
      </w:pPr>
    </w:p>
    <w:p w14:paraId="2A26DECD" w14:textId="77777777" w:rsidR="00414D5D" w:rsidRDefault="00414D5D" w:rsidP="003C232A">
      <w:pPr>
        <w:rPr>
          <w:rFonts w:ascii="Arial" w:hAnsi="Arial" w:cs="Arial"/>
        </w:rPr>
      </w:pPr>
    </w:p>
    <w:p w14:paraId="5F7F7660" w14:textId="77777777" w:rsidR="00D70A51" w:rsidRDefault="00D70A51" w:rsidP="003C232A">
      <w:pPr>
        <w:rPr>
          <w:rFonts w:ascii="Arial" w:hAnsi="Arial" w:cs="Arial"/>
        </w:rPr>
      </w:pPr>
    </w:p>
    <w:p w14:paraId="37DD0B0C" w14:textId="77777777" w:rsidR="005B6D06" w:rsidRDefault="005B6D06" w:rsidP="003C232A">
      <w:pPr>
        <w:rPr>
          <w:rFonts w:ascii="Arial" w:hAnsi="Arial" w:cs="Arial"/>
        </w:rPr>
      </w:pPr>
    </w:p>
    <w:p w14:paraId="5DAEF318" w14:textId="77777777" w:rsidR="005B6D06" w:rsidRDefault="005B6D06" w:rsidP="003C232A">
      <w:pPr>
        <w:rPr>
          <w:rFonts w:ascii="Arial" w:hAnsi="Arial" w:cs="Arial"/>
        </w:rPr>
      </w:pPr>
    </w:p>
    <w:p w14:paraId="6ACD7AF0" w14:textId="77777777" w:rsidR="005B6D06" w:rsidRDefault="005B6D06" w:rsidP="003C232A">
      <w:pPr>
        <w:rPr>
          <w:rFonts w:ascii="Arial" w:hAnsi="Arial" w:cs="Arial"/>
        </w:rPr>
      </w:pPr>
    </w:p>
    <w:p w14:paraId="55694DE7" w14:textId="77777777" w:rsidR="005B6D06" w:rsidRDefault="005B6D06" w:rsidP="003C232A">
      <w:pPr>
        <w:rPr>
          <w:rFonts w:ascii="Arial" w:hAnsi="Arial" w:cs="Arial"/>
        </w:rPr>
      </w:pPr>
    </w:p>
    <w:p w14:paraId="46DDBC8E" w14:textId="77777777" w:rsidR="005B6D06" w:rsidRDefault="005B6D06" w:rsidP="003C232A">
      <w:pPr>
        <w:rPr>
          <w:rFonts w:ascii="Arial" w:hAnsi="Arial" w:cs="Arial"/>
        </w:rPr>
      </w:pPr>
    </w:p>
    <w:p w14:paraId="2322A236" w14:textId="77777777" w:rsidR="005B6D06" w:rsidRDefault="005B6D06" w:rsidP="003C232A">
      <w:pPr>
        <w:rPr>
          <w:rFonts w:ascii="Arial" w:hAnsi="Arial" w:cs="Arial"/>
        </w:rPr>
      </w:pPr>
    </w:p>
    <w:p w14:paraId="10FDD3B1" w14:textId="77777777" w:rsidR="005B6D06" w:rsidRDefault="005B6D06" w:rsidP="003C232A">
      <w:pPr>
        <w:rPr>
          <w:rFonts w:ascii="Arial" w:hAnsi="Arial" w:cs="Arial"/>
        </w:rPr>
      </w:pPr>
    </w:p>
    <w:p w14:paraId="74007A51" w14:textId="77777777" w:rsidR="005B6D06" w:rsidRDefault="005B6D06" w:rsidP="003C232A">
      <w:pPr>
        <w:rPr>
          <w:rFonts w:ascii="Arial" w:hAnsi="Arial" w:cs="Arial"/>
        </w:rPr>
      </w:pPr>
    </w:p>
    <w:p w14:paraId="242C64C1" w14:textId="77777777" w:rsidR="005B6D06" w:rsidRDefault="005B6D06" w:rsidP="003C232A">
      <w:pPr>
        <w:rPr>
          <w:rFonts w:ascii="Arial" w:hAnsi="Arial" w:cs="Arial"/>
        </w:rPr>
      </w:pPr>
    </w:p>
    <w:p w14:paraId="7056D058" w14:textId="77777777" w:rsidR="005B6D06" w:rsidRDefault="005B6D06" w:rsidP="003C232A">
      <w:pPr>
        <w:rPr>
          <w:rFonts w:ascii="Arial" w:hAnsi="Arial" w:cs="Arial"/>
        </w:rPr>
      </w:pPr>
    </w:p>
    <w:p w14:paraId="4EC433F2" w14:textId="77777777" w:rsidR="005B6D06" w:rsidRDefault="005B6D06" w:rsidP="003C232A">
      <w:pPr>
        <w:rPr>
          <w:rFonts w:ascii="Arial" w:hAnsi="Arial" w:cs="Arial"/>
        </w:rPr>
      </w:pPr>
    </w:p>
    <w:p w14:paraId="05ABEA29" w14:textId="77777777" w:rsidR="005B6D06" w:rsidRDefault="005B6D06" w:rsidP="003C232A">
      <w:pPr>
        <w:rPr>
          <w:rFonts w:ascii="Arial" w:hAnsi="Arial" w:cs="Arial"/>
        </w:rPr>
      </w:pPr>
    </w:p>
    <w:p w14:paraId="30BDB756" w14:textId="77777777" w:rsidR="005B6D06" w:rsidRDefault="005B6D06" w:rsidP="003C232A">
      <w:pPr>
        <w:rPr>
          <w:rFonts w:ascii="Arial" w:hAnsi="Arial" w:cs="Arial"/>
        </w:rPr>
      </w:pPr>
    </w:p>
    <w:p w14:paraId="1F06A32A" w14:textId="77777777" w:rsidR="005B6D06" w:rsidRDefault="005B6D06" w:rsidP="003C232A">
      <w:pPr>
        <w:rPr>
          <w:rFonts w:ascii="Arial" w:hAnsi="Arial" w:cs="Arial"/>
        </w:rPr>
      </w:pPr>
    </w:p>
    <w:p w14:paraId="22B1FA93" w14:textId="77777777" w:rsidR="005B6D06" w:rsidRDefault="005B6D06" w:rsidP="003C232A">
      <w:pPr>
        <w:rPr>
          <w:rFonts w:ascii="Arial" w:hAnsi="Arial" w:cs="Arial"/>
        </w:rPr>
      </w:pPr>
    </w:p>
    <w:p w14:paraId="49A5CF2A" w14:textId="77777777" w:rsidR="005B6D06" w:rsidRDefault="005B6D06" w:rsidP="003C232A">
      <w:pPr>
        <w:rPr>
          <w:rFonts w:ascii="Arial" w:hAnsi="Arial" w:cs="Arial"/>
        </w:rPr>
      </w:pPr>
    </w:p>
    <w:p w14:paraId="22F4F8CE" w14:textId="77777777" w:rsidR="00D70A51" w:rsidRDefault="00D70A51" w:rsidP="003C232A">
      <w:pPr>
        <w:rPr>
          <w:rFonts w:ascii="Arial" w:hAnsi="Arial" w:cs="Arial"/>
        </w:rPr>
      </w:pPr>
    </w:p>
    <w:p w14:paraId="6F70F794" w14:textId="77777777" w:rsidR="00D70A51" w:rsidRPr="006713FB" w:rsidRDefault="00D70A51" w:rsidP="003C232A">
      <w:pPr>
        <w:rPr>
          <w:rFonts w:ascii="Arial" w:hAnsi="Arial" w:cs="Arial"/>
        </w:rPr>
      </w:pPr>
    </w:p>
    <w:p w14:paraId="04BC05F9" w14:textId="77777777" w:rsidR="00D65665" w:rsidRPr="006713FB" w:rsidRDefault="00D65665" w:rsidP="00414D5D">
      <w:pPr>
        <w:pStyle w:val="Heading1"/>
      </w:pPr>
      <w:bookmarkStart w:id="34" w:name="_Toc176177318"/>
      <w:r w:rsidRPr="006713FB">
        <w:lastRenderedPageBreak/>
        <w:t>Summary of changes</w:t>
      </w:r>
      <w:bookmarkEnd w:id="34"/>
    </w:p>
    <w:p w14:paraId="3C3DD528" w14:textId="77777777" w:rsidR="00D65665" w:rsidRPr="006713FB" w:rsidRDefault="00D65665" w:rsidP="00D65665">
      <w:pPr>
        <w:rPr>
          <w:rFonts w:ascii="Arial" w:hAnsi="Arial" w:cs="Arial"/>
          <w:b/>
          <w:color w:val="00000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329"/>
        <w:gridCol w:w="5806"/>
      </w:tblGrid>
      <w:tr w:rsidR="00D65665" w:rsidRPr="006713FB" w14:paraId="1CB96D33" w14:textId="77777777" w:rsidTr="00644940">
        <w:tc>
          <w:tcPr>
            <w:tcW w:w="97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27461C" w14:textId="77777777" w:rsidR="00D65665" w:rsidRPr="006713FB" w:rsidRDefault="00D65665" w:rsidP="00644940">
            <w:pPr>
              <w:pStyle w:val="BodyText2"/>
              <w:spacing w:before="120"/>
              <w:ind w:left="142"/>
              <w:jc w:val="both"/>
              <w:rPr>
                <w:b/>
                <w:sz w:val="24"/>
                <w:szCs w:val="24"/>
                <w:lang w:eastAsia="en-GB"/>
              </w:rPr>
            </w:pPr>
            <w:r w:rsidRPr="006713FB">
              <w:rPr>
                <w:b/>
                <w:sz w:val="24"/>
                <w:szCs w:val="24"/>
                <w:lang w:eastAsia="en-GB"/>
              </w:rPr>
              <w:t>Document control</w:t>
            </w:r>
          </w:p>
        </w:tc>
      </w:tr>
      <w:tr w:rsidR="00D65665" w:rsidRPr="006713FB" w14:paraId="5048440C"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109F0CE1" w14:textId="77777777" w:rsidR="00D65665" w:rsidRPr="006713FB" w:rsidRDefault="00D65665" w:rsidP="00644940">
            <w:pPr>
              <w:pStyle w:val="BodyText2"/>
              <w:spacing w:before="120"/>
              <w:ind w:left="142"/>
              <w:jc w:val="both"/>
              <w:rPr>
                <w:b/>
                <w:sz w:val="24"/>
                <w:szCs w:val="24"/>
                <w:lang w:eastAsia="en-GB"/>
              </w:rPr>
            </w:pPr>
            <w:r w:rsidRPr="006713FB">
              <w:rPr>
                <w:b/>
                <w:sz w:val="24"/>
                <w:szCs w:val="24"/>
                <w:lang w:eastAsia="en-GB"/>
              </w:rPr>
              <w:t>Date</w:t>
            </w:r>
          </w:p>
        </w:tc>
        <w:tc>
          <w:tcPr>
            <w:tcW w:w="2359" w:type="dxa"/>
            <w:tcBorders>
              <w:top w:val="single" w:sz="4" w:space="0" w:color="auto"/>
              <w:left w:val="single" w:sz="4" w:space="0" w:color="auto"/>
              <w:bottom w:val="single" w:sz="4" w:space="0" w:color="auto"/>
              <w:right w:val="single" w:sz="4" w:space="0" w:color="auto"/>
            </w:tcBorders>
            <w:shd w:val="clear" w:color="auto" w:fill="auto"/>
            <w:hideMark/>
          </w:tcPr>
          <w:p w14:paraId="40BDD4ED" w14:textId="77777777" w:rsidR="00D65665" w:rsidRPr="006713FB" w:rsidRDefault="00D65665" w:rsidP="00644940">
            <w:pPr>
              <w:pStyle w:val="BodyText2"/>
              <w:spacing w:before="120"/>
              <w:ind w:left="92"/>
              <w:jc w:val="both"/>
              <w:rPr>
                <w:b/>
                <w:sz w:val="24"/>
                <w:szCs w:val="24"/>
                <w:lang w:eastAsia="en-GB"/>
              </w:rPr>
            </w:pPr>
            <w:r w:rsidRPr="006713FB">
              <w:rPr>
                <w:b/>
                <w:sz w:val="24"/>
                <w:szCs w:val="24"/>
                <w:lang w:eastAsia="en-GB"/>
              </w:rPr>
              <w:t>Section(s)</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D9E62FC" w14:textId="77777777" w:rsidR="00D65665" w:rsidRPr="006713FB" w:rsidRDefault="00D65665" w:rsidP="00644940">
            <w:pPr>
              <w:pStyle w:val="BodyText2"/>
              <w:spacing w:before="120"/>
              <w:ind w:left="103"/>
              <w:jc w:val="both"/>
              <w:rPr>
                <w:b/>
                <w:sz w:val="24"/>
                <w:szCs w:val="24"/>
                <w:lang w:eastAsia="en-GB"/>
              </w:rPr>
            </w:pPr>
            <w:r w:rsidRPr="006713FB">
              <w:rPr>
                <w:b/>
                <w:sz w:val="24"/>
                <w:szCs w:val="24"/>
                <w:lang w:eastAsia="en-GB"/>
              </w:rPr>
              <w:t>Update(s)</w:t>
            </w:r>
          </w:p>
        </w:tc>
      </w:tr>
      <w:tr w:rsidR="00D65665" w:rsidRPr="006713FB" w14:paraId="7FA6489F"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7F676CC7" w14:textId="1BFB597F" w:rsidR="00D65665" w:rsidRPr="006713FB" w:rsidRDefault="005B6D06" w:rsidP="00644940">
            <w:pPr>
              <w:pStyle w:val="BodyText2"/>
              <w:spacing w:before="120"/>
              <w:ind w:left="142"/>
              <w:jc w:val="both"/>
              <w:rPr>
                <w:sz w:val="24"/>
                <w:szCs w:val="24"/>
                <w:lang w:eastAsia="en-GB"/>
              </w:rPr>
            </w:pPr>
            <w:r>
              <w:rPr>
                <w:sz w:val="24"/>
                <w:szCs w:val="24"/>
                <w:lang w:eastAsia="en-GB"/>
              </w:rPr>
              <w:t>September-24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DC50820" w14:textId="42482D57" w:rsidR="00D65665" w:rsidRPr="006713FB" w:rsidRDefault="00414D5D" w:rsidP="00644940">
            <w:pPr>
              <w:pStyle w:val="BodyText2"/>
              <w:spacing w:before="120"/>
              <w:ind w:left="92"/>
              <w:jc w:val="both"/>
              <w:rPr>
                <w:sz w:val="24"/>
                <w:szCs w:val="24"/>
                <w:lang w:eastAsia="en-GB"/>
              </w:rPr>
            </w:pPr>
            <w:r>
              <w:rPr>
                <w:sz w:val="24"/>
                <w:szCs w:val="24"/>
                <w:lang w:eastAsia="en-GB"/>
              </w:rPr>
              <w:t>throughout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AD59AF3" w14:textId="33E2B1EC" w:rsidR="00D65665" w:rsidRPr="006713FB" w:rsidRDefault="00A66CDF" w:rsidP="00644940">
            <w:pPr>
              <w:pStyle w:val="BodyText2"/>
              <w:spacing w:before="120"/>
              <w:ind w:left="103"/>
              <w:jc w:val="both"/>
              <w:rPr>
                <w:sz w:val="24"/>
                <w:szCs w:val="24"/>
                <w:lang w:eastAsia="en-GB"/>
              </w:rPr>
            </w:pPr>
            <w:r w:rsidRPr="006713FB">
              <w:rPr>
                <w:sz w:val="24"/>
                <w:szCs w:val="24"/>
                <w:lang w:eastAsia="en-GB"/>
              </w:rPr>
              <w:t>Links and formatting updated throughout the document</w:t>
            </w:r>
          </w:p>
        </w:tc>
      </w:tr>
      <w:tr w:rsidR="00D65665" w:rsidRPr="006713FB" w14:paraId="2D02C539"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293CEEA1" w14:textId="1257C495" w:rsidR="00D65665" w:rsidRPr="006713FB" w:rsidRDefault="005B6D06" w:rsidP="00644940">
            <w:pPr>
              <w:pStyle w:val="BodyText2"/>
              <w:spacing w:before="120"/>
              <w:ind w:left="142"/>
              <w:jc w:val="both"/>
              <w:rPr>
                <w:sz w:val="24"/>
                <w:szCs w:val="24"/>
                <w:lang w:eastAsia="en-GB"/>
              </w:rPr>
            </w:pPr>
            <w:r>
              <w:rPr>
                <w:sz w:val="24"/>
                <w:szCs w:val="24"/>
                <w:lang w:eastAsia="en-GB"/>
              </w:rPr>
              <w:t>September-24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219B5B80" w14:textId="3F2B6268" w:rsidR="00D65665" w:rsidRPr="006713FB" w:rsidRDefault="00257450" w:rsidP="00644940">
            <w:pPr>
              <w:pStyle w:val="BodyText2"/>
              <w:spacing w:before="120"/>
              <w:ind w:left="92"/>
              <w:jc w:val="both"/>
              <w:rPr>
                <w:sz w:val="24"/>
                <w:szCs w:val="24"/>
                <w:lang w:eastAsia="en-GB"/>
              </w:rPr>
            </w:pPr>
            <w:r>
              <w:rPr>
                <w:sz w:val="24"/>
                <w:szCs w:val="24"/>
                <w:lang w:eastAsia="en-GB"/>
              </w:rPr>
              <w:t>5</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011FC23" w14:textId="2CE2D93A" w:rsidR="00D65665" w:rsidRPr="006713FB" w:rsidRDefault="00257450" w:rsidP="00644940">
            <w:pPr>
              <w:pStyle w:val="BodyText2"/>
              <w:spacing w:before="120"/>
              <w:ind w:left="103"/>
              <w:jc w:val="both"/>
              <w:rPr>
                <w:sz w:val="24"/>
                <w:szCs w:val="24"/>
                <w:lang w:eastAsia="en-GB"/>
              </w:rPr>
            </w:pPr>
            <w:r>
              <w:rPr>
                <w:sz w:val="24"/>
                <w:szCs w:val="24"/>
                <w:lang w:eastAsia="en-GB"/>
              </w:rPr>
              <w:t xml:space="preserve">Updated how to </w:t>
            </w:r>
            <w:r w:rsidR="001E0453">
              <w:rPr>
                <w:sz w:val="24"/>
                <w:szCs w:val="24"/>
                <w:lang w:eastAsia="en-GB"/>
              </w:rPr>
              <w:t>add disability related sickness to iTrent</w:t>
            </w:r>
          </w:p>
        </w:tc>
      </w:tr>
      <w:tr w:rsidR="00D65665" w:rsidRPr="006713FB" w14:paraId="62609582"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5E54F4DF" w14:textId="2F4C02E5" w:rsidR="00D65665" w:rsidRPr="006713FB" w:rsidRDefault="005B6D06" w:rsidP="00644940">
            <w:pPr>
              <w:pStyle w:val="BodyText2"/>
              <w:spacing w:before="120"/>
              <w:ind w:left="142"/>
              <w:jc w:val="both"/>
              <w:rPr>
                <w:sz w:val="24"/>
                <w:szCs w:val="24"/>
                <w:lang w:eastAsia="en-GB"/>
              </w:rPr>
            </w:pPr>
            <w:r>
              <w:rPr>
                <w:sz w:val="24"/>
                <w:szCs w:val="24"/>
                <w:lang w:eastAsia="en-GB"/>
              </w:rPr>
              <w:t>September-24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C42EEB1" w14:textId="38FA2264" w:rsidR="00D65665" w:rsidRPr="006713FB" w:rsidRDefault="00D93E56" w:rsidP="00644940">
            <w:pPr>
              <w:pStyle w:val="BodyText2"/>
              <w:spacing w:before="120"/>
              <w:ind w:left="92"/>
              <w:jc w:val="both"/>
              <w:rPr>
                <w:sz w:val="24"/>
                <w:szCs w:val="24"/>
                <w:lang w:eastAsia="en-GB"/>
              </w:rPr>
            </w:pPr>
            <w:r>
              <w:rPr>
                <w:sz w:val="24"/>
                <w:szCs w:val="24"/>
                <w:lang w:eastAsia="en-GB"/>
              </w:rPr>
              <w:t>7</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ECBFAC8" w14:textId="5A809558" w:rsidR="00D65665" w:rsidRPr="006713FB" w:rsidRDefault="00D93E56" w:rsidP="00644940">
            <w:pPr>
              <w:pStyle w:val="BodyText2"/>
              <w:spacing w:before="120"/>
              <w:ind w:left="103"/>
              <w:jc w:val="both"/>
              <w:rPr>
                <w:sz w:val="24"/>
                <w:szCs w:val="24"/>
                <w:lang w:eastAsia="en-GB"/>
              </w:rPr>
            </w:pPr>
            <w:r>
              <w:rPr>
                <w:sz w:val="24"/>
                <w:szCs w:val="24"/>
                <w:lang w:eastAsia="en-GB"/>
              </w:rPr>
              <w:t>Updated to reflect scheme change to Disability Confidence</w:t>
            </w:r>
          </w:p>
        </w:tc>
      </w:tr>
      <w:tr w:rsidR="00D65665" w:rsidRPr="006713FB" w14:paraId="5D217195"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2E5487AD" w14:textId="77777777" w:rsidR="00D65665" w:rsidRPr="006713FB" w:rsidRDefault="00D65665" w:rsidP="00644940">
            <w:pPr>
              <w:pStyle w:val="BodyText2"/>
              <w:spacing w:before="120"/>
              <w:ind w:left="142"/>
              <w:jc w:val="both"/>
              <w:rPr>
                <w:sz w:val="24"/>
                <w:szCs w:val="24"/>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BE5BD74" w14:textId="77777777" w:rsidR="00D65665" w:rsidRPr="006713FB" w:rsidRDefault="00D65665" w:rsidP="00644940">
            <w:pPr>
              <w:pStyle w:val="BodyText2"/>
              <w:spacing w:before="120"/>
              <w:ind w:left="92"/>
              <w:jc w:val="both"/>
              <w:rPr>
                <w:sz w:val="24"/>
                <w:szCs w:val="24"/>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7A20187" w14:textId="77777777" w:rsidR="00D65665" w:rsidRPr="006713FB" w:rsidRDefault="00D65665" w:rsidP="00644940">
            <w:pPr>
              <w:pStyle w:val="BodyText2"/>
              <w:spacing w:before="120"/>
              <w:ind w:left="103"/>
              <w:jc w:val="both"/>
              <w:rPr>
                <w:sz w:val="24"/>
                <w:szCs w:val="24"/>
                <w:lang w:eastAsia="en-GB"/>
              </w:rPr>
            </w:pPr>
          </w:p>
        </w:tc>
      </w:tr>
      <w:tr w:rsidR="00D65665" w:rsidRPr="006713FB" w14:paraId="6030D8BA"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670F3D4A" w14:textId="77777777" w:rsidR="00D65665" w:rsidRPr="006713FB" w:rsidRDefault="00D65665" w:rsidP="00644940">
            <w:pPr>
              <w:pStyle w:val="BodyText2"/>
              <w:spacing w:before="120"/>
              <w:ind w:left="142"/>
              <w:jc w:val="both"/>
              <w:rPr>
                <w:sz w:val="24"/>
                <w:szCs w:val="24"/>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4EAF29C2" w14:textId="77777777" w:rsidR="00D65665" w:rsidRPr="006713FB" w:rsidRDefault="00D65665" w:rsidP="00644940">
            <w:pPr>
              <w:pStyle w:val="BodyText2"/>
              <w:spacing w:before="120"/>
              <w:ind w:left="92"/>
              <w:jc w:val="both"/>
              <w:rPr>
                <w:sz w:val="24"/>
                <w:szCs w:val="24"/>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E1C434" w14:textId="77777777" w:rsidR="00D65665" w:rsidRPr="006713FB" w:rsidRDefault="00D65665" w:rsidP="00644940">
            <w:pPr>
              <w:pStyle w:val="BodyText2"/>
              <w:spacing w:before="120"/>
              <w:ind w:left="103"/>
              <w:jc w:val="both"/>
              <w:rPr>
                <w:sz w:val="24"/>
                <w:szCs w:val="24"/>
                <w:lang w:eastAsia="en-GB"/>
              </w:rPr>
            </w:pPr>
          </w:p>
        </w:tc>
      </w:tr>
      <w:tr w:rsidR="00D65665" w:rsidRPr="006713FB" w14:paraId="4C487C5E"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4CF74F9B" w14:textId="77777777" w:rsidR="00D65665" w:rsidRPr="006713FB" w:rsidRDefault="00D65665" w:rsidP="00644940">
            <w:pPr>
              <w:pStyle w:val="BodyText2"/>
              <w:spacing w:before="120"/>
              <w:ind w:left="142"/>
              <w:jc w:val="both"/>
              <w:rPr>
                <w:sz w:val="24"/>
                <w:szCs w:val="24"/>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46B5C6B3" w14:textId="77777777" w:rsidR="00D65665" w:rsidRPr="006713FB" w:rsidRDefault="00D65665" w:rsidP="00644940">
            <w:pPr>
              <w:pStyle w:val="BodyText2"/>
              <w:spacing w:before="120"/>
              <w:ind w:left="92"/>
              <w:jc w:val="both"/>
              <w:rPr>
                <w:sz w:val="24"/>
                <w:szCs w:val="24"/>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948F41" w14:textId="77777777" w:rsidR="00D65665" w:rsidRPr="006713FB" w:rsidRDefault="00D65665" w:rsidP="00644940">
            <w:pPr>
              <w:pStyle w:val="BodyText2"/>
              <w:spacing w:before="120"/>
              <w:ind w:left="103"/>
              <w:jc w:val="both"/>
              <w:rPr>
                <w:sz w:val="24"/>
                <w:szCs w:val="24"/>
                <w:lang w:eastAsia="en-GB"/>
              </w:rPr>
            </w:pPr>
          </w:p>
        </w:tc>
      </w:tr>
      <w:tr w:rsidR="00D65665" w:rsidRPr="006713FB" w14:paraId="21A3DA08"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13D7EE21" w14:textId="77777777" w:rsidR="00D65665" w:rsidRPr="006713FB" w:rsidRDefault="00D65665" w:rsidP="00644940">
            <w:pPr>
              <w:pStyle w:val="BodyText2"/>
              <w:spacing w:before="120"/>
              <w:ind w:left="142"/>
              <w:jc w:val="both"/>
              <w:rPr>
                <w:sz w:val="24"/>
                <w:szCs w:val="24"/>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5DD72281" w14:textId="77777777" w:rsidR="00D65665" w:rsidRPr="006713FB" w:rsidRDefault="00D65665" w:rsidP="00644940">
            <w:pPr>
              <w:pStyle w:val="BodyText2"/>
              <w:spacing w:before="120"/>
              <w:ind w:left="92"/>
              <w:jc w:val="both"/>
              <w:rPr>
                <w:sz w:val="24"/>
                <w:szCs w:val="24"/>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53A9BF" w14:textId="77777777" w:rsidR="00D65665" w:rsidRPr="006713FB" w:rsidRDefault="00D65665" w:rsidP="00644940">
            <w:pPr>
              <w:pStyle w:val="BodyText2"/>
              <w:spacing w:before="120"/>
              <w:ind w:left="103"/>
              <w:jc w:val="both"/>
              <w:rPr>
                <w:sz w:val="24"/>
                <w:szCs w:val="24"/>
                <w:lang w:eastAsia="en-GB"/>
              </w:rPr>
            </w:pPr>
          </w:p>
        </w:tc>
      </w:tr>
      <w:tr w:rsidR="00D65665" w:rsidRPr="006713FB" w14:paraId="6696F562" w14:textId="77777777" w:rsidTr="00644940">
        <w:tc>
          <w:tcPr>
            <w:tcW w:w="1435" w:type="dxa"/>
            <w:tcBorders>
              <w:top w:val="single" w:sz="4" w:space="0" w:color="auto"/>
              <w:left w:val="single" w:sz="4" w:space="0" w:color="auto"/>
              <w:bottom w:val="single" w:sz="4" w:space="0" w:color="auto"/>
              <w:right w:val="single" w:sz="4" w:space="0" w:color="auto"/>
            </w:tcBorders>
            <w:shd w:val="clear" w:color="auto" w:fill="auto"/>
          </w:tcPr>
          <w:p w14:paraId="25F02FFC" w14:textId="77777777" w:rsidR="00D65665" w:rsidRPr="006713FB" w:rsidRDefault="00D65665" w:rsidP="00644940">
            <w:pPr>
              <w:pStyle w:val="BodyText2"/>
              <w:spacing w:before="120"/>
              <w:ind w:left="142"/>
              <w:jc w:val="both"/>
              <w:rPr>
                <w:sz w:val="24"/>
                <w:szCs w:val="24"/>
                <w:lang w:eastAsia="en-GB"/>
              </w:rPr>
            </w:pP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A6DB08A" w14:textId="77777777" w:rsidR="00D65665" w:rsidRPr="006713FB" w:rsidRDefault="00D65665" w:rsidP="00644940">
            <w:pPr>
              <w:pStyle w:val="BodyText2"/>
              <w:spacing w:before="120"/>
              <w:ind w:left="92"/>
              <w:jc w:val="both"/>
              <w:rPr>
                <w:sz w:val="24"/>
                <w:szCs w:val="24"/>
                <w:lang w:eastAsia="en-GB"/>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D1A5761" w14:textId="77777777" w:rsidR="00D65665" w:rsidRPr="006713FB" w:rsidRDefault="00D65665" w:rsidP="00644940">
            <w:pPr>
              <w:pStyle w:val="BodyText2"/>
              <w:spacing w:before="120"/>
              <w:ind w:left="103"/>
              <w:jc w:val="both"/>
              <w:rPr>
                <w:sz w:val="24"/>
                <w:szCs w:val="24"/>
                <w:lang w:eastAsia="en-GB"/>
              </w:rPr>
            </w:pPr>
          </w:p>
        </w:tc>
      </w:tr>
    </w:tbl>
    <w:p w14:paraId="3C182123" w14:textId="49F91B18" w:rsidR="00D65665" w:rsidRPr="003C232A" w:rsidRDefault="00D65665" w:rsidP="003C232A"/>
    <w:sectPr w:rsidR="00D65665" w:rsidRPr="003C232A" w:rsidSect="00414D5D">
      <w:headerReference w:type="default" r:id="rId10"/>
      <w:footerReference w:type="default" r:id="rId11"/>
      <w:pgSz w:w="11906" w:h="16838"/>
      <w:pgMar w:top="1498" w:right="1080" w:bottom="567"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4040" w14:textId="77777777" w:rsidR="002636E8" w:rsidRDefault="002636E8" w:rsidP="00CA614B">
      <w:r>
        <w:separator/>
      </w:r>
    </w:p>
  </w:endnote>
  <w:endnote w:type="continuationSeparator" w:id="0">
    <w:p w14:paraId="1820F9F5" w14:textId="77777777" w:rsidR="002636E8" w:rsidRDefault="002636E8"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0387F" w14:textId="77777777" w:rsidR="00D650AC" w:rsidRDefault="00D650AC" w:rsidP="00D650AC">
    <w:pPr>
      <w:tabs>
        <w:tab w:val="center" w:pos="4513"/>
        <w:tab w:val="right" w:pos="9781"/>
      </w:tabs>
      <w:ind w:right="-35"/>
      <w:rPr>
        <w:rFonts w:ascii="Arial" w:eastAsia="Arial" w:hAnsi="Arial"/>
        <w:sz w:val="22"/>
        <w:szCs w:val="22"/>
      </w:rPr>
    </w:pPr>
  </w:p>
  <w:p w14:paraId="36540BE6" w14:textId="76247808" w:rsidR="00D650AC" w:rsidRDefault="00D650AC" w:rsidP="00D650AC">
    <w:pPr>
      <w:tabs>
        <w:tab w:val="right" w:pos="9061"/>
      </w:tabs>
      <w:ind w:right="-35"/>
      <w:rPr>
        <w:rFonts w:ascii="Arial" w:eastAsia="Arial" w:hAnsi="Arial"/>
      </w:rPr>
    </w:pPr>
    <w:r>
      <w:rPr>
        <w:rFonts w:ascii="Arial" w:eastAsia="Arial" w:hAnsi="Arial"/>
      </w:rPr>
      <w:tab/>
    </w:r>
  </w:p>
  <w:p w14:paraId="51594408" w14:textId="34B532DB" w:rsidR="00D650AC" w:rsidRDefault="00996ACA" w:rsidP="00D650AC">
    <w:pPr>
      <w:tabs>
        <w:tab w:val="center" w:pos="4513"/>
        <w:tab w:val="right" w:pos="9781"/>
      </w:tabs>
      <w:ind w:right="-35"/>
      <w:rPr>
        <w:rFonts w:ascii="Arial" w:eastAsia="Arial" w:hAnsi="Arial"/>
        <w:sz w:val="16"/>
        <w:szCs w:val="16"/>
      </w:rPr>
    </w:pPr>
    <w:r>
      <w:rPr>
        <w:rFonts w:ascii="Arial" w:eastAsia="Arial" w:hAnsi="Arial"/>
        <w:sz w:val="20"/>
      </w:rPr>
      <w:t>SCC 158</w:t>
    </w:r>
    <w:r w:rsidR="00D650AC">
      <w:rPr>
        <w:rFonts w:ascii="Arial" w:eastAsia="Arial" w:hAnsi="Arial"/>
        <w:noProof/>
        <w:sz w:val="20"/>
        <w:szCs w:val="20"/>
      </w:rPr>
      <w:t xml:space="preserve"> Version </w:t>
    </w:r>
    <w:r w:rsidR="00417EFE">
      <w:rPr>
        <w:rFonts w:ascii="Arial" w:eastAsia="Arial" w:hAnsi="Arial"/>
        <w:noProof/>
        <w:sz w:val="20"/>
        <w:szCs w:val="20"/>
      </w:rPr>
      <w:t>2</w:t>
    </w:r>
    <w:r w:rsidR="00D650AC">
      <w:rPr>
        <w:rFonts w:ascii="Arial" w:eastAsia="Arial" w:hAnsi="Arial"/>
        <w:noProof/>
        <w:sz w:val="20"/>
        <w:szCs w:val="20"/>
      </w:rPr>
      <w:t xml:space="preserve">.0 – </w:t>
    </w:r>
    <w:r w:rsidR="005B6D06">
      <w:rPr>
        <w:rFonts w:ascii="Arial" w:eastAsia="Arial" w:hAnsi="Arial"/>
        <w:noProof/>
        <w:sz w:val="20"/>
        <w:szCs w:val="20"/>
      </w:rPr>
      <w:t>September</w:t>
    </w:r>
    <w:r w:rsidR="006713FB">
      <w:rPr>
        <w:rFonts w:ascii="Arial" w:eastAsia="Arial" w:hAnsi="Arial"/>
        <w:noProof/>
        <w:sz w:val="20"/>
        <w:szCs w:val="20"/>
      </w:rPr>
      <w:t xml:space="preserve"> 2024</w:t>
    </w:r>
    <w:r w:rsidR="00D650AC">
      <w:rPr>
        <w:rFonts w:ascii="Arial" w:eastAsia="Arial" w:hAnsi="Arial"/>
        <w:noProof/>
        <w:sz w:val="16"/>
        <w:szCs w:val="16"/>
      </w:rPr>
      <w:t xml:space="preserve">    </w:t>
    </w:r>
    <w:r w:rsidR="006713FB">
      <w:rPr>
        <w:rFonts w:ascii="Arial" w:eastAsia="Arial" w:hAnsi="Arial"/>
        <w:noProof/>
        <w:sz w:val="16"/>
        <w:szCs w:val="16"/>
      </w:rPr>
      <w:tab/>
    </w:r>
    <w:r w:rsidR="006713FB">
      <w:rPr>
        <w:rFonts w:ascii="Arial" w:eastAsia="Arial" w:hAnsi="Arial"/>
        <w:noProof/>
        <w:sz w:val="16"/>
        <w:szCs w:val="16"/>
      </w:rPr>
      <w:tab/>
    </w:r>
    <w:r w:rsidR="00D650AC">
      <w:rPr>
        <w:rFonts w:ascii="Arial" w:eastAsia="Arial" w:hAnsi="Arial"/>
        <w:noProof/>
        <w:sz w:val="16"/>
        <w:szCs w:val="16"/>
      </w:rPr>
      <w:t xml:space="preserve">     </w:t>
    </w:r>
    <w:r w:rsidR="00D650AC">
      <w:rPr>
        <w:rFonts w:ascii="Arial" w:eastAsia="Arial" w:hAnsi="Arial"/>
        <w:sz w:val="18"/>
      </w:rPr>
      <w:t xml:space="preserve">Page </w:t>
    </w:r>
    <w:r w:rsidR="00D650AC">
      <w:rPr>
        <w:rFonts w:ascii="Arial" w:eastAsia="Arial" w:hAnsi="Arial"/>
        <w:b/>
        <w:bCs/>
        <w:sz w:val="18"/>
      </w:rPr>
      <w:fldChar w:fldCharType="begin"/>
    </w:r>
    <w:r w:rsidR="00D650AC">
      <w:rPr>
        <w:rFonts w:ascii="Arial" w:eastAsia="Arial" w:hAnsi="Arial"/>
        <w:b/>
        <w:bCs/>
        <w:sz w:val="18"/>
      </w:rPr>
      <w:instrText xml:space="preserve"> PAGE </w:instrText>
    </w:r>
    <w:r w:rsidR="00D650AC">
      <w:rPr>
        <w:rFonts w:ascii="Arial" w:eastAsia="Arial" w:hAnsi="Arial"/>
        <w:b/>
        <w:bCs/>
        <w:sz w:val="18"/>
      </w:rPr>
      <w:fldChar w:fldCharType="separate"/>
    </w:r>
    <w:r w:rsidR="00D650AC">
      <w:rPr>
        <w:rFonts w:ascii="Arial" w:eastAsia="Arial" w:hAnsi="Arial"/>
        <w:b/>
        <w:bCs/>
        <w:sz w:val="18"/>
      </w:rPr>
      <w:t>1</w:t>
    </w:r>
    <w:r w:rsidR="00D650AC">
      <w:rPr>
        <w:rFonts w:ascii="Arial" w:eastAsia="Arial" w:hAnsi="Arial"/>
        <w:b/>
        <w:bCs/>
        <w:sz w:val="18"/>
      </w:rPr>
      <w:fldChar w:fldCharType="end"/>
    </w:r>
    <w:r w:rsidR="00D650AC">
      <w:rPr>
        <w:rFonts w:ascii="Arial" w:eastAsia="Arial" w:hAnsi="Arial"/>
        <w:sz w:val="18"/>
      </w:rPr>
      <w:t xml:space="preserve"> of </w:t>
    </w:r>
    <w:r w:rsidR="00D650AC">
      <w:rPr>
        <w:rFonts w:ascii="Arial" w:eastAsia="Arial" w:hAnsi="Arial"/>
        <w:b/>
        <w:bCs/>
        <w:sz w:val="18"/>
      </w:rPr>
      <w:fldChar w:fldCharType="begin"/>
    </w:r>
    <w:r w:rsidR="00D650AC">
      <w:rPr>
        <w:rFonts w:ascii="Arial" w:eastAsia="Arial" w:hAnsi="Arial"/>
        <w:b/>
        <w:bCs/>
        <w:sz w:val="18"/>
      </w:rPr>
      <w:instrText xml:space="preserve"> NUMPAGES  </w:instrText>
    </w:r>
    <w:r w:rsidR="00D650AC">
      <w:rPr>
        <w:rFonts w:ascii="Arial" w:eastAsia="Arial" w:hAnsi="Arial"/>
        <w:b/>
        <w:bCs/>
        <w:sz w:val="18"/>
      </w:rPr>
      <w:fldChar w:fldCharType="separate"/>
    </w:r>
    <w:r w:rsidR="00D650AC">
      <w:rPr>
        <w:rFonts w:ascii="Arial" w:eastAsia="Arial" w:hAnsi="Arial"/>
        <w:b/>
        <w:bCs/>
        <w:sz w:val="18"/>
      </w:rPr>
      <w:t>4</w:t>
    </w:r>
    <w:r w:rsidR="00D650AC">
      <w:rPr>
        <w:rFonts w:ascii="Arial" w:eastAsia="Arial" w:hAnsi="Arial"/>
        <w:b/>
        <w:bCs/>
        <w:sz w:val="18"/>
      </w:rPr>
      <w:fldChar w:fldCharType="end"/>
    </w:r>
  </w:p>
  <w:p w14:paraId="413C2735" w14:textId="35AE81B2" w:rsidR="00773EB0" w:rsidRPr="00D650AC" w:rsidRDefault="00773EB0" w:rsidP="00D65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AF27" w14:textId="77777777" w:rsidR="002636E8" w:rsidRDefault="002636E8" w:rsidP="00CA614B">
      <w:r>
        <w:separator/>
      </w:r>
    </w:p>
  </w:footnote>
  <w:footnote w:type="continuationSeparator" w:id="0">
    <w:p w14:paraId="6CF3F23E" w14:textId="77777777" w:rsidR="002636E8" w:rsidRDefault="002636E8"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2BF" w14:textId="7C784689" w:rsidR="00773EB0" w:rsidRPr="00CA614B" w:rsidRDefault="00996ACA" w:rsidP="00CA614B">
    <w:pPr>
      <w:pStyle w:val="Header"/>
    </w:pPr>
    <w:r w:rsidRPr="00B206A3">
      <w:rPr>
        <w:noProof/>
      </w:rPr>
      <w:drawing>
        <wp:anchor distT="0" distB="0" distL="114300" distR="114300" simplePos="0" relativeHeight="251658240" behindDoc="1" locked="0" layoutInCell="1" allowOverlap="1" wp14:anchorId="2D36EB42" wp14:editId="4BA7CB41">
          <wp:simplePos x="0" y="0"/>
          <wp:positionH relativeFrom="column">
            <wp:posOffset>-510540</wp:posOffset>
          </wp:positionH>
          <wp:positionV relativeFrom="paragraph">
            <wp:posOffset>60960</wp:posOffset>
          </wp:positionV>
          <wp:extent cx="1914525" cy="579120"/>
          <wp:effectExtent l="0" t="0" r="9525" b="0"/>
          <wp:wrapTight wrapText="bothSides">
            <wp:wrapPolygon edited="0">
              <wp:start x="0" y="0"/>
              <wp:lineTo x="0" y="20605"/>
              <wp:lineTo x="21493" y="20605"/>
              <wp:lineTo x="21493" y="0"/>
              <wp:lineTo x="0" y="0"/>
            </wp:wrapPolygon>
          </wp:wrapTight>
          <wp:docPr id="973322643" name="Picture 973322643"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2pt;height:88.2pt" o:bullet="t">
        <v:imagedata r:id="rId1" o:title="Vertas V"/>
      </v:shape>
    </w:pict>
  </w:numPicBullet>
  <w:abstractNum w:abstractNumId="0" w15:restartNumberingAfterBreak="0">
    <w:nsid w:val="03F21C05"/>
    <w:multiLevelType w:val="hybridMultilevel"/>
    <w:tmpl w:val="059A3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2BF4"/>
    <w:multiLevelType w:val="hybridMultilevel"/>
    <w:tmpl w:val="E9D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46D14"/>
    <w:multiLevelType w:val="hybridMultilevel"/>
    <w:tmpl w:val="B8D20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0372E9"/>
    <w:multiLevelType w:val="hybridMultilevel"/>
    <w:tmpl w:val="8E36164E"/>
    <w:lvl w:ilvl="0" w:tplc="740E9786">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057F3"/>
    <w:multiLevelType w:val="hybridMultilevel"/>
    <w:tmpl w:val="A3DA6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54911"/>
    <w:multiLevelType w:val="multilevel"/>
    <w:tmpl w:val="A5C606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D04499"/>
    <w:multiLevelType w:val="hybridMultilevel"/>
    <w:tmpl w:val="B518FD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57EDF"/>
    <w:multiLevelType w:val="hybridMultilevel"/>
    <w:tmpl w:val="CF34B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E2951"/>
    <w:multiLevelType w:val="hybridMultilevel"/>
    <w:tmpl w:val="654A3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BD1666E"/>
    <w:multiLevelType w:val="hybridMultilevel"/>
    <w:tmpl w:val="BB38FA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737829851">
    <w:abstractNumId w:val="1"/>
  </w:num>
  <w:num w:numId="2" w16cid:durableId="526140953">
    <w:abstractNumId w:val="16"/>
  </w:num>
  <w:num w:numId="3" w16cid:durableId="1198160145">
    <w:abstractNumId w:val="3"/>
  </w:num>
  <w:num w:numId="4" w16cid:durableId="107942650">
    <w:abstractNumId w:val="12"/>
  </w:num>
  <w:num w:numId="5" w16cid:durableId="1673683269">
    <w:abstractNumId w:val="19"/>
  </w:num>
  <w:num w:numId="6" w16cid:durableId="1050763414">
    <w:abstractNumId w:val="17"/>
  </w:num>
  <w:num w:numId="7" w16cid:durableId="2057003955">
    <w:abstractNumId w:val="7"/>
  </w:num>
  <w:num w:numId="8" w16cid:durableId="1137068806">
    <w:abstractNumId w:val="9"/>
  </w:num>
  <w:num w:numId="9" w16cid:durableId="644092746">
    <w:abstractNumId w:val="6"/>
  </w:num>
  <w:num w:numId="10" w16cid:durableId="1758745498">
    <w:abstractNumId w:val="14"/>
  </w:num>
  <w:num w:numId="11" w16cid:durableId="1064335462">
    <w:abstractNumId w:val="18"/>
  </w:num>
  <w:num w:numId="12" w16cid:durableId="1237209743">
    <w:abstractNumId w:val="20"/>
  </w:num>
  <w:num w:numId="13" w16cid:durableId="1299799936">
    <w:abstractNumId w:val="11"/>
  </w:num>
  <w:num w:numId="14" w16cid:durableId="1104837878">
    <w:abstractNumId w:val="5"/>
  </w:num>
  <w:num w:numId="15" w16cid:durableId="1172454929">
    <w:abstractNumId w:val="13"/>
  </w:num>
  <w:num w:numId="16" w16cid:durableId="1390615130">
    <w:abstractNumId w:val="8"/>
  </w:num>
  <w:num w:numId="17" w16cid:durableId="1475876230">
    <w:abstractNumId w:val="15"/>
  </w:num>
  <w:num w:numId="18" w16cid:durableId="58982449">
    <w:abstractNumId w:val="0"/>
  </w:num>
  <w:num w:numId="19" w16cid:durableId="1662662316">
    <w:abstractNumId w:val="4"/>
  </w:num>
  <w:num w:numId="20" w16cid:durableId="110561641">
    <w:abstractNumId w:val="10"/>
  </w:num>
  <w:num w:numId="21" w16cid:durableId="3580439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7E89"/>
    <w:rsid w:val="000126D1"/>
    <w:rsid w:val="00030B09"/>
    <w:rsid w:val="000602FD"/>
    <w:rsid w:val="00065ECD"/>
    <w:rsid w:val="00066C0B"/>
    <w:rsid w:val="0007376C"/>
    <w:rsid w:val="000768EB"/>
    <w:rsid w:val="000A3958"/>
    <w:rsid w:val="000C61F4"/>
    <w:rsid w:val="000D188D"/>
    <w:rsid w:val="000D20F5"/>
    <w:rsid w:val="000E3751"/>
    <w:rsid w:val="00111DCE"/>
    <w:rsid w:val="00127C3A"/>
    <w:rsid w:val="00156CCF"/>
    <w:rsid w:val="00165A0C"/>
    <w:rsid w:val="001806C2"/>
    <w:rsid w:val="001C38CC"/>
    <w:rsid w:val="001E0453"/>
    <w:rsid w:val="00257450"/>
    <w:rsid w:val="002636E8"/>
    <w:rsid w:val="0028258E"/>
    <w:rsid w:val="00297153"/>
    <w:rsid w:val="002A0E47"/>
    <w:rsid w:val="002A7116"/>
    <w:rsid w:val="002C731C"/>
    <w:rsid w:val="002D241A"/>
    <w:rsid w:val="002F0F75"/>
    <w:rsid w:val="00307272"/>
    <w:rsid w:val="00331F8A"/>
    <w:rsid w:val="003324C8"/>
    <w:rsid w:val="003504A5"/>
    <w:rsid w:val="00370F18"/>
    <w:rsid w:val="003C232A"/>
    <w:rsid w:val="003E4ED3"/>
    <w:rsid w:val="003F2402"/>
    <w:rsid w:val="003F48DC"/>
    <w:rsid w:val="00410248"/>
    <w:rsid w:val="00414D5D"/>
    <w:rsid w:val="00417EFE"/>
    <w:rsid w:val="00423DFA"/>
    <w:rsid w:val="00446BEE"/>
    <w:rsid w:val="004545E7"/>
    <w:rsid w:val="004571C3"/>
    <w:rsid w:val="00462B6C"/>
    <w:rsid w:val="004B7487"/>
    <w:rsid w:val="00524B5F"/>
    <w:rsid w:val="00532BDD"/>
    <w:rsid w:val="005B2DC4"/>
    <w:rsid w:val="005B5BC4"/>
    <w:rsid w:val="005B6D06"/>
    <w:rsid w:val="005E28AA"/>
    <w:rsid w:val="005E6472"/>
    <w:rsid w:val="00613A6D"/>
    <w:rsid w:val="0064754E"/>
    <w:rsid w:val="006525DE"/>
    <w:rsid w:val="006713FB"/>
    <w:rsid w:val="00693181"/>
    <w:rsid w:val="00697E47"/>
    <w:rsid w:val="006A5DF1"/>
    <w:rsid w:val="006B0DA2"/>
    <w:rsid w:val="006E204C"/>
    <w:rsid w:val="006E3A3A"/>
    <w:rsid w:val="006F39C7"/>
    <w:rsid w:val="00727261"/>
    <w:rsid w:val="00764A13"/>
    <w:rsid w:val="00773EB0"/>
    <w:rsid w:val="007907AE"/>
    <w:rsid w:val="00793C75"/>
    <w:rsid w:val="007A15AF"/>
    <w:rsid w:val="007A36C5"/>
    <w:rsid w:val="007B6540"/>
    <w:rsid w:val="007B6D0E"/>
    <w:rsid w:val="00803E4C"/>
    <w:rsid w:val="008074E9"/>
    <w:rsid w:val="0083029E"/>
    <w:rsid w:val="00864C4A"/>
    <w:rsid w:val="0087716E"/>
    <w:rsid w:val="00886752"/>
    <w:rsid w:val="008A271A"/>
    <w:rsid w:val="008C43E7"/>
    <w:rsid w:val="008D0F9F"/>
    <w:rsid w:val="008D5A03"/>
    <w:rsid w:val="008D6E94"/>
    <w:rsid w:val="00944E08"/>
    <w:rsid w:val="0095097B"/>
    <w:rsid w:val="009858CE"/>
    <w:rsid w:val="00996ACA"/>
    <w:rsid w:val="009B4329"/>
    <w:rsid w:val="009C0CA9"/>
    <w:rsid w:val="009C7877"/>
    <w:rsid w:val="009D2682"/>
    <w:rsid w:val="009D7106"/>
    <w:rsid w:val="009D781C"/>
    <w:rsid w:val="009E3902"/>
    <w:rsid w:val="009E462F"/>
    <w:rsid w:val="009F4F82"/>
    <w:rsid w:val="00A21AAE"/>
    <w:rsid w:val="00A350DC"/>
    <w:rsid w:val="00A350FF"/>
    <w:rsid w:val="00A3712B"/>
    <w:rsid w:val="00A66CDF"/>
    <w:rsid w:val="00A864EB"/>
    <w:rsid w:val="00AB0C78"/>
    <w:rsid w:val="00AC10C8"/>
    <w:rsid w:val="00AE3F65"/>
    <w:rsid w:val="00B04021"/>
    <w:rsid w:val="00B427D6"/>
    <w:rsid w:val="00B66C1C"/>
    <w:rsid w:val="00B73C00"/>
    <w:rsid w:val="00BF60A8"/>
    <w:rsid w:val="00BF77B3"/>
    <w:rsid w:val="00C0224E"/>
    <w:rsid w:val="00C26A7E"/>
    <w:rsid w:val="00C35A36"/>
    <w:rsid w:val="00C4159B"/>
    <w:rsid w:val="00C46260"/>
    <w:rsid w:val="00C46BE2"/>
    <w:rsid w:val="00C63AC5"/>
    <w:rsid w:val="00C92A83"/>
    <w:rsid w:val="00C96A43"/>
    <w:rsid w:val="00CA614B"/>
    <w:rsid w:val="00CB3840"/>
    <w:rsid w:val="00CC7217"/>
    <w:rsid w:val="00CD0F4B"/>
    <w:rsid w:val="00D01A4F"/>
    <w:rsid w:val="00D05E49"/>
    <w:rsid w:val="00D52074"/>
    <w:rsid w:val="00D650AC"/>
    <w:rsid w:val="00D65665"/>
    <w:rsid w:val="00D70A51"/>
    <w:rsid w:val="00D93E56"/>
    <w:rsid w:val="00DC6DE4"/>
    <w:rsid w:val="00DD28CB"/>
    <w:rsid w:val="00DE3D5F"/>
    <w:rsid w:val="00E07E73"/>
    <w:rsid w:val="00E11A4D"/>
    <w:rsid w:val="00E44D0A"/>
    <w:rsid w:val="00E45767"/>
    <w:rsid w:val="00E618C7"/>
    <w:rsid w:val="00E70DDC"/>
    <w:rsid w:val="00E72539"/>
    <w:rsid w:val="00E72A16"/>
    <w:rsid w:val="00E92615"/>
    <w:rsid w:val="00EA4D48"/>
    <w:rsid w:val="00EA7F17"/>
    <w:rsid w:val="00EC7A39"/>
    <w:rsid w:val="00ED7877"/>
    <w:rsid w:val="00EE40F9"/>
    <w:rsid w:val="00EE566E"/>
    <w:rsid w:val="00F0749E"/>
    <w:rsid w:val="00F130CD"/>
    <w:rsid w:val="00F16FAB"/>
    <w:rsid w:val="00F249CC"/>
    <w:rsid w:val="00F43C5D"/>
    <w:rsid w:val="00F47F5B"/>
    <w:rsid w:val="00F54664"/>
    <w:rsid w:val="00F74616"/>
    <w:rsid w:val="00F773FD"/>
    <w:rsid w:val="00F91F21"/>
    <w:rsid w:val="00F976CC"/>
    <w:rsid w:val="00FA4A8C"/>
    <w:rsid w:val="00FA5BF5"/>
    <w:rsid w:val="00FB041B"/>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4F01A3A"/>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17EFE"/>
    <w:pPr>
      <w:keepNext/>
      <w:outlineLvl w:val="0"/>
    </w:pPr>
    <w:rPr>
      <w:rFonts w:ascii="Arial,Bold" w:hAnsi="Arial,Bold"/>
      <w:b/>
      <w:bCs/>
      <w:szCs w:val="18"/>
      <w:lang w:val="en-US" w:eastAsia="en-US"/>
    </w:rPr>
  </w:style>
  <w:style w:type="paragraph" w:styleId="Heading2">
    <w:name w:val="heading 2"/>
    <w:basedOn w:val="Normal"/>
    <w:next w:val="Normal"/>
    <w:link w:val="Heading2Char"/>
    <w:uiPriority w:val="9"/>
    <w:semiHidden/>
    <w:unhideWhenUsed/>
    <w:qFormat/>
    <w:rsid w:val="00532B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417EFE"/>
    <w:rPr>
      <w:rFonts w:ascii="Arial,Bold" w:eastAsia="Times New Roman" w:hAnsi="Arial,Bold" w:cs="Times New Roman"/>
      <w:b/>
      <w:bCs/>
      <w:sz w:val="24"/>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32BDD"/>
    <w:rPr>
      <w:rFonts w:asciiTheme="majorHAnsi" w:eastAsiaTheme="majorEastAsia" w:hAnsiTheme="majorHAnsi" w:cstheme="majorBidi"/>
      <w:color w:val="365F91" w:themeColor="accent1" w:themeShade="BF"/>
      <w:sz w:val="26"/>
      <w:szCs w:val="26"/>
      <w:lang w:eastAsia="en-GB"/>
    </w:rPr>
  </w:style>
  <w:style w:type="paragraph" w:styleId="Revision">
    <w:name w:val="Revision"/>
    <w:hidden/>
    <w:uiPriority w:val="99"/>
    <w:semiHidden/>
    <w:rsid w:val="00417EFE"/>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17EFE"/>
    <w:pPr>
      <w:contextualSpacing/>
    </w:pPr>
    <w:rPr>
      <w:rFonts w:ascii="Arial" w:eastAsiaTheme="majorEastAsia" w:hAnsi="Arial" w:cstheme="majorBidi"/>
      <w:b/>
      <w:spacing w:val="-10"/>
      <w:kern w:val="28"/>
      <w:szCs w:val="56"/>
    </w:rPr>
  </w:style>
  <w:style w:type="character" w:customStyle="1" w:styleId="TitleChar">
    <w:name w:val="Title Char"/>
    <w:basedOn w:val="DefaultParagraphFont"/>
    <w:link w:val="Title"/>
    <w:uiPriority w:val="10"/>
    <w:rsid w:val="00417EFE"/>
    <w:rPr>
      <w:rFonts w:ascii="Arial" w:eastAsiaTheme="majorEastAsia" w:hAnsi="Arial" w:cstheme="majorBidi"/>
      <w:b/>
      <w:spacing w:val="-10"/>
      <w:kern w:val="28"/>
      <w:sz w:val="24"/>
      <w:szCs w:val="56"/>
      <w:lang w:eastAsia="en-GB"/>
    </w:rPr>
  </w:style>
  <w:style w:type="paragraph" w:styleId="TOCHeading">
    <w:name w:val="TOC Heading"/>
    <w:basedOn w:val="Heading1"/>
    <w:next w:val="Normal"/>
    <w:uiPriority w:val="39"/>
    <w:unhideWhenUsed/>
    <w:qFormat/>
    <w:rsid w:val="00156CC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56CCF"/>
    <w:pPr>
      <w:tabs>
        <w:tab w:val="right" w:leader="dot" w:pos="9736"/>
      </w:tabs>
      <w:spacing w:after="100"/>
      <w:ind w:left="240"/>
    </w:pPr>
  </w:style>
  <w:style w:type="paragraph" w:styleId="TOC1">
    <w:name w:val="toc 1"/>
    <w:basedOn w:val="Normal"/>
    <w:next w:val="Normal"/>
    <w:autoRedefine/>
    <w:uiPriority w:val="39"/>
    <w:unhideWhenUsed/>
    <w:rsid w:val="009D781C"/>
    <w:pPr>
      <w:tabs>
        <w:tab w:val="right" w:leader="dot" w:pos="9736"/>
      </w:tabs>
      <w:spacing w:after="100"/>
    </w:pPr>
  </w:style>
  <w:style w:type="character" w:styleId="CommentReference">
    <w:name w:val="annotation reference"/>
    <w:basedOn w:val="DefaultParagraphFont"/>
    <w:uiPriority w:val="99"/>
    <w:semiHidden/>
    <w:unhideWhenUsed/>
    <w:rsid w:val="00727261"/>
    <w:rPr>
      <w:sz w:val="16"/>
      <w:szCs w:val="16"/>
    </w:rPr>
  </w:style>
  <w:style w:type="paragraph" w:styleId="CommentText">
    <w:name w:val="annotation text"/>
    <w:basedOn w:val="Normal"/>
    <w:link w:val="CommentTextChar"/>
    <w:uiPriority w:val="99"/>
    <w:unhideWhenUsed/>
    <w:rsid w:val="00727261"/>
    <w:rPr>
      <w:sz w:val="20"/>
      <w:szCs w:val="20"/>
    </w:rPr>
  </w:style>
  <w:style w:type="character" w:customStyle="1" w:styleId="CommentTextChar">
    <w:name w:val="Comment Text Char"/>
    <w:basedOn w:val="DefaultParagraphFont"/>
    <w:link w:val="CommentText"/>
    <w:uiPriority w:val="99"/>
    <w:rsid w:val="0072726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27261"/>
    <w:rPr>
      <w:b/>
      <w:bCs/>
    </w:rPr>
  </w:style>
  <w:style w:type="character" w:customStyle="1" w:styleId="CommentSubjectChar">
    <w:name w:val="Comment Subject Char"/>
    <w:basedOn w:val="CommentTextChar"/>
    <w:link w:val="CommentSubject"/>
    <w:uiPriority w:val="99"/>
    <w:semiHidden/>
    <w:rsid w:val="00727261"/>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ED7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309825984">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rightsuk.org/voluntary-sector-lin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ccess-to-work-guide-for-employ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E382-9719-4589-947F-5EA4388E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Eveleigh</dc:creator>
  <cp:lastModifiedBy>Chloe Jones</cp:lastModifiedBy>
  <cp:revision>2</cp:revision>
  <cp:lastPrinted>2015-07-01T14:37:00Z</cp:lastPrinted>
  <dcterms:created xsi:type="dcterms:W3CDTF">2024-09-02T12:51:00Z</dcterms:created>
  <dcterms:modified xsi:type="dcterms:W3CDTF">2024-09-02T12:51:00Z</dcterms:modified>
</cp:coreProperties>
</file>