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C401A" w14:textId="77777777" w:rsidR="002E2879" w:rsidRDefault="002E2879" w:rsidP="007F4C9F">
      <w:pPr>
        <w:pStyle w:val="Heading1"/>
        <w:rPr>
          <w:rFonts w:ascii="Arial" w:eastAsiaTheme="minorHAnsi" w:hAnsi="Arial" w:cs="Arial"/>
          <w:szCs w:val="20"/>
        </w:rPr>
      </w:pPr>
    </w:p>
    <w:p w14:paraId="0FE408CE" w14:textId="77777777" w:rsidR="002E2879" w:rsidRDefault="002E2879" w:rsidP="002E2879">
      <w:pPr>
        <w:rPr>
          <w:rFonts w:eastAsiaTheme="minorHAnsi"/>
        </w:rPr>
      </w:pPr>
    </w:p>
    <w:p w14:paraId="3A3274EB" w14:textId="77777777" w:rsidR="002E2879" w:rsidRDefault="002E2879" w:rsidP="002E2879">
      <w:pPr>
        <w:rPr>
          <w:rFonts w:eastAsiaTheme="minorHAnsi"/>
        </w:rPr>
      </w:pPr>
    </w:p>
    <w:p w14:paraId="3CBC2A0C" w14:textId="77777777" w:rsidR="002E2879" w:rsidRDefault="002E2879" w:rsidP="002E2879">
      <w:pPr>
        <w:jc w:val="center"/>
        <w:rPr>
          <w:rFonts w:eastAsiaTheme="minorHAnsi"/>
        </w:rPr>
      </w:pPr>
      <w:r>
        <w:rPr>
          <w:rFonts w:eastAsiaTheme="minorHAnsi"/>
        </w:rPr>
        <w:tab/>
      </w:r>
    </w:p>
    <w:p w14:paraId="19A5DD90" w14:textId="77777777" w:rsidR="002E2879" w:rsidRDefault="002E2879" w:rsidP="002E2879">
      <w:pPr>
        <w:jc w:val="center"/>
        <w:rPr>
          <w:rFonts w:eastAsiaTheme="minorHAnsi"/>
        </w:rPr>
      </w:pPr>
    </w:p>
    <w:p w14:paraId="0B319091" w14:textId="77777777" w:rsidR="002E2879" w:rsidRDefault="002E2879" w:rsidP="002E2879">
      <w:pPr>
        <w:jc w:val="center"/>
        <w:rPr>
          <w:rFonts w:eastAsiaTheme="minorHAnsi"/>
        </w:rPr>
      </w:pPr>
    </w:p>
    <w:tbl>
      <w:tblPr>
        <w:tblStyle w:val="TableGrid"/>
        <w:tblW w:w="0" w:type="auto"/>
        <w:tblInd w:w="1530" w:type="dxa"/>
        <w:tblLook w:val="04A0" w:firstRow="1" w:lastRow="0" w:firstColumn="1" w:lastColumn="0" w:noHBand="0" w:noVBand="1"/>
      </w:tblPr>
      <w:tblGrid>
        <w:gridCol w:w="5949"/>
      </w:tblGrid>
      <w:tr w:rsidR="002E2879" w14:paraId="65871FCD" w14:textId="77777777" w:rsidTr="00617948">
        <w:tc>
          <w:tcPr>
            <w:tcW w:w="5949" w:type="dxa"/>
            <w:shd w:val="clear" w:color="auto" w:fill="4F81BD" w:themeFill="accent1"/>
          </w:tcPr>
          <w:p w14:paraId="0783C772" w14:textId="77777777" w:rsidR="002E2879" w:rsidRPr="002E0402" w:rsidRDefault="002E2879" w:rsidP="00617948">
            <w:pPr>
              <w:tabs>
                <w:tab w:val="left" w:pos="3735"/>
              </w:tabs>
              <w:jc w:val="center"/>
              <w:rPr>
                <w:rFonts w:ascii="Arial" w:hAnsi="Arial" w:cs="Arial"/>
                <w:b/>
                <w:sz w:val="32"/>
              </w:rPr>
            </w:pPr>
            <w:bookmarkStart w:id="0" w:name="_Hlk523300533"/>
            <w:bookmarkStart w:id="1" w:name="_Hlk523298882"/>
            <w:r w:rsidRPr="002E0402">
              <w:rPr>
                <w:rFonts w:ascii="Arial" w:hAnsi="Arial" w:cs="Arial"/>
                <w:b/>
                <w:color w:val="FFFFFF" w:themeColor="background1"/>
                <w:sz w:val="32"/>
              </w:rPr>
              <w:t>Document Control Sheet</w:t>
            </w:r>
          </w:p>
        </w:tc>
      </w:tr>
    </w:tbl>
    <w:p w14:paraId="0BDBEEF1" w14:textId="77777777" w:rsidR="002E2879" w:rsidRDefault="002E2879" w:rsidP="002E2879">
      <w:pPr>
        <w:tabs>
          <w:tab w:val="left" w:pos="3735"/>
        </w:tabs>
      </w:pPr>
    </w:p>
    <w:p w14:paraId="0F6A4382" w14:textId="77777777" w:rsidR="002E2879" w:rsidRDefault="002E2879" w:rsidP="002E2879">
      <w:pPr>
        <w:tabs>
          <w:tab w:val="left" w:pos="3735"/>
        </w:tabs>
      </w:pPr>
    </w:p>
    <w:tbl>
      <w:tblPr>
        <w:tblStyle w:val="TableGrid"/>
        <w:tblW w:w="0" w:type="auto"/>
        <w:tblInd w:w="1530" w:type="dxa"/>
        <w:tblLook w:val="04A0" w:firstRow="1" w:lastRow="0" w:firstColumn="1" w:lastColumn="0" w:noHBand="0" w:noVBand="1"/>
      </w:tblPr>
      <w:tblGrid>
        <w:gridCol w:w="3256"/>
        <w:gridCol w:w="2693"/>
      </w:tblGrid>
      <w:tr w:rsidR="002E2879" w:rsidRPr="001D111E" w14:paraId="6E805D5B" w14:textId="77777777" w:rsidTr="00617948">
        <w:tc>
          <w:tcPr>
            <w:tcW w:w="3256" w:type="dxa"/>
            <w:shd w:val="clear" w:color="auto" w:fill="4F81BD" w:themeFill="accent1"/>
          </w:tcPr>
          <w:p w14:paraId="7AAC8F4A" w14:textId="77777777" w:rsidR="002E2879" w:rsidRPr="001D111E" w:rsidRDefault="002E2879" w:rsidP="00617948">
            <w:pPr>
              <w:tabs>
                <w:tab w:val="left" w:pos="3735"/>
              </w:tabs>
              <w:rPr>
                <w:rFonts w:ascii="Arial" w:hAnsi="Arial" w:cs="Arial"/>
                <w:b/>
                <w:color w:val="FFFFFF" w:themeColor="background1"/>
              </w:rPr>
            </w:pPr>
            <w:r w:rsidRPr="001D111E">
              <w:rPr>
                <w:rFonts w:ascii="Arial" w:hAnsi="Arial" w:cs="Arial"/>
                <w:b/>
                <w:color w:val="FFFFFF" w:themeColor="background1"/>
              </w:rPr>
              <w:t>Document Reference</w:t>
            </w:r>
          </w:p>
        </w:tc>
        <w:tc>
          <w:tcPr>
            <w:tcW w:w="2693" w:type="dxa"/>
          </w:tcPr>
          <w:p w14:paraId="49020B82" w14:textId="2540EBD1" w:rsidR="002E2879" w:rsidRPr="001D111E" w:rsidRDefault="00DB0D86" w:rsidP="00617948">
            <w:pPr>
              <w:tabs>
                <w:tab w:val="left" w:pos="3735"/>
              </w:tabs>
              <w:jc w:val="center"/>
              <w:rPr>
                <w:rFonts w:ascii="Arial" w:hAnsi="Arial" w:cs="Arial"/>
                <w:color w:val="1F497D" w:themeColor="text2"/>
              </w:rPr>
            </w:pPr>
            <w:r w:rsidRPr="001D111E">
              <w:rPr>
                <w:rFonts w:ascii="Arial" w:hAnsi="Arial" w:cs="Arial"/>
                <w:color w:val="1F497D" w:themeColor="text2"/>
              </w:rPr>
              <w:t>SCC 116</w:t>
            </w:r>
          </w:p>
        </w:tc>
      </w:tr>
      <w:tr w:rsidR="002E2879" w:rsidRPr="001D111E" w14:paraId="6F5BC0D0" w14:textId="77777777" w:rsidTr="00617948">
        <w:tc>
          <w:tcPr>
            <w:tcW w:w="3256" w:type="dxa"/>
            <w:shd w:val="clear" w:color="auto" w:fill="4F81BD" w:themeFill="accent1"/>
          </w:tcPr>
          <w:p w14:paraId="4D8A51D0" w14:textId="77777777" w:rsidR="002E2879" w:rsidRPr="001D111E" w:rsidRDefault="002E2879" w:rsidP="00617948">
            <w:pPr>
              <w:tabs>
                <w:tab w:val="left" w:pos="3735"/>
              </w:tabs>
              <w:rPr>
                <w:rFonts w:ascii="Arial" w:hAnsi="Arial" w:cs="Arial"/>
                <w:b/>
                <w:color w:val="FFFFFF" w:themeColor="background1"/>
              </w:rPr>
            </w:pPr>
            <w:r w:rsidRPr="001D111E">
              <w:rPr>
                <w:rFonts w:ascii="Arial" w:hAnsi="Arial" w:cs="Arial"/>
                <w:b/>
                <w:color w:val="FFFFFF" w:themeColor="background1"/>
              </w:rPr>
              <w:t>Document Title</w:t>
            </w:r>
          </w:p>
        </w:tc>
        <w:tc>
          <w:tcPr>
            <w:tcW w:w="2693" w:type="dxa"/>
          </w:tcPr>
          <w:p w14:paraId="4E7165D0" w14:textId="77777777" w:rsidR="002E2879" w:rsidRPr="001D111E" w:rsidRDefault="002E2879" w:rsidP="00617948">
            <w:pPr>
              <w:tabs>
                <w:tab w:val="left" w:pos="3735"/>
              </w:tabs>
              <w:jc w:val="center"/>
              <w:rPr>
                <w:rFonts w:ascii="Arial" w:hAnsi="Arial" w:cs="Arial"/>
                <w:color w:val="1F497D" w:themeColor="text2"/>
              </w:rPr>
            </w:pPr>
            <w:r w:rsidRPr="001D111E">
              <w:rPr>
                <w:rFonts w:ascii="Arial" w:hAnsi="Arial" w:cs="Arial"/>
                <w:color w:val="1F497D" w:themeColor="text2"/>
              </w:rPr>
              <w:t>Job Sharing Scheme for School Teachers</w:t>
            </w:r>
          </w:p>
        </w:tc>
      </w:tr>
      <w:tr w:rsidR="002E2879" w:rsidRPr="001D111E" w14:paraId="1ECFAFAB" w14:textId="77777777" w:rsidTr="00617948">
        <w:tc>
          <w:tcPr>
            <w:tcW w:w="3256" w:type="dxa"/>
            <w:shd w:val="clear" w:color="auto" w:fill="4F81BD" w:themeFill="accent1"/>
          </w:tcPr>
          <w:p w14:paraId="2E00ED1D" w14:textId="77777777" w:rsidR="002E2879" w:rsidRPr="001D111E" w:rsidRDefault="002E2879" w:rsidP="00617948">
            <w:pPr>
              <w:tabs>
                <w:tab w:val="left" w:pos="3735"/>
              </w:tabs>
              <w:rPr>
                <w:rFonts w:ascii="Arial" w:hAnsi="Arial" w:cs="Arial"/>
                <w:b/>
                <w:color w:val="FFFFFF" w:themeColor="background1"/>
              </w:rPr>
            </w:pPr>
            <w:r w:rsidRPr="001D111E">
              <w:rPr>
                <w:rFonts w:ascii="Arial" w:hAnsi="Arial" w:cs="Arial"/>
                <w:b/>
                <w:color w:val="FFFFFF" w:themeColor="background1"/>
              </w:rPr>
              <w:t>Description</w:t>
            </w:r>
          </w:p>
        </w:tc>
        <w:tc>
          <w:tcPr>
            <w:tcW w:w="2693" w:type="dxa"/>
          </w:tcPr>
          <w:p w14:paraId="74954D9F" w14:textId="77777777" w:rsidR="002E2879" w:rsidRPr="001D111E" w:rsidRDefault="002E2879" w:rsidP="00617948">
            <w:pPr>
              <w:tabs>
                <w:tab w:val="left" w:pos="3735"/>
              </w:tabs>
              <w:jc w:val="center"/>
              <w:rPr>
                <w:rFonts w:ascii="Arial" w:hAnsi="Arial" w:cs="Arial"/>
                <w:color w:val="1F497D" w:themeColor="text2"/>
              </w:rPr>
            </w:pPr>
            <w:r w:rsidRPr="001D111E">
              <w:rPr>
                <w:rFonts w:ascii="Arial" w:hAnsi="Arial" w:cs="Arial"/>
                <w:color w:val="1F497D" w:themeColor="text2"/>
              </w:rPr>
              <w:t>Guidance</w:t>
            </w:r>
          </w:p>
        </w:tc>
      </w:tr>
      <w:tr w:rsidR="002E2879" w:rsidRPr="001D111E" w14:paraId="4263B525" w14:textId="77777777" w:rsidTr="00617948">
        <w:tc>
          <w:tcPr>
            <w:tcW w:w="3256" w:type="dxa"/>
            <w:shd w:val="clear" w:color="auto" w:fill="4F81BD" w:themeFill="accent1"/>
          </w:tcPr>
          <w:p w14:paraId="209303F9" w14:textId="77777777" w:rsidR="002E2879" w:rsidRPr="001D111E" w:rsidRDefault="002E2879" w:rsidP="00617948">
            <w:pPr>
              <w:tabs>
                <w:tab w:val="left" w:pos="3735"/>
              </w:tabs>
              <w:rPr>
                <w:rFonts w:ascii="Arial" w:hAnsi="Arial" w:cs="Arial"/>
                <w:b/>
                <w:color w:val="FFFFFF" w:themeColor="background1"/>
              </w:rPr>
            </w:pPr>
            <w:r w:rsidRPr="001D111E">
              <w:rPr>
                <w:rFonts w:ascii="Arial" w:hAnsi="Arial" w:cs="Arial"/>
                <w:b/>
                <w:color w:val="FFFFFF" w:themeColor="background1"/>
              </w:rPr>
              <w:t>Version Number</w:t>
            </w:r>
          </w:p>
        </w:tc>
        <w:tc>
          <w:tcPr>
            <w:tcW w:w="2693" w:type="dxa"/>
          </w:tcPr>
          <w:p w14:paraId="430C1A8F" w14:textId="774B586C" w:rsidR="002E2879" w:rsidRPr="001D111E" w:rsidRDefault="002E2879" w:rsidP="00617948">
            <w:pPr>
              <w:tabs>
                <w:tab w:val="left" w:pos="3735"/>
              </w:tabs>
              <w:jc w:val="center"/>
              <w:rPr>
                <w:rFonts w:ascii="Arial" w:hAnsi="Arial" w:cs="Arial"/>
                <w:color w:val="1F497D" w:themeColor="text2"/>
              </w:rPr>
            </w:pPr>
            <w:r w:rsidRPr="001D111E">
              <w:rPr>
                <w:rFonts w:ascii="Arial" w:hAnsi="Arial" w:cs="Arial"/>
                <w:color w:val="1F497D" w:themeColor="text2"/>
              </w:rPr>
              <w:t>V</w:t>
            </w:r>
            <w:r w:rsidR="00783A2E" w:rsidRPr="001D111E">
              <w:rPr>
                <w:rFonts w:ascii="Arial" w:hAnsi="Arial" w:cs="Arial"/>
                <w:color w:val="1F497D" w:themeColor="text2"/>
              </w:rPr>
              <w:t>2</w:t>
            </w:r>
            <w:r w:rsidRPr="001D111E">
              <w:rPr>
                <w:rFonts w:ascii="Arial" w:hAnsi="Arial" w:cs="Arial"/>
                <w:color w:val="1F497D" w:themeColor="text2"/>
              </w:rPr>
              <w:t>.0</w:t>
            </w:r>
          </w:p>
        </w:tc>
      </w:tr>
      <w:tr w:rsidR="002E2879" w:rsidRPr="001D111E" w14:paraId="58483FF9" w14:textId="77777777" w:rsidTr="00617948">
        <w:tc>
          <w:tcPr>
            <w:tcW w:w="3256" w:type="dxa"/>
            <w:shd w:val="clear" w:color="auto" w:fill="4F81BD" w:themeFill="accent1"/>
          </w:tcPr>
          <w:p w14:paraId="06291414" w14:textId="77777777" w:rsidR="002E2879" w:rsidRPr="001D111E" w:rsidRDefault="002E2879" w:rsidP="00617948">
            <w:pPr>
              <w:tabs>
                <w:tab w:val="left" w:pos="3735"/>
              </w:tabs>
              <w:rPr>
                <w:rFonts w:ascii="Arial" w:hAnsi="Arial" w:cs="Arial"/>
                <w:b/>
                <w:color w:val="FFFFFF" w:themeColor="background1"/>
              </w:rPr>
            </w:pPr>
            <w:r w:rsidRPr="001D111E">
              <w:rPr>
                <w:rFonts w:ascii="Arial" w:hAnsi="Arial" w:cs="Arial"/>
                <w:b/>
                <w:color w:val="FFFFFF" w:themeColor="background1"/>
              </w:rPr>
              <w:t>Version Date</w:t>
            </w:r>
          </w:p>
        </w:tc>
        <w:tc>
          <w:tcPr>
            <w:tcW w:w="2693" w:type="dxa"/>
          </w:tcPr>
          <w:p w14:paraId="70F3E940" w14:textId="6742FA51" w:rsidR="002E2879" w:rsidRPr="001D111E" w:rsidRDefault="00F74E2D" w:rsidP="00617948">
            <w:pPr>
              <w:tabs>
                <w:tab w:val="left" w:pos="3735"/>
              </w:tabs>
              <w:jc w:val="center"/>
              <w:rPr>
                <w:rFonts w:ascii="Arial" w:hAnsi="Arial" w:cs="Arial"/>
                <w:color w:val="1F497D" w:themeColor="text2"/>
              </w:rPr>
            </w:pPr>
            <w:r>
              <w:rPr>
                <w:rFonts w:ascii="Arial" w:hAnsi="Arial" w:cs="Arial"/>
                <w:color w:val="1F497D" w:themeColor="text2"/>
              </w:rPr>
              <w:t>September</w:t>
            </w:r>
            <w:r w:rsidR="001D111E" w:rsidRPr="001D111E">
              <w:rPr>
                <w:rFonts w:ascii="Arial" w:hAnsi="Arial" w:cs="Arial"/>
                <w:color w:val="1F497D" w:themeColor="text2"/>
              </w:rPr>
              <w:t xml:space="preserve"> 2024</w:t>
            </w:r>
          </w:p>
        </w:tc>
      </w:tr>
      <w:tr w:rsidR="006B5424" w:rsidRPr="001D111E" w14:paraId="39FC972E" w14:textId="77777777" w:rsidTr="00617948">
        <w:tc>
          <w:tcPr>
            <w:tcW w:w="3256" w:type="dxa"/>
            <w:shd w:val="clear" w:color="auto" w:fill="4F81BD" w:themeFill="accent1"/>
          </w:tcPr>
          <w:p w14:paraId="66CB19E2" w14:textId="77777777" w:rsidR="006B5424" w:rsidRPr="001D111E" w:rsidRDefault="006B5424" w:rsidP="006B5424">
            <w:pPr>
              <w:tabs>
                <w:tab w:val="left" w:pos="3735"/>
              </w:tabs>
              <w:rPr>
                <w:rFonts w:ascii="Arial" w:hAnsi="Arial" w:cs="Arial"/>
                <w:b/>
                <w:color w:val="FFFFFF" w:themeColor="background1"/>
              </w:rPr>
            </w:pPr>
            <w:r w:rsidRPr="001D111E">
              <w:rPr>
                <w:rFonts w:ascii="Arial" w:hAnsi="Arial" w:cs="Arial"/>
                <w:b/>
                <w:color w:val="FFFFFF" w:themeColor="background1"/>
              </w:rPr>
              <w:t>Last Review Date</w:t>
            </w:r>
          </w:p>
        </w:tc>
        <w:tc>
          <w:tcPr>
            <w:tcW w:w="2693" w:type="dxa"/>
          </w:tcPr>
          <w:p w14:paraId="18ACD88F" w14:textId="570A0105" w:rsidR="006B5424" w:rsidRPr="001D111E" w:rsidRDefault="001D111E" w:rsidP="006B5424">
            <w:pPr>
              <w:tabs>
                <w:tab w:val="left" w:pos="3735"/>
              </w:tabs>
              <w:jc w:val="center"/>
              <w:rPr>
                <w:rFonts w:ascii="Arial" w:hAnsi="Arial" w:cs="Arial"/>
                <w:color w:val="1F497D" w:themeColor="text2"/>
              </w:rPr>
            </w:pPr>
            <w:r w:rsidRPr="001D111E">
              <w:rPr>
                <w:rFonts w:ascii="Arial" w:hAnsi="Arial" w:cs="Arial"/>
                <w:color w:val="1F497D" w:themeColor="text2"/>
              </w:rPr>
              <w:t xml:space="preserve"> </w:t>
            </w:r>
            <w:r w:rsidR="00F74E2D">
              <w:rPr>
                <w:rFonts w:ascii="Arial" w:hAnsi="Arial" w:cs="Arial"/>
                <w:color w:val="1F497D" w:themeColor="text2"/>
              </w:rPr>
              <w:t>September</w:t>
            </w:r>
            <w:r w:rsidRPr="001D111E">
              <w:rPr>
                <w:rFonts w:ascii="Arial" w:hAnsi="Arial" w:cs="Arial"/>
                <w:color w:val="1F497D" w:themeColor="text2"/>
              </w:rPr>
              <w:t xml:space="preserve"> 2024</w:t>
            </w:r>
          </w:p>
        </w:tc>
      </w:tr>
      <w:tr w:rsidR="006B5424" w:rsidRPr="001D111E" w14:paraId="7DDEFCA5" w14:textId="77777777" w:rsidTr="00617948">
        <w:tc>
          <w:tcPr>
            <w:tcW w:w="3256" w:type="dxa"/>
            <w:shd w:val="clear" w:color="auto" w:fill="4F81BD" w:themeFill="accent1"/>
          </w:tcPr>
          <w:p w14:paraId="2A408027" w14:textId="77777777" w:rsidR="006B5424" w:rsidRPr="001D111E" w:rsidRDefault="006B5424" w:rsidP="006B5424">
            <w:pPr>
              <w:tabs>
                <w:tab w:val="left" w:pos="3735"/>
              </w:tabs>
              <w:rPr>
                <w:rFonts w:ascii="Arial" w:hAnsi="Arial" w:cs="Arial"/>
                <w:b/>
                <w:color w:val="FFFFFF" w:themeColor="background1"/>
              </w:rPr>
            </w:pPr>
            <w:r w:rsidRPr="001D111E">
              <w:rPr>
                <w:rFonts w:ascii="Arial" w:hAnsi="Arial" w:cs="Arial"/>
                <w:b/>
                <w:color w:val="FFFFFF" w:themeColor="background1"/>
              </w:rPr>
              <w:t>Next Review</w:t>
            </w:r>
          </w:p>
        </w:tc>
        <w:tc>
          <w:tcPr>
            <w:tcW w:w="2693" w:type="dxa"/>
          </w:tcPr>
          <w:p w14:paraId="078113BD" w14:textId="7E79E100" w:rsidR="006B5424" w:rsidRPr="001D111E" w:rsidRDefault="00F74E2D" w:rsidP="006B5424">
            <w:pPr>
              <w:tabs>
                <w:tab w:val="left" w:pos="3735"/>
              </w:tabs>
              <w:jc w:val="center"/>
              <w:rPr>
                <w:rFonts w:ascii="Arial" w:hAnsi="Arial" w:cs="Arial"/>
                <w:color w:val="1F497D" w:themeColor="text2"/>
              </w:rPr>
            </w:pPr>
            <w:r>
              <w:rPr>
                <w:rFonts w:ascii="Arial" w:hAnsi="Arial" w:cs="Arial"/>
                <w:color w:val="1F497D" w:themeColor="text2"/>
              </w:rPr>
              <w:t>September</w:t>
            </w:r>
            <w:r w:rsidR="001D111E" w:rsidRPr="001D111E">
              <w:rPr>
                <w:rFonts w:ascii="Arial" w:hAnsi="Arial" w:cs="Arial"/>
                <w:color w:val="1F497D" w:themeColor="text2"/>
              </w:rPr>
              <w:t xml:space="preserve"> 2026</w:t>
            </w:r>
          </w:p>
        </w:tc>
      </w:tr>
      <w:tr w:rsidR="002E2879" w:rsidRPr="001D111E" w14:paraId="375BEF34" w14:textId="77777777" w:rsidTr="00617948">
        <w:tc>
          <w:tcPr>
            <w:tcW w:w="3256" w:type="dxa"/>
            <w:shd w:val="clear" w:color="auto" w:fill="4F81BD" w:themeFill="accent1"/>
          </w:tcPr>
          <w:p w14:paraId="6E8F2E9D" w14:textId="77777777" w:rsidR="002E2879" w:rsidRPr="001D111E" w:rsidRDefault="002E2879" w:rsidP="00617948">
            <w:pPr>
              <w:tabs>
                <w:tab w:val="left" w:pos="3735"/>
              </w:tabs>
              <w:rPr>
                <w:rFonts w:ascii="Arial" w:hAnsi="Arial" w:cs="Arial"/>
                <w:b/>
                <w:color w:val="FFFFFF" w:themeColor="background1"/>
              </w:rPr>
            </w:pPr>
            <w:r w:rsidRPr="001D111E">
              <w:rPr>
                <w:rFonts w:ascii="Arial" w:hAnsi="Arial" w:cs="Arial"/>
                <w:b/>
                <w:color w:val="FFFFFF" w:themeColor="background1"/>
              </w:rPr>
              <w:t>Reviewed By</w:t>
            </w:r>
          </w:p>
        </w:tc>
        <w:tc>
          <w:tcPr>
            <w:tcW w:w="2693" w:type="dxa"/>
          </w:tcPr>
          <w:p w14:paraId="05FC33CD" w14:textId="7713F9C2" w:rsidR="002E2879" w:rsidRPr="001D111E" w:rsidRDefault="00BF0427" w:rsidP="00617948">
            <w:pPr>
              <w:tabs>
                <w:tab w:val="left" w:pos="3735"/>
              </w:tabs>
              <w:jc w:val="center"/>
              <w:rPr>
                <w:rFonts w:ascii="Arial" w:hAnsi="Arial" w:cs="Arial"/>
                <w:color w:val="1F497D" w:themeColor="text2"/>
              </w:rPr>
            </w:pPr>
            <w:r w:rsidRPr="001D111E">
              <w:rPr>
                <w:rFonts w:ascii="Arial" w:hAnsi="Arial" w:cs="Arial"/>
                <w:color w:val="1F497D" w:themeColor="text2"/>
              </w:rPr>
              <w:t>Julia Pearson</w:t>
            </w:r>
          </w:p>
        </w:tc>
      </w:tr>
      <w:tr w:rsidR="002E2879" w:rsidRPr="001D111E" w14:paraId="3E282835" w14:textId="77777777" w:rsidTr="00617948">
        <w:tc>
          <w:tcPr>
            <w:tcW w:w="3256" w:type="dxa"/>
            <w:shd w:val="clear" w:color="auto" w:fill="4F81BD" w:themeFill="accent1"/>
          </w:tcPr>
          <w:p w14:paraId="5CF46C6A" w14:textId="77777777" w:rsidR="002E2879" w:rsidRPr="001D111E" w:rsidRDefault="002E2879" w:rsidP="00617948">
            <w:pPr>
              <w:tabs>
                <w:tab w:val="left" w:pos="3735"/>
              </w:tabs>
              <w:rPr>
                <w:rFonts w:ascii="Arial" w:hAnsi="Arial" w:cs="Arial"/>
                <w:b/>
                <w:color w:val="FFFFFF" w:themeColor="background1"/>
              </w:rPr>
            </w:pPr>
            <w:r w:rsidRPr="001D111E">
              <w:rPr>
                <w:rFonts w:ascii="Arial" w:hAnsi="Arial" w:cs="Arial"/>
                <w:b/>
                <w:color w:val="FFFFFF" w:themeColor="background1"/>
              </w:rPr>
              <w:t xml:space="preserve">Document History </w:t>
            </w:r>
          </w:p>
        </w:tc>
        <w:tc>
          <w:tcPr>
            <w:tcW w:w="2693" w:type="dxa"/>
          </w:tcPr>
          <w:p w14:paraId="385C4619" w14:textId="77777777" w:rsidR="002E2879" w:rsidRPr="001D111E" w:rsidRDefault="00CE673F" w:rsidP="00617948">
            <w:pPr>
              <w:tabs>
                <w:tab w:val="left" w:pos="3735"/>
              </w:tabs>
              <w:jc w:val="center"/>
              <w:rPr>
                <w:rFonts w:ascii="Arial" w:hAnsi="Arial" w:cs="Arial"/>
                <w:color w:val="1F497D" w:themeColor="text2"/>
              </w:rPr>
            </w:pPr>
            <w:r w:rsidRPr="001D111E">
              <w:rPr>
                <w:rFonts w:ascii="Arial" w:hAnsi="Arial" w:cs="Arial"/>
                <w:color w:val="1F497D" w:themeColor="text2"/>
              </w:rPr>
              <w:t>V1- 01/09/2017</w:t>
            </w:r>
          </w:p>
          <w:p w14:paraId="27F00623" w14:textId="21A19798" w:rsidR="001D111E" w:rsidRPr="001D111E" w:rsidRDefault="001D111E" w:rsidP="00617948">
            <w:pPr>
              <w:tabs>
                <w:tab w:val="left" w:pos="3735"/>
              </w:tabs>
              <w:jc w:val="center"/>
              <w:rPr>
                <w:rFonts w:ascii="Arial" w:hAnsi="Arial" w:cs="Arial"/>
                <w:color w:val="1F497D" w:themeColor="text2"/>
              </w:rPr>
            </w:pPr>
            <w:r w:rsidRPr="001D111E">
              <w:rPr>
                <w:rFonts w:ascii="Arial" w:hAnsi="Arial" w:cs="Arial"/>
                <w:color w:val="1F497D" w:themeColor="text2"/>
              </w:rPr>
              <w:t xml:space="preserve">V2 – </w:t>
            </w:r>
            <w:r w:rsidR="00F74E2D">
              <w:rPr>
                <w:rFonts w:ascii="Arial" w:hAnsi="Arial" w:cs="Arial"/>
                <w:color w:val="1F497D" w:themeColor="text2"/>
              </w:rPr>
              <w:t>Sept</w:t>
            </w:r>
            <w:r w:rsidRPr="001D111E">
              <w:rPr>
                <w:rFonts w:ascii="Arial" w:hAnsi="Arial" w:cs="Arial"/>
                <w:color w:val="1F497D" w:themeColor="text2"/>
              </w:rPr>
              <w:t xml:space="preserve"> 2024</w:t>
            </w:r>
          </w:p>
        </w:tc>
      </w:tr>
      <w:bookmarkEnd w:id="0"/>
      <w:bookmarkEnd w:id="1"/>
    </w:tbl>
    <w:p w14:paraId="1B64AA41" w14:textId="238707CC" w:rsidR="002E2879" w:rsidRPr="001D111E" w:rsidRDefault="002E2879" w:rsidP="002E2879">
      <w:pPr>
        <w:rPr>
          <w:rFonts w:ascii="Arial" w:eastAsiaTheme="minorHAnsi" w:hAnsi="Arial" w:cs="Arial"/>
          <w:lang w:val="en-US" w:eastAsia="en-US"/>
        </w:rPr>
      </w:pPr>
      <w:r w:rsidRPr="002E2879">
        <w:rPr>
          <w:rFonts w:eastAsiaTheme="minorHAnsi"/>
        </w:rPr>
        <w:br w:type="page"/>
      </w:r>
    </w:p>
    <w:p w14:paraId="7FE4522E" w14:textId="3CBD5F21" w:rsidR="002E2879" w:rsidRPr="001D111E" w:rsidRDefault="002E2879" w:rsidP="00F74E2D">
      <w:pPr>
        <w:pStyle w:val="Heading1"/>
        <w:jc w:val="center"/>
        <w:rPr>
          <w:rFonts w:ascii="Arial" w:hAnsi="Arial" w:cs="Arial"/>
          <w:sz w:val="24"/>
          <w:szCs w:val="24"/>
        </w:rPr>
      </w:pPr>
      <w:r w:rsidRPr="001D111E">
        <w:rPr>
          <w:rFonts w:ascii="Arial" w:hAnsi="Arial" w:cs="Arial"/>
          <w:sz w:val="24"/>
          <w:szCs w:val="24"/>
        </w:rPr>
        <w:lastRenderedPageBreak/>
        <w:t>Job-Sharing Scheme for School Teachers</w:t>
      </w:r>
    </w:p>
    <w:p w14:paraId="7531B55B" w14:textId="46CAF8A8" w:rsidR="002E2879" w:rsidRPr="001D111E" w:rsidRDefault="002E2879" w:rsidP="001D111E">
      <w:pPr>
        <w:jc w:val="center"/>
        <w:rPr>
          <w:rFonts w:ascii="Arial" w:hAnsi="Arial" w:cs="Arial"/>
        </w:rPr>
      </w:pPr>
    </w:p>
    <w:p w14:paraId="263A1725" w14:textId="77777777" w:rsidR="002E2879" w:rsidRPr="001D111E" w:rsidRDefault="002E2879" w:rsidP="00F74E2D">
      <w:pPr>
        <w:pStyle w:val="No1"/>
        <w:tabs>
          <w:tab w:val="clear" w:pos="720"/>
          <w:tab w:val="num" w:pos="567"/>
        </w:tabs>
        <w:ind w:left="567" w:hanging="567"/>
        <w:rPr>
          <w:rFonts w:cs="Arial"/>
          <w:b/>
          <w:color w:val="auto"/>
          <w:sz w:val="24"/>
          <w:szCs w:val="24"/>
          <w14:shadow w14:blurRad="0" w14:dist="0" w14:dir="0" w14:sx="0" w14:sy="0" w14:kx="0" w14:ky="0" w14:algn="none">
            <w14:srgbClr w14:val="000000"/>
          </w14:shadow>
        </w:rPr>
      </w:pPr>
      <w:r w:rsidRPr="001D111E">
        <w:rPr>
          <w:rFonts w:cs="Arial"/>
          <w:b/>
          <w:color w:val="auto"/>
          <w:sz w:val="24"/>
          <w:szCs w:val="24"/>
          <w14:shadow w14:blurRad="0" w14:dist="0" w14:dir="0" w14:sx="0" w14:sy="0" w14:kx="0" w14:ky="0" w14:algn="none">
            <w14:srgbClr w14:val="000000"/>
          </w14:shadow>
        </w:rPr>
        <w:t>Introduction</w:t>
      </w:r>
    </w:p>
    <w:p w14:paraId="1D96B15F" w14:textId="20265CD0" w:rsidR="002E2879" w:rsidRPr="001D111E" w:rsidRDefault="002E2879" w:rsidP="00F74E2D">
      <w:pPr>
        <w:pStyle w:val="No2nounderline"/>
        <w:tabs>
          <w:tab w:val="clear" w:pos="720"/>
          <w:tab w:val="num" w:pos="567"/>
        </w:tabs>
        <w:ind w:left="1134" w:hanging="567"/>
        <w:rPr>
          <w:rFonts w:cs="Arial"/>
          <w:szCs w:val="24"/>
        </w:rPr>
      </w:pPr>
      <w:r w:rsidRPr="001D111E">
        <w:rPr>
          <w:rFonts w:cs="Arial"/>
          <w:szCs w:val="24"/>
        </w:rPr>
        <w:t xml:space="preserve">The County Council has confirmed that its employment policy is one of full and equal opportunity.  Its job-sharing scheme should be seen as a step towards achieving this as it seeks to ensure that vacant posts are available to as wide a field of candidates as possible.  The Local Authority's job-sharing scheme for teachers is consistent with that of the County Council for Single Status </w:t>
      </w:r>
      <w:r w:rsidR="007F4C9F" w:rsidRPr="001D111E">
        <w:rPr>
          <w:rFonts w:cs="Arial"/>
          <w:szCs w:val="24"/>
        </w:rPr>
        <w:t>staff and</w:t>
      </w:r>
      <w:r w:rsidRPr="001D111E">
        <w:rPr>
          <w:rFonts w:cs="Arial"/>
          <w:szCs w:val="24"/>
        </w:rPr>
        <w:t xml:space="preserve"> has been the subject of consultation with local professional associations. </w:t>
      </w:r>
    </w:p>
    <w:p w14:paraId="391F5591" w14:textId="77777777" w:rsidR="002E2879" w:rsidRPr="001D111E" w:rsidRDefault="002E2879" w:rsidP="00F74E2D">
      <w:pPr>
        <w:pStyle w:val="No2nounderline"/>
        <w:tabs>
          <w:tab w:val="clear" w:pos="720"/>
          <w:tab w:val="num" w:pos="567"/>
        </w:tabs>
        <w:ind w:left="1134" w:hanging="567"/>
        <w:rPr>
          <w:rFonts w:cs="Arial"/>
          <w:szCs w:val="24"/>
        </w:rPr>
      </w:pPr>
      <w:r w:rsidRPr="001D111E">
        <w:rPr>
          <w:rFonts w:cs="Arial"/>
          <w:szCs w:val="24"/>
        </w:rPr>
        <w:t>It should be understood at the outset that the Authority's priority in the implementation of this scheme would be the provision of an efficient, effective and economical service, having regard at the same time to the benefits of job-sharing for the LA, the particular school or college and the employees involved.  It is, however, not a requirement that a school should implement the scheme in the event of a suitable vacancy arising.  In drawing up this scheme, the intention has been to increase the options available to a particular institution when filling a vacant post.</w:t>
      </w:r>
    </w:p>
    <w:p w14:paraId="48A48C5A" w14:textId="357B66EE" w:rsidR="007F4C9F" w:rsidRPr="00F74E2D" w:rsidRDefault="002E2879" w:rsidP="00F74E2D">
      <w:pPr>
        <w:pStyle w:val="No2nounderline"/>
        <w:tabs>
          <w:tab w:val="clear" w:pos="720"/>
          <w:tab w:val="num" w:pos="567"/>
        </w:tabs>
        <w:ind w:left="1134" w:hanging="567"/>
        <w:rPr>
          <w:rFonts w:cs="Arial"/>
          <w:szCs w:val="24"/>
        </w:rPr>
      </w:pPr>
      <w:r w:rsidRPr="001D111E">
        <w:rPr>
          <w:rFonts w:cs="Arial"/>
          <w:szCs w:val="24"/>
        </w:rPr>
        <w:t>Job-sharing exists when all the duties of a full-time post are divided between two or more employees with the salary and conditions of service being proportionately divided between them.  The aim of this scheme is to establish operating principles which, in practice, would enable a school or college to make the most effective use of staff appointed to work part-time.  This would apply, in particular, where it is recognised that the work of two or more staff should be directly complementary.</w:t>
      </w:r>
    </w:p>
    <w:p w14:paraId="7B5CE4A7" w14:textId="77777777" w:rsidR="002E2879" w:rsidRPr="001D111E" w:rsidRDefault="002E2879" w:rsidP="00F74E2D">
      <w:pPr>
        <w:pStyle w:val="No1"/>
        <w:tabs>
          <w:tab w:val="clear" w:pos="720"/>
          <w:tab w:val="num" w:pos="567"/>
        </w:tabs>
        <w:ind w:left="567" w:hanging="567"/>
        <w:rPr>
          <w:rFonts w:cs="Arial"/>
          <w:b/>
          <w:color w:val="auto"/>
          <w:sz w:val="24"/>
          <w:szCs w:val="24"/>
          <w14:shadow w14:blurRad="0" w14:dist="0" w14:dir="0" w14:sx="0" w14:sy="0" w14:kx="0" w14:ky="0" w14:algn="none">
            <w14:srgbClr w14:val="000000"/>
          </w14:shadow>
        </w:rPr>
      </w:pPr>
      <w:r w:rsidRPr="001D111E">
        <w:rPr>
          <w:rFonts w:cs="Arial"/>
          <w:b/>
          <w:color w:val="auto"/>
          <w:sz w:val="24"/>
          <w:szCs w:val="24"/>
          <w14:shadow w14:blurRad="0" w14:dist="0" w14:dir="0" w14:sx="0" w14:sy="0" w14:kx="0" w14:ky="0" w14:algn="none">
            <w14:srgbClr w14:val="000000"/>
          </w14:shadow>
        </w:rPr>
        <w:t>General Principles</w:t>
      </w:r>
    </w:p>
    <w:p w14:paraId="35BCD70D" w14:textId="3461D041" w:rsidR="002E2879" w:rsidRPr="001D111E" w:rsidRDefault="002E2879" w:rsidP="00F74E2D">
      <w:pPr>
        <w:pStyle w:val="No2nounderline"/>
        <w:tabs>
          <w:tab w:val="clear" w:pos="720"/>
          <w:tab w:val="num" w:pos="567"/>
        </w:tabs>
        <w:ind w:left="1134" w:hanging="567"/>
        <w:rPr>
          <w:rFonts w:cs="Arial"/>
          <w:szCs w:val="24"/>
        </w:rPr>
      </w:pPr>
      <w:r w:rsidRPr="001D111E">
        <w:rPr>
          <w:rFonts w:cs="Arial"/>
          <w:szCs w:val="24"/>
        </w:rPr>
        <w:t xml:space="preserve">Normally, job-sharing will involve no more than two </w:t>
      </w:r>
      <w:r w:rsidR="007F4C9F" w:rsidRPr="001D111E">
        <w:rPr>
          <w:rFonts w:cs="Arial"/>
          <w:szCs w:val="24"/>
        </w:rPr>
        <w:t>employees,</w:t>
      </w:r>
      <w:r w:rsidRPr="001D111E">
        <w:rPr>
          <w:rFonts w:cs="Arial"/>
          <w:szCs w:val="24"/>
        </w:rPr>
        <w:t xml:space="preserve"> and both must be appropriately qualified in accordance with the job specification and able to undertake the full duties of the post. </w:t>
      </w:r>
    </w:p>
    <w:p w14:paraId="1BD44A27" w14:textId="635F2020" w:rsidR="00ED7F2E" w:rsidRPr="001D111E" w:rsidRDefault="002E2879" w:rsidP="00F74E2D">
      <w:pPr>
        <w:pStyle w:val="No2nounderline"/>
        <w:tabs>
          <w:tab w:val="clear" w:pos="720"/>
          <w:tab w:val="num" w:pos="567"/>
        </w:tabs>
        <w:ind w:left="1134" w:hanging="567"/>
        <w:rPr>
          <w:rFonts w:cs="Arial"/>
          <w:szCs w:val="24"/>
        </w:rPr>
      </w:pPr>
      <w:r w:rsidRPr="001D111E">
        <w:rPr>
          <w:rFonts w:cs="Arial"/>
          <w:szCs w:val="24"/>
        </w:rPr>
        <w:t xml:space="preserve">It will be for the governing body of a school with a delegated budget to decide whether or not a post is suitable for job-sharing in terms of the school's requirements.  </w:t>
      </w:r>
    </w:p>
    <w:p w14:paraId="278248B6" w14:textId="77777777" w:rsidR="002E2879" w:rsidRPr="001D111E" w:rsidRDefault="002E2879" w:rsidP="00F74E2D">
      <w:pPr>
        <w:pStyle w:val="No2nounderline"/>
        <w:tabs>
          <w:tab w:val="clear" w:pos="720"/>
          <w:tab w:val="num" w:pos="567"/>
        </w:tabs>
        <w:ind w:left="1134" w:hanging="567"/>
        <w:rPr>
          <w:rFonts w:cs="Arial"/>
          <w:szCs w:val="24"/>
        </w:rPr>
      </w:pPr>
      <w:r w:rsidRPr="001D111E">
        <w:rPr>
          <w:rFonts w:cs="Arial"/>
          <w:szCs w:val="24"/>
        </w:rPr>
        <w:t xml:space="preserve">Job-sharing may take the form of either split-day or split-week working.  Each employee must work a consistent pattern within these alternatives.  Hours of work will be split in accordance with the needs of the school or college and the two employees and need not be restricted to a 50:50 split.  In certain circumstances, periods of simultaneous working for part of the time may be the preferred option. </w:t>
      </w:r>
    </w:p>
    <w:p w14:paraId="4C2C25F0" w14:textId="1D96CBC8" w:rsidR="002E2879" w:rsidRPr="001D111E" w:rsidRDefault="002E2879" w:rsidP="00F74E2D">
      <w:pPr>
        <w:pStyle w:val="No2nounderline"/>
        <w:tabs>
          <w:tab w:val="clear" w:pos="720"/>
          <w:tab w:val="num" w:pos="567"/>
        </w:tabs>
        <w:ind w:left="1134" w:hanging="567"/>
        <w:rPr>
          <w:rFonts w:cs="Arial"/>
          <w:szCs w:val="24"/>
        </w:rPr>
      </w:pPr>
      <w:r w:rsidRPr="001D111E">
        <w:rPr>
          <w:rFonts w:cs="Arial"/>
          <w:szCs w:val="24"/>
        </w:rPr>
        <w:t xml:space="preserve">The pattern of work and the total number of hours worked can affect employees' continuity of employment and, therefore, </w:t>
      </w:r>
      <w:r w:rsidR="00B45622" w:rsidRPr="001D111E">
        <w:rPr>
          <w:rFonts w:cs="Arial"/>
          <w:szCs w:val="24"/>
        </w:rPr>
        <w:t>their</w:t>
      </w:r>
      <w:r w:rsidRPr="001D111E">
        <w:rPr>
          <w:rFonts w:cs="Arial"/>
          <w:szCs w:val="24"/>
        </w:rPr>
        <w:t xml:space="preserve"> entitlement to statutory employment rights and other benefits.  For example, statutory sick pay can be affected by minimum earning levels and National Insurance contributions.  The Schools’ HR Team will advise the governing body accordingly, and employees will be made aware of the implications of working less than the statutory minimum hours of work per week to gain employment protection rights.</w:t>
      </w:r>
    </w:p>
    <w:p w14:paraId="54B84E64" w14:textId="77777777" w:rsidR="002E2879" w:rsidRPr="007F4C9F" w:rsidRDefault="002E2879" w:rsidP="00F74E2D">
      <w:pPr>
        <w:pStyle w:val="No2"/>
        <w:tabs>
          <w:tab w:val="clear" w:pos="720"/>
          <w:tab w:val="num" w:pos="567"/>
        </w:tabs>
        <w:ind w:left="1134" w:hanging="567"/>
        <w:rPr>
          <w:rFonts w:cs="Arial"/>
          <w:szCs w:val="24"/>
          <w:u w:val="none"/>
        </w:rPr>
      </w:pPr>
      <w:r w:rsidRPr="007F4C9F">
        <w:rPr>
          <w:rFonts w:cs="Arial"/>
          <w:color w:val="auto"/>
          <w:szCs w:val="24"/>
          <w:u w:val="none"/>
          <w14:shadow w14:blurRad="0" w14:dist="0" w14:dir="0" w14:sx="0" w14:sy="0" w14:kx="0" w14:ky="0" w14:algn="none">
            <w14:srgbClr w14:val="000000"/>
          </w14:shadow>
        </w:rPr>
        <w:lastRenderedPageBreak/>
        <w:t xml:space="preserve">If one employee leaves, the governing body must review the broader implications of this resignation particularly in so far as it affects the other job-sharer. If it is decided that the job-sharing arrangement should continue, the vacant share of the whole post will be advertised.  The Director for Children and Young People may nominate a possible employee to fill the job-share vacancy for consideration by the governing body, consistent with the LA's general policy guidelines on redeployment. </w:t>
      </w:r>
    </w:p>
    <w:p w14:paraId="3DA422E0" w14:textId="77777777" w:rsidR="002E2879" w:rsidRPr="001D111E" w:rsidRDefault="002E2879" w:rsidP="00F74E2D">
      <w:pPr>
        <w:pStyle w:val="No2nounderline"/>
        <w:tabs>
          <w:tab w:val="clear" w:pos="720"/>
          <w:tab w:val="num" w:pos="567"/>
        </w:tabs>
        <w:ind w:left="1134" w:hanging="567"/>
        <w:rPr>
          <w:rFonts w:cs="Arial"/>
          <w:szCs w:val="24"/>
        </w:rPr>
      </w:pPr>
      <w:r w:rsidRPr="001D111E">
        <w:rPr>
          <w:rFonts w:cs="Arial"/>
          <w:szCs w:val="24"/>
        </w:rPr>
        <w:t xml:space="preserve">If it is not possible to appoint a satisfactory replacement job-sharer or if it is decided that the arrangement should be discontinued, the remaining employee will normally be appointed to the post on a full-time basis if this is the employee's wish. </w:t>
      </w:r>
    </w:p>
    <w:p w14:paraId="5CDACF54" w14:textId="3D146A62" w:rsidR="002E2879" w:rsidRPr="001D111E" w:rsidRDefault="002E2879" w:rsidP="00F74E2D">
      <w:pPr>
        <w:pStyle w:val="No2nounderline"/>
        <w:tabs>
          <w:tab w:val="clear" w:pos="720"/>
          <w:tab w:val="num" w:pos="567"/>
        </w:tabs>
        <w:ind w:left="1134" w:hanging="567"/>
        <w:rPr>
          <w:rFonts w:cs="Arial"/>
          <w:szCs w:val="24"/>
        </w:rPr>
      </w:pPr>
      <w:r w:rsidRPr="001D111E">
        <w:rPr>
          <w:rFonts w:cs="Arial"/>
          <w:szCs w:val="24"/>
        </w:rPr>
        <w:t xml:space="preserve">If this is not the employee's wish, the governing body will make every effort to achieve redeployment.  The LA will assist in this process in accordance with its general policy guidelines on redeployment.  If this proves impossible, the remaining employee may be dismissed for 'Some Other Substantial Reason' in accordance with relevant legislation. All reasonable steps will be taken to avoid termination of the employment. </w:t>
      </w:r>
    </w:p>
    <w:p w14:paraId="5150AF31" w14:textId="77777777" w:rsidR="002E2879" w:rsidRPr="001D111E" w:rsidRDefault="002E2879" w:rsidP="00F74E2D">
      <w:pPr>
        <w:pStyle w:val="No2nounderline"/>
        <w:tabs>
          <w:tab w:val="clear" w:pos="720"/>
          <w:tab w:val="num" w:pos="567"/>
        </w:tabs>
        <w:ind w:left="1134" w:hanging="567"/>
        <w:rPr>
          <w:rFonts w:cs="Arial"/>
          <w:szCs w:val="24"/>
        </w:rPr>
      </w:pPr>
      <w:r w:rsidRPr="001D111E">
        <w:rPr>
          <w:rFonts w:cs="Arial"/>
          <w:szCs w:val="24"/>
        </w:rPr>
        <w:t xml:space="preserve">Entitlements for which employees qualify by length of service (such as pensions) will be calculated individually and on a proportional basis according to the number of hours worked. </w:t>
      </w:r>
    </w:p>
    <w:p w14:paraId="1F5DD74D" w14:textId="77777777" w:rsidR="002E2879" w:rsidRPr="001D111E" w:rsidRDefault="002E2879" w:rsidP="00F74E2D">
      <w:pPr>
        <w:pStyle w:val="No2nounderline"/>
        <w:tabs>
          <w:tab w:val="clear" w:pos="720"/>
          <w:tab w:val="num" w:pos="567"/>
        </w:tabs>
        <w:ind w:left="1134" w:hanging="567"/>
        <w:rPr>
          <w:rFonts w:cs="Arial"/>
          <w:szCs w:val="24"/>
        </w:rPr>
      </w:pPr>
      <w:r w:rsidRPr="001D111E">
        <w:rPr>
          <w:rFonts w:cs="Arial"/>
          <w:szCs w:val="24"/>
        </w:rPr>
        <w:t xml:space="preserve">All job-share posts will require thought to be given to how the employees will 'hand-over' between their respective working times.  In some circumstances, this may involve a meeting, in other circumstances, the employees’ working patterns may result in a different approach.  The school will need to determine in advance the precise arrangements which will operate and agree them with the employees before their contracts are issued.  Schoolteacher job-sharers will be required to agree that a reasonable portion of their non-teaching 'directed' time shall be defined for the purpose of liaison for shared planning and review.  It is possible that the job-sharers may also be required to teach simultaneously, within the terms and conditions appropriate to their individual appointments. </w:t>
      </w:r>
    </w:p>
    <w:p w14:paraId="2F099CC3" w14:textId="59A793CE" w:rsidR="001E4756" w:rsidRPr="001D111E" w:rsidRDefault="001E4756" w:rsidP="00F74E2D">
      <w:pPr>
        <w:pStyle w:val="No2nounderline"/>
        <w:tabs>
          <w:tab w:val="clear" w:pos="720"/>
          <w:tab w:val="num" w:pos="567"/>
        </w:tabs>
        <w:ind w:left="1134" w:hanging="567"/>
        <w:rPr>
          <w:rFonts w:cs="Arial"/>
          <w:szCs w:val="24"/>
        </w:rPr>
      </w:pPr>
      <w:r w:rsidRPr="001D111E">
        <w:rPr>
          <w:rFonts w:cs="Arial"/>
          <w:szCs w:val="24"/>
        </w:rPr>
        <w:t>Teachers are entitled to 10% of their working hours to be for planning, preparation and assessment (PPA). Job sharing does not affect this right, and the PPA time will be given pro rata</w:t>
      </w:r>
      <w:r w:rsidR="003E6FD0" w:rsidRPr="001D111E">
        <w:rPr>
          <w:rFonts w:cs="Arial"/>
          <w:szCs w:val="24"/>
        </w:rPr>
        <w:t>.</w:t>
      </w:r>
    </w:p>
    <w:p w14:paraId="56C0A55A" w14:textId="776770C5" w:rsidR="003E6FD0" w:rsidRPr="001D111E" w:rsidRDefault="003E6FD0" w:rsidP="00F74E2D">
      <w:pPr>
        <w:pStyle w:val="No2nounderline"/>
        <w:tabs>
          <w:tab w:val="clear" w:pos="720"/>
          <w:tab w:val="num" w:pos="567"/>
        </w:tabs>
        <w:ind w:left="1134" w:hanging="567"/>
        <w:rPr>
          <w:rFonts w:cs="Arial"/>
          <w:szCs w:val="24"/>
        </w:rPr>
      </w:pPr>
      <w:r w:rsidRPr="001D111E">
        <w:rPr>
          <w:rFonts w:cs="Arial"/>
          <w:szCs w:val="24"/>
        </w:rPr>
        <w:t>Both job sharers are expected to make themselves available for parents’ evenings and other significant community events. However, the school does recognise that external commitments may require flexibility from the employer and the employee.</w:t>
      </w:r>
    </w:p>
    <w:p w14:paraId="6E19590C" w14:textId="77777777" w:rsidR="002E2879" w:rsidRPr="001D111E" w:rsidRDefault="002E2879" w:rsidP="00F74E2D">
      <w:pPr>
        <w:pStyle w:val="No2nounderline"/>
        <w:tabs>
          <w:tab w:val="clear" w:pos="720"/>
          <w:tab w:val="num" w:pos="567"/>
        </w:tabs>
        <w:ind w:left="1134" w:hanging="567"/>
        <w:rPr>
          <w:rFonts w:cs="Arial"/>
          <w:szCs w:val="24"/>
        </w:rPr>
      </w:pPr>
      <w:r w:rsidRPr="001D111E">
        <w:rPr>
          <w:rFonts w:cs="Arial"/>
          <w:szCs w:val="24"/>
        </w:rPr>
        <w:t xml:space="preserve">The advertisement and particulars for posts considered suitable for job-sharing will state that fact. </w:t>
      </w:r>
    </w:p>
    <w:p w14:paraId="5D7A046A" w14:textId="77777777" w:rsidR="002E2879" w:rsidRPr="001D111E" w:rsidRDefault="002E2879" w:rsidP="00F74E2D">
      <w:pPr>
        <w:pStyle w:val="No2nounderline"/>
        <w:tabs>
          <w:tab w:val="clear" w:pos="720"/>
          <w:tab w:val="num" w:pos="567"/>
        </w:tabs>
        <w:ind w:left="1134" w:hanging="567"/>
        <w:rPr>
          <w:rFonts w:cs="Arial"/>
          <w:szCs w:val="24"/>
        </w:rPr>
      </w:pPr>
      <w:r w:rsidRPr="001D111E">
        <w:rPr>
          <w:rFonts w:cs="Arial"/>
          <w:szCs w:val="24"/>
        </w:rPr>
        <w:t xml:space="preserve">Job-share employees will receive separate letters of appointment and statements of the main terms and conditions of employment.  These will reflect, where appropriate, the particular characteristics of the shared post, including the operating principles needed to ensure effectiveness. </w:t>
      </w:r>
    </w:p>
    <w:p w14:paraId="523C3448" w14:textId="05637217" w:rsidR="007F4C9F" w:rsidRDefault="002E2879" w:rsidP="00F74E2D">
      <w:pPr>
        <w:pStyle w:val="No2nounderline"/>
        <w:tabs>
          <w:tab w:val="clear" w:pos="720"/>
          <w:tab w:val="num" w:pos="567"/>
        </w:tabs>
        <w:ind w:left="1134" w:hanging="567"/>
        <w:rPr>
          <w:rFonts w:cs="Arial"/>
          <w:szCs w:val="24"/>
        </w:rPr>
      </w:pPr>
      <w:r w:rsidRPr="001D111E">
        <w:rPr>
          <w:rFonts w:cs="Arial"/>
          <w:szCs w:val="24"/>
        </w:rPr>
        <w:t xml:space="preserve">This scheme will be subject to review and, after consultations, may be revised or withdrawn in the light of operational experience.  </w:t>
      </w:r>
    </w:p>
    <w:p w14:paraId="2EF70F36" w14:textId="77777777" w:rsidR="002E2879" w:rsidRPr="001D111E" w:rsidRDefault="002E2879" w:rsidP="00F74E2D">
      <w:pPr>
        <w:pStyle w:val="No1"/>
        <w:tabs>
          <w:tab w:val="clear" w:pos="720"/>
          <w:tab w:val="num" w:pos="567"/>
        </w:tabs>
        <w:ind w:left="567" w:hanging="567"/>
        <w:rPr>
          <w:rFonts w:cs="Arial"/>
          <w:b/>
          <w:color w:val="auto"/>
          <w:sz w:val="24"/>
          <w:szCs w:val="24"/>
          <w14:shadow w14:blurRad="0" w14:dist="0" w14:dir="0" w14:sx="0" w14:sy="0" w14:kx="0" w14:ky="0" w14:algn="none">
            <w14:srgbClr w14:val="000000"/>
          </w14:shadow>
        </w:rPr>
      </w:pPr>
      <w:r w:rsidRPr="001D111E">
        <w:rPr>
          <w:rFonts w:cs="Arial"/>
          <w:b/>
          <w:color w:val="auto"/>
          <w:sz w:val="24"/>
          <w:szCs w:val="24"/>
          <w14:shadow w14:blurRad="0" w14:dist="0" w14:dir="0" w14:sx="0" w14:sy="0" w14:kx="0" w14:ky="0" w14:algn="none">
            <w14:srgbClr w14:val="000000"/>
          </w14:shadow>
        </w:rPr>
        <w:lastRenderedPageBreak/>
        <w:t>Particular conditions of service affecting Job-Sharing</w:t>
      </w:r>
    </w:p>
    <w:p w14:paraId="570F5851" w14:textId="77777777" w:rsidR="002E2879" w:rsidRPr="001D111E" w:rsidRDefault="002E2879" w:rsidP="00F74E2D">
      <w:pPr>
        <w:pStyle w:val="No2"/>
        <w:tabs>
          <w:tab w:val="clear" w:pos="720"/>
          <w:tab w:val="num" w:pos="567"/>
        </w:tabs>
        <w:ind w:left="1134" w:hanging="567"/>
        <w:rPr>
          <w:rFonts w:cs="Arial"/>
          <w:b/>
          <w:color w:val="auto"/>
          <w:szCs w:val="24"/>
          <w:u w:val="none"/>
          <w14:shadow w14:blurRad="0" w14:dist="0" w14:dir="0" w14:sx="0" w14:sy="0" w14:kx="0" w14:ky="0" w14:algn="none">
            <w14:srgbClr w14:val="000000"/>
          </w14:shadow>
        </w:rPr>
      </w:pPr>
      <w:r w:rsidRPr="001D111E">
        <w:rPr>
          <w:rFonts w:cs="Arial"/>
          <w:b/>
          <w:color w:val="auto"/>
          <w:szCs w:val="24"/>
          <w:u w:val="none"/>
          <w14:shadow w14:blurRad="0" w14:dist="0" w14:dir="0" w14:sx="0" w14:sy="0" w14:kx="0" w14:ky="0" w14:algn="none">
            <w14:srgbClr w14:val="000000"/>
          </w14:shadow>
        </w:rPr>
        <w:t>Interview Expenses</w:t>
      </w:r>
    </w:p>
    <w:p w14:paraId="02BC0321" w14:textId="73A5CDFA" w:rsidR="002E2879" w:rsidRPr="001D111E" w:rsidRDefault="00F74E2D" w:rsidP="00F74E2D">
      <w:pPr>
        <w:pStyle w:val="No2nounderline"/>
        <w:numPr>
          <w:ilvl w:val="0"/>
          <w:numId w:val="0"/>
        </w:numPr>
        <w:tabs>
          <w:tab w:val="num" w:pos="567"/>
        </w:tabs>
        <w:ind w:left="1134" w:hanging="567"/>
        <w:rPr>
          <w:rFonts w:cs="Arial"/>
          <w:szCs w:val="24"/>
        </w:rPr>
      </w:pPr>
      <w:r>
        <w:rPr>
          <w:rFonts w:cs="Arial"/>
          <w:szCs w:val="24"/>
        </w:rPr>
        <w:tab/>
      </w:r>
      <w:r>
        <w:rPr>
          <w:rFonts w:cs="Arial"/>
          <w:szCs w:val="24"/>
        </w:rPr>
        <w:tab/>
      </w:r>
      <w:r w:rsidR="002E2879" w:rsidRPr="001D111E">
        <w:rPr>
          <w:rFonts w:cs="Arial"/>
          <w:szCs w:val="24"/>
        </w:rPr>
        <w:t>Reimbursement of interview expenses in accordance with the full amounts available to teachers at the time of the interview will be paid in appropriate cases.</w:t>
      </w:r>
    </w:p>
    <w:p w14:paraId="01D0CB74" w14:textId="77777777" w:rsidR="002E2879" w:rsidRPr="001D111E" w:rsidRDefault="002E2879" w:rsidP="00F74E2D">
      <w:pPr>
        <w:pStyle w:val="No2"/>
        <w:tabs>
          <w:tab w:val="clear" w:pos="720"/>
          <w:tab w:val="num" w:pos="567"/>
        </w:tabs>
        <w:ind w:left="1134" w:hanging="567"/>
        <w:rPr>
          <w:rFonts w:cs="Arial"/>
          <w:b/>
          <w:color w:val="auto"/>
          <w:szCs w:val="24"/>
          <w:u w:val="none"/>
          <w14:shadow w14:blurRad="0" w14:dist="0" w14:dir="0" w14:sx="0" w14:sy="0" w14:kx="0" w14:ky="0" w14:algn="none">
            <w14:srgbClr w14:val="000000"/>
          </w14:shadow>
        </w:rPr>
      </w:pPr>
      <w:r w:rsidRPr="001D111E">
        <w:rPr>
          <w:rFonts w:cs="Arial"/>
          <w:b/>
          <w:color w:val="auto"/>
          <w:szCs w:val="24"/>
          <w:u w:val="none"/>
          <w14:shadow w14:blurRad="0" w14:dist="0" w14:dir="0" w14:sx="0" w14:sy="0" w14:kx="0" w14:ky="0" w14:algn="none">
            <w14:srgbClr w14:val="000000"/>
          </w14:shadow>
        </w:rPr>
        <w:t>Removal Expenses</w:t>
      </w:r>
    </w:p>
    <w:p w14:paraId="4219D90A" w14:textId="640BB591" w:rsidR="002E2879" w:rsidRPr="001D111E" w:rsidRDefault="00F74E2D" w:rsidP="00F74E2D">
      <w:pPr>
        <w:pStyle w:val="No2nounderline"/>
        <w:numPr>
          <w:ilvl w:val="0"/>
          <w:numId w:val="0"/>
        </w:numPr>
        <w:tabs>
          <w:tab w:val="num" w:pos="567"/>
        </w:tabs>
        <w:ind w:left="1134" w:hanging="567"/>
        <w:rPr>
          <w:rFonts w:cs="Arial"/>
          <w:szCs w:val="24"/>
        </w:rPr>
      </w:pPr>
      <w:r>
        <w:rPr>
          <w:rFonts w:cs="Arial"/>
          <w:szCs w:val="24"/>
        </w:rPr>
        <w:tab/>
      </w:r>
      <w:r>
        <w:rPr>
          <w:rFonts w:cs="Arial"/>
          <w:szCs w:val="24"/>
        </w:rPr>
        <w:tab/>
      </w:r>
      <w:r w:rsidR="002E2879" w:rsidRPr="001D111E">
        <w:rPr>
          <w:rFonts w:cs="Arial"/>
          <w:szCs w:val="24"/>
        </w:rPr>
        <w:t xml:space="preserve">Reimbursement of removal expenses to one or both job-sharers will be allowed within the terms of such re-location assistance to teachers and lecturers as may be currently available.  Job-sharers will have access to the full entitlement and will not share the total of assistance that would have been available had a single appointment been made. </w:t>
      </w:r>
    </w:p>
    <w:p w14:paraId="74A8326F" w14:textId="77777777" w:rsidR="002E2879" w:rsidRPr="001D111E" w:rsidRDefault="002E2879" w:rsidP="00F74E2D">
      <w:pPr>
        <w:pStyle w:val="No2"/>
        <w:tabs>
          <w:tab w:val="clear" w:pos="720"/>
          <w:tab w:val="num" w:pos="567"/>
        </w:tabs>
        <w:ind w:left="1134" w:hanging="567"/>
        <w:rPr>
          <w:rFonts w:cs="Arial"/>
          <w:b/>
          <w:color w:val="auto"/>
          <w:szCs w:val="24"/>
          <w:u w:val="none"/>
          <w14:shadow w14:blurRad="0" w14:dist="0" w14:dir="0" w14:sx="0" w14:sy="0" w14:kx="0" w14:ky="0" w14:algn="none">
            <w14:srgbClr w14:val="000000"/>
          </w14:shadow>
        </w:rPr>
      </w:pPr>
      <w:r w:rsidRPr="001D111E">
        <w:rPr>
          <w:rFonts w:cs="Arial"/>
          <w:b/>
          <w:color w:val="auto"/>
          <w:szCs w:val="24"/>
          <w:u w:val="none"/>
          <w14:shadow w14:blurRad="0" w14:dist="0" w14:dir="0" w14:sx="0" w14:sy="0" w14:kx="0" w14:ky="0" w14:algn="none">
            <w14:srgbClr w14:val="000000"/>
          </w14:shadow>
        </w:rPr>
        <w:t>Pay</w:t>
      </w:r>
    </w:p>
    <w:p w14:paraId="01FD9C5A" w14:textId="58B095A3" w:rsidR="00DB50C4" w:rsidRPr="001D111E" w:rsidRDefault="00F74E2D" w:rsidP="00F74E2D">
      <w:pPr>
        <w:pStyle w:val="No2nounderline"/>
        <w:numPr>
          <w:ilvl w:val="0"/>
          <w:numId w:val="0"/>
        </w:numPr>
        <w:tabs>
          <w:tab w:val="num" w:pos="567"/>
        </w:tabs>
        <w:ind w:left="1134" w:hanging="567"/>
        <w:rPr>
          <w:rFonts w:cs="Arial"/>
          <w:szCs w:val="24"/>
        </w:rPr>
      </w:pPr>
      <w:r>
        <w:rPr>
          <w:rFonts w:cs="Arial"/>
          <w:szCs w:val="24"/>
        </w:rPr>
        <w:tab/>
      </w:r>
      <w:r>
        <w:rPr>
          <w:rFonts w:cs="Arial"/>
          <w:szCs w:val="24"/>
        </w:rPr>
        <w:tab/>
      </w:r>
      <w:r w:rsidR="002E2879" w:rsidRPr="001D111E">
        <w:rPr>
          <w:rFonts w:cs="Arial"/>
          <w:szCs w:val="24"/>
        </w:rPr>
        <w:t>The starting salary of each employee will be in accordance with the usual starting salary formula for school teachers or the established salary policy and then calculated as a proportion based on the number of hours worked.  It is therefore possible that two employees sharing the same post and working the same number of hours may be appointed at different salary levels.</w:t>
      </w:r>
    </w:p>
    <w:p w14:paraId="76F294A3" w14:textId="533D1877" w:rsidR="007F4C9F" w:rsidRPr="007F4C9F" w:rsidRDefault="007F4C9F" w:rsidP="00F74E2D">
      <w:pPr>
        <w:pStyle w:val="No2"/>
        <w:tabs>
          <w:tab w:val="clear" w:pos="720"/>
          <w:tab w:val="num" w:pos="567"/>
        </w:tabs>
        <w:ind w:left="1134" w:hanging="567"/>
        <w:rPr>
          <w:b/>
          <w:bCs/>
          <w:color w:val="auto"/>
          <w:u w:val="none"/>
          <w14:shadow w14:blurRad="0" w14:dist="0" w14:dir="0" w14:sx="0" w14:sy="0" w14:kx="0" w14:ky="0" w14:algn="none">
            <w14:srgbClr w14:val="000000"/>
          </w14:shadow>
        </w:rPr>
      </w:pPr>
      <w:r w:rsidRPr="007F4C9F">
        <w:rPr>
          <w:b/>
          <w:bCs/>
          <w:color w:val="auto"/>
          <w:u w:val="none"/>
          <w14:shadow w14:blurRad="0" w14:dist="0" w14:dir="0" w14:sx="0" w14:sy="0" w14:kx="0" w14:ky="0" w14:algn="none">
            <w14:srgbClr w14:val="000000"/>
          </w14:shadow>
        </w:rPr>
        <w:t>Overtime</w:t>
      </w:r>
    </w:p>
    <w:p w14:paraId="682DDBBD" w14:textId="2D50A12C" w:rsidR="00DB50C4" w:rsidRPr="007F4C9F" w:rsidRDefault="00F74E2D" w:rsidP="00F74E2D">
      <w:pPr>
        <w:pStyle w:val="No2"/>
        <w:numPr>
          <w:ilvl w:val="0"/>
          <w:numId w:val="0"/>
        </w:numPr>
        <w:tabs>
          <w:tab w:val="num" w:pos="567"/>
        </w:tabs>
        <w:ind w:left="1134" w:hanging="567"/>
        <w:rPr>
          <w:rFonts w:cs="Arial"/>
          <w:szCs w:val="24"/>
          <w:u w:val="none"/>
        </w:rPr>
      </w:pPr>
      <w:r>
        <w:rPr>
          <w:rFonts w:cs="Arial"/>
          <w:color w:val="auto"/>
          <w:szCs w:val="24"/>
          <w:u w:val="none"/>
          <w14:shadow w14:blurRad="0" w14:dist="0" w14:dir="0" w14:sx="0" w14:sy="0" w14:kx="0" w14:ky="0" w14:algn="none">
            <w14:srgbClr w14:val="000000"/>
          </w14:shadow>
        </w:rPr>
        <w:tab/>
      </w:r>
      <w:r>
        <w:rPr>
          <w:rFonts w:cs="Arial"/>
          <w:color w:val="auto"/>
          <w:szCs w:val="24"/>
          <w:u w:val="none"/>
          <w14:shadow w14:blurRad="0" w14:dist="0" w14:dir="0" w14:sx="0" w14:sy="0" w14:kx="0" w14:ky="0" w14:algn="none">
            <w14:srgbClr w14:val="000000"/>
          </w14:shadow>
        </w:rPr>
        <w:tab/>
      </w:r>
      <w:r w:rsidR="00DB50C4" w:rsidRPr="007F4C9F">
        <w:rPr>
          <w:rFonts w:cs="Arial"/>
          <w:color w:val="auto"/>
          <w:szCs w:val="24"/>
          <w:u w:val="none"/>
          <w14:shadow w14:blurRad="0" w14:dist="0" w14:dir="0" w14:sx="0" w14:sy="0" w14:kx="0" w14:ky="0" w14:algn="none">
            <w14:srgbClr w14:val="000000"/>
          </w14:shadow>
        </w:rPr>
        <w:t>Overtime payments or extra hours for job sharers will be paid in accordance with the    appropriate arrangements for that particular staff group. Overtime payments will not occur until individuals have worked in excess of the full-time contract hours for their particular staff group.</w:t>
      </w:r>
    </w:p>
    <w:p w14:paraId="77F440A9" w14:textId="0E86A9CC" w:rsidR="00DB50C4" w:rsidRPr="007F4C9F" w:rsidRDefault="00DB50C4" w:rsidP="00F74E2D">
      <w:pPr>
        <w:pStyle w:val="No2nounderline"/>
        <w:numPr>
          <w:ilvl w:val="0"/>
          <w:numId w:val="0"/>
        </w:numPr>
        <w:tabs>
          <w:tab w:val="num" w:pos="567"/>
        </w:tabs>
        <w:ind w:left="1134" w:hanging="567"/>
        <w:rPr>
          <w:rFonts w:cs="Arial"/>
          <w:b/>
          <w:bCs/>
          <w:szCs w:val="24"/>
        </w:rPr>
      </w:pPr>
      <w:r w:rsidRPr="007F4C9F">
        <w:rPr>
          <w:rFonts w:cs="Arial"/>
          <w:szCs w:val="24"/>
        </w:rPr>
        <w:t>3.5</w:t>
      </w:r>
      <w:r w:rsidRPr="007F4C9F">
        <w:rPr>
          <w:rFonts w:cs="Arial"/>
          <w:b/>
          <w:bCs/>
          <w:szCs w:val="24"/>
        </w:rPr>
        <w:t xml:space="preserve"> </w:t>
      </w:r>
      <w:r w:rsidRPr="007F4C9F">
        <w:rPr>
          <w:rFonts w:cs="Arial"/>
          <w:b/>
          <w:bCs/>
          <w:szCs w:val="24"/>
        </w:rPr>
        <w:tab/>
        <w:t>Annual leave</w:t>
      </w:r>
    </w:p>
    <w:p w14:paraId="2FA39725" w14:textId="0943D700" w:rsidR="00DB50C4" w:rsidRPr="001D111E" w:rsidRDefault="00DB50C4" w:rsidP="00F74E2D">
      <w:pPr>
        <w:pStyle w:val="No2nounderline"/>
        <w:numPr>
          <w:ilvl w:val="0"/>
          <w:numId w:val="0"/>
        </w:numPr>
        <w:tabs>
          <w:tab w:val="num" w:pos="567"/>
        </w:tabs>
        <w:ind w:left="1134" w:hanging="567"/>
        <w:rPr>
          <w:rFonts w:cs="Arial"/>
          <w:szCs w:val="24"/>
        </w:rPr>
      </w:pPr>
      <w:r w:rsidRPr="001D111E">
        <w:rPr>
          <w:rFonts w:cs="Arial"/>
          <w:szCs w:val="24"/>
        </w:rPr>
        <w:tab/>
      </w:r>
      <w:r w:rsidR="00F74E2D">
        <w:rPr>
          <w:rFonts w:cs="Arial"/>
          <w:szCs w:val="24"/>
        </w:rPr>
        <w:tab/>
      </w:r>
      <w:r w:rsidRPr="001D111E">
        <w:rPr>
          <w:rFonts w:cs="Arial"/>
          <w:szCs w:val="24"/>
        </w:rPr>
        <w:t>Entitlement to annual leave (including extra-statutory days and locally agreed additional days) will be proportional to the number of hours worked in relation to the normal working week.  The entitlement, normally calculated in working days, may sometimes be converted to an entitlement in working hours to avoid any confusion which may arise due to complex working arrangements.  Annual leave will be allowed in accordance with normal procedures.</w:t>
      </w:r>
    </w:p>
    <w:p w14:paraId="7294F899" w14:textId="581200B0" w:rsidR="007F4C9F" w:rsidRPr="007F4C9F" w:rsidRDefault="007F4C9F" w:rsidP="00F74E2D">
      <w:pPr>
        <w:pStyle w:val="No2"/>
        <w:tabs>
          <w:tab w:val="clear" w:pos="720"/>
          <w:tab w:val="num" w:pos="567"/>
        </w:tabs>
        <w:ind w:left="1134" w:hanging="567"/>
        <w:rPr>
          <w:b/>
          <w:bCs/>
          <w:color w:val="auto"/>
          <w:u w:val="none"/>
          <w14:shadow w14:blurRad="0" w14:dist="0" w14:dir="0" w14:sx="0" w14:sy="0" w14:kx="0" w14:ky="0" w14:algn="none">
            <w14:srgbClr w14:val="000000"/>
          </w14:shadow>
        </w:rPr>
      </w:pPr>
      <w:r w:rsidRPr="007F4C9F">
        <w:rPr>
          <w:b/>
          <w:bCs/>
          <w:color w:val="auto"/>
          <w:u w:val="none"/>
          <w14:shadow w14:blurRad="0" w14:dist="0" w14:dir="0" w14:sx="0" w14:sy="0" w14:kx="0" w14:ky="0" w14:algn="none">
            <w14:srgbClr w14:val="000000"/>
          </w14:shadow>
        </w:rPr>
        <w:t>Public holidays</w:t>
      </w:r>
    </w:p>
    <w:p w14:paraId="5879BB5F" w14:textId="5B603A85" w:rsidR="00EE0F57" w:rsidRPr="001D111E" w:rsidRDefault="00F74E2D" w:rsidP="00F74E2D">
      <w:pPr>
        <w:pStyle w:val="No2nounderline"/>
        <w:numPr>
          <w:ilvl w:val="0"/>
          <w:numId w:val="0"/>
        </w:numPr>
        <w:tabs>
          <w:tab w:val="num" w:pos="567"/>
        </w:tabs>
        <w:ind w:left="1134" w:hanging="567"/>
        <w:rPr>
          <w:rFonts w:cs="Arial"/>
          <w:b/>
          <w:szCs w:val="24"/>
        </w:rPr>
      </w:pPr>
      <w:r>
        <w:rPr>
          <w:rFonts w:cs="Arial"/>
          <w:szCs w:val="24"/>
        </w:rPr>
        <w:tab/>
      </w:r>
      <w:r>
        <w:rPr>
          <w:rFonts w:cs="Arial"/>
          <w:szCs w:val="24"/>
        </w:rPr>
        <w:tab/>
      </w:r>
      <w:r w:rsidR="002E2879" w:rsidRPr="001D111E">
        <w:rPr>
          <w:rFonts w:cs="Arial"/>
          <w:szCs w:val="24"/>
        </w:rPr>
        <w:t>The normal payment arrangements for part -time employees will apply.</w:t>
      </w:r>
      <w:r w:rsidR="00DB50C4" w:rsidRPr="001D111E">
        <w:rPr>
          <w:rFonts w:cs="Arial"/>
          <w:b/>
          <w:szCs w:val="24"/>
        </w:rPr>
        <w:t xml:space="preserve"> </w:t>
      </w:r>
    </w:p>
    <w:p w14:paraId="53F1D76F" w14:textId="7FE2A459" w:rsidR="007F4C9F" w:rsidRPr="007F4C9F" w:rsidRDefault="007F4C9F" w:rsidP="00F74E2D">
      <w:pPr>
        <w:pStyle w:val="No2"/>
        <w:tabs>
          <w:tab w:val="clear" w:pos="720"/>
          <w:tab w:val="num" w:pos="567"/>
        </w:tabs>
        <w:ind w:left="1134" w:hanging="567"/>
        <w:rPr>
          <w:b/>
          <w:bCs/>
          <w:color w:val="auto"/>
          <w:u w:val="none"/>
          <w14:shadow w14:blurRad="0" w14:dist="0" w14:dir="0" w14:sx="0" w14:sy="0" w14:kx="0" w14:ky="0" w14:algn="none">
            <w14:srgbClr w14:val="000000"/>
          </w14:shadow>
        </w:rPr>
      </w:pPr>
      <w:r w:rsidRPr="007F4C9F">
        <w:rPr>
          <w:b/>
          <w:bCs/>
          <w:color w:val="auto"/>
          <w:u w:val="none"/>
          <w14:shadow w14:blurRad="0" w14:dist="0" w14:dir="0" w14:sx="0" w14:sy="0" w14:kx="0" w14:ky="0" w14:algn="none">
            <w14:srgbClr w14:val="000000"/>
          </w14:shadow>
        </w:rPr>
        <w:t>Pensions</w:t>
      </w:r>
    </w:p>
    <w:p w14:paraId="376ABE78" w14:textId="67944DF4" w:rsidR="002E2879" w:rsidRPr="001D111E" w:rsidRDefault="00F74E2D" w:rsidP="00F74E2D">
      <w:pPr>
        <w:pStyle w:val="No2nounderline"/>
        <w:numPr>
          <w:ilvl w:val="0"/>
          <w:numId w:val="0"/>
        </w:numPr>
        <w:tabs>
          <w:tab w:val="num" w:pos="567"/>
        </w:tabs>
        <w:ind w:left="1134" w:hanging="567"/>
        <w:rPr>
          <w:rFonts w:cs="Arial"/>
          <w:szCs w:val="24"/>
        </w:rPr>
      </w:pPr>
      <w:r>
        <w:rPr>
          <w:rFonts w:cs="Arial"/>
          <w:szCs w:val="24"/>
        </w:rPr>
        <w:tab/>
      </w:r>
      <w:r>
        <w:rPr>
          <w:rFonts w:cs="Arial"/>
          <w:szCs w:val="24"/>
        </w:rPr>
        <w:tab/>
      </w:r>
      <w:r w:rsidR="00DB50C4" w:rsidRPr="001D111E">
        <w:rPr>
          <w:rFonts w:cs="Arial"/>
          <w:szCs w:val="24"/>
        </w:rPr>
        <w:t>Enquiries about pension arrangements should be directed to the Pensions Team.  Existing employees who are contemplating job-sharing are strongly advised to check their current pension position before committing themselves to working less than the normal working week.</w:t>
      </w:r>
    </w:p>
    <w:p w14:paraId="1519C329" w14:textId="52855F54" w:rsidR="002E2879" w:rsidRPr="001D111E" w:rsidRDefault="00EE0F57" w:rsidP="00F74E2D">
      <w:pPr>
        <w:pStyle w:val="No2"/>
        <w:numPr>
          <w:ilvl w:val="0"/>
          <w:numId w:val="0"/>
        </w:numPr>
        <w:tabs>
          <w:tab w:val="num" w:pos="567"/>
        </w:tabs>
        <w:ind w:left="1134" w:hanging="567"/>
        <w:rPr>
          <w:rFonts w:cs="Arial"/>
          <w:b/>
          <w:color w:val="auto"/>
          <w:szCs w:val="24"/>
          <w:u w:val="none"/>
          <w14:shadow w14:blurRad="0" w14:dist="0" w14:dir="0" w14:sx="0" w14:sy="0" w14:kx="0" w14:ky="0" w14:algn="none">
            <w14:srgbClr w14:val="000000"/>
          </w14:shadow>
        </w:rPr>
      </w:pPr>
      <w:r w:rsidRPr="007F4C9F">
        <w:rPr>
          <w:rFonts w:cs="Arial"/>
          <w:bCs/>
          <w:color w:val="auto"/>
          <w:szCs w:val="24"/>
          <w:u w:val="none"/>
          <w14:shadow w14:blurRad="0" w14:dist="0" w14:dir="0" w14:sx="0" w14:sy="0" w14:kx="0" w14:ky="0" w14:algn="none">
            <w14:srgbClr w14:val="000000"/>
          </w14:shadow>
        </w:rPr>
        <w:lastRenderedPageBreak/>
        <w:t>3.</w:t>
      </w:r>
      <w:r w:rsidR="007F4C9F">
        <w:rPr>
          <w:rFonts w:cs="Arial"/>
          <w:bCs/>
          <w:color w:val="auto"/>
          <w:szCs w:val="24"/>
          <w:u w:val="none"/>
          <w14:shadow w14:blurRad="0" w14:dist="0" w14:dir="0" w14:sx="0" w14:sy="0" w14:kx="0" w14:ky="0" w14:algn="none">
            <w14:srgbClr w14:val="000000"/>
          </w14:shadow>
        </w:rPr>
        <w:t>7</w:t>
      </w:r>
      <w:r w:rsidRPr="001D111E">
        <w:rPr>
          <w:rFonts w:cs="Arial"/>
          <w:b/>
          <w:color w:val="auto"/>
          <w:szCs w:val="24"/>
          <w:u w:val="none"/>
          <w14:shadow w14:blurRad="0" w14:dist="0" w14:dir="0" w14:sx="0" w14:sy="0" w14:kx="0" w14:ky="0" w14:algn="none">
            <w14:srgbClr w14:val="000000"/>
          </w14:shadow>
        </w:rPr>
        <w:tab/>
      </w:r>
      <w:r w:rsidR="002E2879" w:rsidRPr="001D111E">
        <w:rPr>
          <w:rFonts w:cs="Arial"/>
          <w:b/>
          <w:color w:val="auto"/>
          <w:szCs w:val="24"/>
          <w:u w:val="none"/>
          <w14:shadow w14:blurRad="0" w14:dist="0" w14:dir="0" w14:sx="0" w14:sy="0" w14:kx="0" w14:ky="0" w14:algn="none">
            <w14:srgbClr w14:val="000000"/>
          </w14:shadow>
        </w:rPr>
        <w:t>Car Allowances</w:t>
      </w:r>
    </w:p>
    <w:p w14:paraId="1860ACE6" w14:textId="187C504D" w:rsidR="002E2879" w:rsidRPr="001D111E" w:rsidRDefault="00F74E2D" w:rsidP="00F74E2D">
      <w:pPr>
        <w:pStyle w:val="No2nounderline"/>
        <w:numPr>
          <w:ilvl w:val="0"/>
          <w:numId w:val="0"/>
        </w:numPr>
        <w:tabs>
          <w:tab w:val="num" w:pos="567"/>
        </w:tabs>
        <w:ind w:left="1134" w:hanging="567"/>
        <w:rPr>
          <w:rFonts w:cs="Arial"/>
          <w:szCs w:val="24"/>
        </w:rPr>
      </w:pPr>
      <w:r>
        <w:rPr>
          <w:rFonts w:cs="Arial"/>
          <w:szCs w:val="24"/>
        </w:rPr>
        <w:tab/>
      </w:r>
      <w:r>
        <w:rPr>
          <w:rFonts w:cs="Arial"/>
          <w:szCs w:val="24"/>
        </w:rPr>
        <w:tab/>
      </w:r>
      <w:r w:rsidR="002E2879" w:rsidRPr="001D111E">
        <w:rPr>
          <w:rFonts w:cs="Arial"/>
          <w:szCs w:val="24"/>
        </w:rPr>
        <w:t xml:space="preserve">Job-share employees shall be entitled to receive such car allowances as may be available to school or college staff in respect of the use of private motor vehicles in the course of their employment. Full payment shall be made to each employee with reimbursement at the appropriate rate for mileage covered. </w:t>
      </w:r>
    </w:p>
    <w:p w14:paraId="4FD5C573" w14:textId="5E008E26" w:rsidR="002E2879" w:rsidRPr="001D111E" w:rsidRDefault="00EE0F57" w:rsidP="00F74E2D">
      <w:pPr>
        <w:pStyle w:val="No2"/>
        <w:numPr>
          <w:ilvl w:val="0"/>
          <w:numId w:val="0"/>
        </w:numPr>
        <w:tabs>
          <w:tab w:val="num" w:pos="567"/>
        </w:tabs>
        <w:ind w:left="1134" w:hanging="567"/>
        <w:rPr>
          <w:rFonts w:cs="Arial"/>
          <w:b/>
          <w:color w:val="auto"/>
          <w:szCs w:val="24"/>
          <w:u w:val="none"/>
          <w14:shadow w14:blurRad="0" w14:dist="0" w14:dir="0" w14:sx="0" w14:sy="0" w14:kx="0" w14:ky="0" w14:algn="none">
            <w14:srgbClr w14:val="000000"/>
          </w14:shadow>
        </w:rPr>
      </w:pPr>
      <w:r w:rsidRPr="007F4C9F">
        <w:rPr>
          <w:rFonts w:cs="Arial"/>
          <w:bCs/>
          <w:color w:val="auto"/>
          <w:szCs w:val="24"/>
          <w:u w:val="none"/>
          <w14:shadow w14:blurRad="0" w14:dist="0" w14:dir="0" w14:sx="0" w14:sy="0" w14:kx="0" w14:ky="0" w14:algn="none">
            <w14:srgbClr w14:val="000000"/>
          </w14:shadow>
        </w:rPr>
        <w:t>3.</w:t>
      </w:r>
      <w:r w:rsidR="007F4C9F" w:rsidRPr="007F4C9F">
        <w:rPr>
          <w:rFonts w:cs="Arial"/>
          <w:bCs/>
          <w:color w:val="auto"/>
          <w:szCs w:val="24"/>
          <w:u w:val="none"/>
          <w14:shadow w14:blurRad="0" w14:dist="0" w14:dir="0" w14:sx="0" w14:sy="0" w14:kx="0" w14:ky="0" w14:algn="none">
            <w14:srgbClr w14:val="000000"/>
          </w14:shadow>
        </w:rPr>
        <w:t>8</w:t>
      </w:r>
      <w:r w:rsidRPr="001D111E">
        <w:rPr>
          <w:rFonts w:cs="Arial"/>
          <w:b/>
          <w:color w:val="auto"/>
          <w:szCs w:val="24"/>
          <w:u w:val="none"/>
          <w14:shadow w14:blurRad="0" w14:dist="0" w14:dir="0" w14:sx="0" w14:sy="0" w14:kx="0" w14:ky="0" w14:algn="none">
            <w14:srgbClr w14:val="000000"/>
          </w14:shadow>
        </w:rPr>
        <w:t xml:space="preserve"> </w:t>
      </w:r>
      <w:r w:rsidRPr="001D111E">
        <w:rPr>
          <w:rFonts w:cs="Arial"/>
          <w:b/>
          <w:color w:val="auto"/>
          <w:szCs w:val="24"/>
          <w:u w:val="none"/>
          <w14:shadow w14:blurRad="0" w14:dist="0" w14:dir="0" w14:sx="0" w14:sy="0" w14:kx="0" w14:ky="0" w14:algn="none">
            <w14:srgbClr w14:val="000000"/>
          </w14:shadow>
        </w:rPr>
        <w:tab/>
      </w:r>
      <w:r w:rsidR="002E2879" w:rsidRPr="001D111E">
        <w:rPr>
          <w:rFonts w:cs="Arial"/>
          <w:b/>
          <w:color w:val="auto"/>
          <w:szCs w:val="24"/>
          <w:u w:val="none"/>
          <w14:shadow w14:blurRad="0" w14:dist="0" w14:dir="0" w14:sx="0" w14:sy="0" w14:kx="0" w14:ky="0" w14:algn="none">
            <w14:srgbClr w14:val="000000"/>
          </w14:shadow>
        </w:rPr>
        <w:t>General Matters</w:t>
      </w:r>
    </w:p>
    <w:p w14:paraId="5704BB12" w14:textId="3FC9E23D" w:rsidR="002E2879" w:rsidRPr="001D111E" w:rsidRDefault="00F74E2D" w:rsidP="00F74E2D">
      <w:pPr>
        <w:pStyle w:val="No2nounderline"/>
        <w:numPr>
          <w:ilvl w:val="0"/>
          <w:numId w:val="0"/>
        </w:numPr>
        <w:tabs>
          <w:tab w:val="num" w:pos="567"/>
        </w:tabs>
        <w:ind w:left="1134" w:hanging="567"/>
        <w:rPr>
          <w:rFonts w:cs="Arial"/>
          <w:szCs w:val="24"/>
        </w:rPr>
      </w:pPr>
      <w:r>
        <w:rPr>
          <w:rFonts w:cs="Arial"/>
          <w:szCs w:val="24"/>
        </w:rPr>
        <w:tab/>
      </w:r>
      <w:r>
        <w:rPr>
          <w:rFonts w:cs="Arial"/>
          <w:szCs w:val="24"/>
        </w:rPr>
        <w:tab/>
      </w:r>
      <w:r w:rsidR="002E2879" w:rsidRPr="001D111E">
        <w:rPr>
          <w:rFonts w:cs="Arial"/>
          <w:szCs w:val="24"/>
        </w:rPr>
        <w:t>Subject to the above provisions, job-sharing employees will have the same rights and obligations as full</w:t>
      </w:r>
      <w:r w:rsidR="002E2879" w:rsidRPr="001D111E">
        <w:rPr>
          <w:rFonts w:cs="Arial"/>
          <w:szCs w:val="24"/>
        </w:rPr>
        <w:noBreakHyphen/>
        <w:t xml:space="preserve">time employees in all aspects of their employment particulars, and the contents of this scheme will form part of those employment particulars. </w:t>
      </w:r>
    </w:p>
    <w:p w14:paraId="6B8989C3" w14:textId="565A3CD7" w:rsidR="002E2879" w:rsidRPr="001D111E" w:rsidRDefault="00EE0F57" w:rsidP="00F74E2D">
      <w:pPr>
        <w:pStyle w:val="No2"/>
        <w:numPr>
          <w:ilvl w:val="0"/>
          <w:numId w:val="0"/>
        </w:numPr>
        <w:tabs>
          <w:tab w:val="num" w:pos="567"/>
        </w:tabs>
        <w:ind w:left="1134" w:hanging="567"/>
        <w:rPr>
          <w:rFonts w:cs="Arial"/>
          <w:b/>
          <w:color w:val="auto"/>
          <w:szCs w:val="24"/>
          <w:u w:val="none"/>
          <w14:shadow w14:blurRad="0" w14:dist="0" w14:dir="0" w14:sx="0" w14:sy="0" w14:kx="0" w14:ky="0" w14:algn="none">
            <w14:srgbClr w14:val="000000"/>
          </w14:shadow>
        </w:rPr>
      </w:pPr>
      <w:r w:rsidRPr="001D111E">
        <w:rPr>
          <w:rFonts w:cs="Arial"/>
          <w:b/>
          <w:color w:val="auto"/>
          <w:szCs w:val="24"/>
          <w:u w:val="none"/>
          <w14:shadow w14:blurRad="0" w14:dist="0" w14:dir="0" w14:sx="0" w14:sy="0" w14:kx="0" w14:ky="0" w14:algn="none">
            <w14:srgbClr w14:val="000000"/>
          </w14:shadow>
        </w:rPr>
        <w:t xml:space="preserve">4. </w:t>
      </w:r>
      <w:r w:rsidR="002E2879" w:rsidRPr="001D111E">
        <w:rPr>
          <w:rFonts w:cs="Arial"/>
          <w:b/>
          <w:color w:val="auto"/>
          <w:szCs w:val="24"/>
          <w:u w:val="none"/>
          <w14:shadow w14:blurRad="0" w14:dist="0" w14:dir="0" w14:sx="0" w14:sy="0" w14:kx="0" w14:ky="0" w14:algn="none">
            <w14:srgbClr w14:val="000000"/>
          </w14:shadow>
        </w:rPr>
        <w:t>Advice</w:t>
      </w:r>
    </w:p>
    <w:p w14:paraId="1676F115" w14:textId="749C0F5C" w:rsidR="002E2879" w:rsidRPr="001D111E" w:rsidRDefault="00F74E2D" w:rsidP="00F74E2D">
      <w:pPr>
        <w:pStyle w:val="No2nounderline"/>
        <w:numPr>
          <w:ilvl w:val="0"/>
          <w:numId w:val="0"/>
        </w:numPr>
        <w:tabs>
          <w:tab w:val="num" w:pos="567"/>
        </w:tabs>
        <w:ind w:left="1134" w:hanging="567"/>
        <w:rPr>
          <w:rFonts w:cs="Arial"/>
          <w:b/>
          <w:szCs w:val="24"/>
        </w:rPr>
      </w:pPr>
      <w:r>
        <w:rPr>
          <w:rFonts w:cs="Arial"/>
          <w:szCs w:val="24"/>
        </w:rPr>
        <w:tab/>
      </w:r>
      <w:r>
        <w:rPr>
          <w:rFonts w:cs="Arial"/>
          <w:szCs w:val="24"/>
        </w:rPr>
        <w:tab/>
      </w:r>
      <w:r w:rsidR="002E2879" w:rsidRPr="001D111E">
        <w:rPr>
          <w:rFonts w:cs="Arial"/>
          <w:szCs w:val="24"/>
        </w:rPr>
        <w:t xml:space="preserve">Further advice is available from the school’s named HR Caseworker or the Duty HR Caseworker on </w:t>
      </w:r>
      <w:r w:rsidR="008B6D1E" w:rsidRPr="001D111E">
        <w:rPr>
          <w:rFonts w:cs="Arial"/>
          <w:szCs w:val="24"/>
        </w:rPr>
        <w:t xml:space="preserve">0300 123 1420 option </w:t>
      </w:r>
      <w:r w:rsidR="007F4C9F" w:rsidRPr="001D111E">
        <w:rPr>
          <w:rFonts w:cs="Arial"/>
          <w:szCs w:val="24"/>
        </w:rPr>
        <w:t>7 or</w:t>
      </w:r>
      <w:r w:rsidR="002E2879" w:rsidRPr="00F74E2D">
        <w:rPr>
          <w:rFonts w:cs="Arial"/>
          <w:szCs w:val="24"/>
        </w:rPr>
        <w:t xml:space="preserve"> </w:t>
      </w:r>
      <w:hyperlink r:id="rId7" w:history="1">
        <w:r w:rsidR="002E2879" w:rsidRPr="00F74E2D">
          <w:rPr>
            <w:rStyle w:val="Hyperlink"/>
            <w:rFonts w:cs="Arial"/>
            <w:color w:val="auto"/>
            <w:szCs w:val="24"/>
            <w:u w:val="none"/>
          </w:rPr>
          <w:t>hrcasework@schoolschoice.org</w:t>
        </w:r>
      </w:hyperlink>
      <w:r w:rsidR="002E2879" w:rsidRPr="001D111E">
        <w:rPr>
          <w:rFonts w:cs="Arial"/>
          <w:szCs w:val="24"/>
        </w:rPr>
        <w:tab/>
      </w:r>
    </w:p>
    <w:p w14:paraId="6C0B7430" w14:textId="77777777" w:rsidR="00793C75" w:rsidRPr="001D111E" w:rsidRDefault="00793C75" w:rsidP="00793C75">
      <w:pPr>
        <w:jc w:val="center"/>
        <w:rPr>
          <w:rFonts w:ascii="Arial" w:eastAsiaTheme="minorHAnsi" w:hAnsi="Arial" w:cs="Arial"/>
          <w:b/>
          <w:lang w:eastAsia="en-US"/>
        </w:rPr>
      </w:pPr>
    </w:p>
    <w:p w14:paraId="0E75532C" w14:textId="465747AD" w:rsidR="00CC7217" w:rsidRPr="001D111E" w:rsidRDefault="00CC7217" w:rsidP="003C232A">
      <w:pPr>
        <w:rPr>
          <w:rFonts w:ascii="Arial" w:hAnsi="Arial" w:cs="Arial"/>
        </w:rPr>
      </w:pPr>
    </w:p>
    <w:p w14:paraId="1D657FEE" w14:textId="59E99D42" w:rsidR="00151B0A" w:rsidRPr="001D111E" w:rsidRDefault="00151B0A" w:rsidP="00151B0A">
      <w:pPr>
        <w:rPr>
          <w:rFonts w:ascii="Arial" w:hAnsi="Arial" w:cs="Arial"/>
        </w:rPr>
      </w:pPr>
    </w:p>
    <w:p w14:paraId="7242D7F9" w14:textId="096453FC" w:rsidR="00151B0A" w:rsidRPr="001D111E" w:rsidRDefault="00151B0A" w:rsidP="00151B0A">
      <w:pPr>
        <w:rPr>
          <w:rFonts w:ascii="Arial" w:hAnsi="Arial" w:cs="Arial"/>
        </w:rPr>
      </w:pPr>
    </w:p>
    <w:p w14:paraId="68F6AD02" w14:textId="5A5803FC" w:rsidR="00151B0A" w:rsidRPr="001D111E" w:rsidRDefault="00151B0A" w:rsidP="00151B0A">
      <w:pPr>
        <w:rPr>
          <w:rFonts w:ascii="Arial" w:hAnsi="Arial" w:cs="Arial"/>
        </w:rPr>
      </w:pPr>
    </w:p>
    <w:p w14:paraId="7D9DC7B7" w14:textId="2903AA46" w:rsidR="00151B0A" w:rsidRPr="001D111E" w:rsidRDefault="00151B0A" w:rsidP="00151B0A">
      <w:pPr>
        <w:rPr>
          <w:rFonts w:ascii="Arial" w:hAnsi="Arial" w:cs="Arial"/>
        </w:rPr>
      </w:pPr>
    </w:p>
    <w:p w14:paraId="0CA7FD66" w14:textId="23B0EDD9" w:rsidR="00151B0A" w:rsidRPr="001D111E" w:rsidRDefault="00151B0A" w:rsidP="00151B0A">
      <w:pPr>
        <w:rPr>
          <w:rFonts w:ascii="Arial" w:hAnsi="Arial" w:cs="Arial"/>
        </w:rPr>
      </w:pPr>
    </w:p>
    <w:p w14:paraId="55A175B9" w14:textId="2E2E1685" w:rsidR="00151B0A" w:rsidRPr="001D111E" w:rsidRDefault="00151B0A" w:rsidP="00151B0A">
      <w:pPr>
        <w:rPr>
          <w:rFonts w:ascii="Arial" w:hAnsi="Arial" w:cs="Arial"/>
        </w:rPr>
      </w:pPr>
    </w:p>
    <w:p w14:paraId="3922BDC4" w14:textId="04D6CCB1" w:rsidR="00151B0A" w:rsidRPr="001D111E" w:rsidRDefault="00151B0A" w:rsidP="00151B0A">
      <w:pPr>
        <w:rPr>
          <w:rFonts w:ascii="Arial" w:hAnsi="Arial" w:cs="Arial"/>
        </w:rPr>
      </w:pPr>
    </w:p>
    <w:p w14:paraId="3F775687" w14:textId="603F43AB" w:rsidR="00151B0A" w:rsidRPr="001D111E" w:rsidRDefault="00151B0A" w:rsidP="00151B0A">
      <w:pPr>
        <w:rPr>
          <w:rFonts w:ascii="Arial" w:hAnsi="Arial" w:cs="Arial"/>
        </w:rPr>
      </w:pPr>
    </w:p>
    <w:p w14:paraId="7613F406" w14:textId="76858283" w:rsidR="00151B0A" w:rsidRPr="001D111E" w:rsidRDefault="00151B0A" w:rsidP="00151B0A">
      <w:pPr>
        <w:rPr>
          <w:rFonts w:ascii="Arial" w:hAnsi="Arial" w:cs="Arial"/>
        </w:rPr>
      </w:pPr>
    </w:p>
    <w:p w14:paraId="7AECD100" w14:textId="6A1ADF1D" w:rsidR="00151B0A" w:rsidRPr="001D111E" w:rsidRDefault="00151B0A" w:rsidP="00151B0A">
      <w:pPr>
        <w:rPr>
          <w:rFonts w:ascii="Arial" w:hAnsi="Arial" w:cs="Arial"/>
        </w:rPr>
      </w:pPr>
    </w:p>
    <w:p w14:paraId="23EE4DF4" w14:textId="08314B22" w:rsidR="00151B0A" w:rsidRPr="001D111E" w:rsidRDefault="00151B0A" w:rsidP="00151B0A">
      <w:pPr>
        <w:rPr>
          <w:rFonts w:ascii="Arial" w:hAnsi="Arial" w:cs="Arial"/>
        </w:rPr>
      </w:pPr>
    </w:p>
    <w:p w14:paraId="661C0162" w14:textId="5B6E08FB" w:rsidR="00151B0A" w:rsidRPr="001D111E" w:rsidRDefault="00151B0A" w:rsidP="00151B0A">
      <w:pPr>
        <w:rPr>
          <w:rFonts w:ascii="Arial" w:hAnsi="Arial" w:cs="Arial"/>
        </w:rPr>
      </w:pPr>
    </w:p>
    <w:p w14:paraId="794ED96B" w14:textId="77777777" w:rsidR="001D111E" w:rsidRPr="001D111E" w:rsidRDefault="001D111E" w:rsidP="00151B0A">
      <w:pPr>
        <w:rPr>
          <w:rFonts w:ascii="Arial" w:hAnsi="Arial" w:cs="Arial"/>
        </w:rPr>
      </w:pPr>
    </w:p>
    <w:p w14:paraId="405F494F" w14:textId="77777777" w:rsidR="001D111E" w:rsidRPr="001D111E" w:rsidRDefault="001D111E" w:rsidP="00151B0A">
      <w:pPr>
        <w:rPr>
          <w:rFonts w:ascii="Arial" w:hAnsi="Arial" w:cs="Arial"/>
        </w:rPr>
      </w:pPr>
    </w:p>
    <w:p w14:paraId="7BCA50D3" w14:textId="77777777" w:rsidR="001D111E" w:rsidRPr="001D111E" w:rsidRDefault="001D111E" w:rsidP="00151B0A">
      <w:pPr>
        <w:rPr>
          <w:rFonts w:ascii="Arial" w:hAnsi="Arial" w:cs="Arial"/>
        </w:rPr>
      </w:pPr>
    </w:p>
    <w:p w14:paraId="0ABA34C7" w14:textId="77777777" w:rsidR="001D111E" w:rsidRDefault="001D111E" w:rsidP="00151B0A">
      <w:pPr>
        <w:rPr>
          <w:rFonts w:ascii="Arial" w:hAnsi="Arial" w:cs="Arial"/>
        </w:rPr>
      </w:pPr>
    </w:p>
    <w:p w14:paraId="1F9CAAF8" w14:textId="77777777" w:rsidR="007F4C9F" w:rsidRDefault="007F4C9F" w:rsidP="00151B0A">
      <w:pPr>
        <w:rPr>
          <w:rFonts w:ascii="Arial" w:hAnsi="Arial" w:cs="Arial"/>
        </w:rPr>
      </w:pPr>
    </w:p>
    <w:p w14:paraId="365A9827" w14:textId="77777777" w:rsidR="007F4C9F" w:rsidRDefault="007F4C9F" w:rsidP="00151B0A">
      <w:pPr>
        <w:rPr>
          <w:rFonts w:ascii="Arial" w:hAnsi="Arial" w:cs="Arial"/>
        </w:rPr>
      </w:pPr>
    </w:p>
    <w:p w14:paraId="2CBA3620" w14:textId="77777777" w:rsidR="007F4C9F" w:rsidRDefault="007F4C9F" w:rsidP="00151B0A">
      <w:pPr>
        <w:rPr>
          <w:rFonts w:ascii="Arial" w:hAnsi="Arial" w:cs="Arial"/>
        </w:rPr>
      </w:pPr>
    </w:p>
    <w:p w14:paraId="714BBB92" w14:textId="77777777" w:rsidR="007F4C9F" w:rsidRDefault="007F4C9F" w:rsidP="00151B0A">
      <w:pPr>
        <w:rPr>
          <w:rFonts w:ascii="Arial" w:hAnsi="Arial" w:cs="Arial"/>
        </w:rPr>
      </w:pPr>
    </w:p>
    <w:p w14:paraId="06FD28A7" w14:textId="77777777" w:rsidR="007F4C9F" w:rsidRDefault="007F4C9F" w:rsidP="00151B0A">
      <w:pPr>
        <w:rPr>
          <w:rFonts w:ascii="Arial" w:hAnsi="Arial" w:cs="Arial"/>
        </w:rPr>
      </w:pPr>
    </w:p>
    <w:p w14:paraId="4D9DF7E1" w14:textId="77777777" w:rsidR="007F4C9F" w:rsidRDefault="007F4C9F" w:rsidP="00151B0A">
      <w:pPr>
        <w:rPr>
          <w:rFonts w:ascii="Arial" w:hAnsi="Arial" w:cs="Arial"/>
        </w:rPr>
      </w:pPr>
    </w:p>
    <w:p w14:paraId="40935D4E" w14:textId="77777777" w:rsidR="007F4C9F" w:rsidRDefault="007F4C9F" w:rsidP="00151B0A">
      <w:pPr>
        <w:rPr>
          <w:rFonts w:ascii="Arial" w:hAnsi="Arial" w:cs="Arial"/>
        </w:rPr>
      </w:pPr>
    </w:p>
    <w:p w14:paraId="799A59BB" w14:textId="77777777" w:rsidR="007F4C9F" w:rsidRDefault="007F4C9F" w:rsidP="00151B0A">
      <w:pPr>
        <w:rPr>
          <w:rFonts w:ascii="Arial" w:hAnsi="Arial" w:cs="Arial"/>
        </w:rPr>
      </w:pPr>
    </w:p>
    <w:p w14:paraId="662C4F2A" w14:textId="77777777" w:rsidR="007F4C9F" w:rsidRDefault="007F4C9F" w:rsidP="00151B0A">
      <w:pPr>
        <w:rPr>
          <w:rFonts w:ascii="Arial" w:hAnsi="Arial" w:cs="Arial"/>
        </w:rPr>
      </w:pPr>
    </w:p>
    <w:p w14:paraId="2C463EB9" w14:textId="77777777" w:rsidR="007F4C9F" w:rsidRDefault="007F4C9F" w:rsidP="00151B0A">
      <w:pPr>
        <w:rPr>
          <w:rFonts w:ascii="Arial" w:hAnsi="Arial" w:cs="Arial"/>
        </w:rPr>
      </w:pPr>
    </w:p>
    <w:p w14:paraId="5FFACDFC" w14:textId="77777777" w:rsidR="007F4C9F" w:rsidRDefault="007F4C9F" w:rsidP="00151B0A">
      <w:pPr>
        <w:rPr>
          <w:rFonts w:ascii="Arial" w:hAnsi="Arial" w:cs="Arial"/>
        </w:rPr>
      </w:pPr>
    </w:p>
    <w:p w14:paraId="7CA850BD" w14:textId="77777777" w:rsidR="007F4C9F" w:rsidRDefault="007F4C9F" w:rsidP="00151B0A">
      <w:pPr>
        <w:rPr>
          <w:rFonts w:ascii="Arial" w:hAnsi="Arial" w:cs="Arial"/>
        </w:rPr>
      </w:pPr>
    </w:p>
    <w:p w14:paraId="6EE1269D" w14:textId="77777777" w:rsidR="007F4C9F" w:rsidRDefault="007F4C9F" w:rsidP="00151B0A">
      <w:pPr>
        <w:rPr>
          <w:rFonts w:ascii="Arial" w:hAnsi="Arial" w:cs="Arial"/>
        </w:rPr>
      </w:pPr>
    </w:p>
    <w:p w14:paraId="02121B54" w14:textId="77777777" w:rsidR="007F4C9F" w:rsidRPr="001D111E" w:rsidRDefault="007F4C9F" w:rsidP="00151B0A">
      <w:pPr>
        <w:rPr>
          <w:rFonts w:ascii="Arial" w:hAnsi="Arial" w:cs="Arial"/>
        </w:rPr>
      </w:pPr>
    </w:p>
    <w:p w14:paraId="707DD206" w14:textId="77777777" w:rsidR="001D111E" w:rsidRPr="001D111E" w:rsidRDefault="001D111E" w:rsidP="00151B0A">
      <w:pPr>
        <w:rPr>
          <w:rFonts w:ascii="Arial" w:hAnsi="Arial" w:cs="Arial"/>
        </w:rPr>
      </w:pPr>
    </w:p>
    <w:p w14:paraId="694CA35B" w14:textId="3C23CA60" w:rsidR="00151B0A" w:rsidRPr="001D111E" w:rsidRDefault="00151B0A" w:rsidP="00F74E2D">
      <w:pPr>
        <w:rPr>
          <w:rFonts w:ascii="Arial" w:hAnsi="Arial" w:cs="Arial"/>
        </w:rPr>
      </w:pPr>
    </w:p>
    <w:p w14:paraId="5ACBB1A8" w14:textId="77777777" w:rsidR="00151B0A" w:rsidRPr="001D111E" w:rsidRDefault="00151B0A" w:rsidP="00151B0A">
      <w:pPr>
        <w:rPr>
          <w:rFonts w:ascii="Arial" w:hAnsi="Arial" w:cs="Arial"/>
          <w:b/>
          <w:color w:val="000000"/>
          <w:u w:val="single"/>
        </w:rPr>
      </w:pPr>
      <w:r w:rsidRPr="001D111E">
        <w:rPr>
          <w:rFonts w:ascii="Arial" w:hAnsi="Arial" w:cs="Arial"/>
          <w:b/>
          <w:color w:val="000000"/>
          <w:u w:val="single"/>
        </w:rPr>
        <w:lastRenderedPageBreak/>
        <w:t>Summary of changes</w:t>
      </w:r>
    </w:p>
    <w:p w14:paraId="536B6BEC" w14:textId="77777777" w:rsidR="00151B0A" w:rsidRPr="001D111E" w:rsidRDefault="00151B0A" w:rsidP="00151B0A">
      <w:pPr>
        <w:rPr>
          <w:rFonts w:ascii="Arial" w:hAnsi="Arial" w:cs="Arial"/>
          <w:b/>
          <w:color w:val="000000"/>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39"/>
        <w:gridCol w:w="5953"/>
      </w:tblGrid>
      <w:tr w:rsidR="00151B0A" w:rsidRPr="001D111E" w14:paraId="46B0D0DE" w14:textId="77777777" w:rsidTr="00644940">
        <w:tc>
          <w:tcPr>
            <w:tcW w:w="97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181A2B" w14:textId="77777777" w:rsidR="00151B0A" w:rsidRPr="001D111E" w:rsidRDefault="00151B0A" w:rsidP="00644940">
            <w:pPr>
              <w:pStyle w:val="BodyText2"/>
              <w:spacing w:before="120"/>
              <w:ind w:left="142"/>
              <w:jc w:val="both"/>
              <w:rPr>
                <w:b/>
                <w:sz w:val="24"/>
                <w:szCs w:val="24"/>
                <w:lang w:eastAsia="en-GB"/>
              </w:rPr>
            </w:pPr>
            <w:r w:rsidRPr="001D111E">
              <w:rPr>
                <w:b/>
                <w:sz w:val="24"/>
                <w:szCs w:val="24"/>
                <w:lang w:eastAsia="en-GB"/>
              </w:rPr>
              <w:t>Document control</w:t>
            </w:r>
          </w:p>
        </w:tc>
      </w:tr>
      <w:tr w:rsidR="00151B0A" w:rsidRPr="001D111E" w14:paraId="21535A9B" w14:textId="77777777" w:rsidTr="00F74E2D">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0849A80C" w14:textId="77777777" w:rsidR="00151B0A" w:rsidRPr="001D111E" w:rsidRDefault="00151B0A" w:rsidP="00644940">
            <w:pPr>
              <w:pStyle w:val="BodyText2"/>
              <w:spacing w:before="120"/>
              <w:ind w:left="142"/>
              <w:jc w:val="both"/>
              <w:rPr>
                <w:b/>
                <w:sz w:val="24"/>
                <w:szCs w:val="24"/>
                <w:lang w:eastAsia="en-GB"/>
              </w:rPr>
            </w:pPr>
            <w:r w:rsidRPr="001D111E">
              <w:rPr>
                <w:b/>
                <w:sz w:val="24"/>
                <w:szCs w:val="24"/>
                <w:lang w:eastAsia="en-GB"/>
              </w:rPr>
              <w:t>Date</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0CC08E35" w14:textId="77777777" w:rsidR="00151B0A" w:rsidRPr="001D111E" w:rsidRDefault="00151B0A" w:rsidP="00644940">
            <w:pPr>
              <w:pStyle w:val="BodyText2"/>
              <w:spacing w:before="120"/>
              <w:ind w:left="92"/>
              <w:jc w:val="both"/>
              <w:rPr>
                <w:b/>
                <w:sz w:val="24"/>
                <w:szCs w:val="24"/>
                <w:lang w:eastAsia="en-GB"/>
              </w:rPr>
            </w:pPr>
            <w:r w:rsidRPr="001D111E">
              <w:rPr>
                <w:b/>
                <w:sz w:val="24"/>
                <w:szCs w:val="24"/>
                <w:lang w:eastAsia="en-GB"/>
              </w:rPr>
              <w:t>Section(s)</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21C436C" w14:textId="77777777" w:rsidR="00151B0A" w:rsidRPr="001D111E" w:rsidRDefault="00151B0A" w:rsidP="00644940">
            <w:pPr>
              <w:pStyle w:val="BodyText2"/>
              <w:spacing w:before="120"/>
              <w:ind w:left="103"/>
              <w:jc w:val="both"/>
              <w:rPr>
                <w:b/>
                <w:sz w:val="24"/>
                <w:szCs w:val="24"/>
                <w:lang w:eastAsia="en-GB"/>
              </w:rPr>
            </w:pPr>
            <w:r w:rsidRPr="001D111E">
              <w:rPr>
                <w:b/>
                <w:sz w:val="24"/>
                <w:szCs w:val="24"/>
                <w:lang w:eastAsia="en-GB"/>
              </w:rPr>
              <w:t>Update(s)</w:t>
            </w:r>
          </w:p>
        </w:tc>
      </w:tr>
      <w:tr w:rsidR="00151B0A" w:rsidRPr="001D111E" w14:paraId="510FF946" w14:textId="77777777" w:rsidTr="00F74E2D">
        <w:tc>
          <w:tcPr>
            <w:tcW w:w="1555" w:type="dxa"/>
            <w:tcBorders>
              <w:top w:val="single" w:sz="4" w:space="0" w:color="auto"/>
              <w:left w:val="single" w:sz="4" w:space="0" w:color="auto"/>
              <w:bottom w:val="single" w:sz="4" w:space="0" w:color="auto"/>
              <w:right w:val="single" w:sz="4" w:space="0" w:color="auto"/>
            </w:tcBorders>
            <w:shd w:val="clear" w:color="auto" w:fill="auto"/>
          </w:tcPr>
          <w:p w14:paraId="15C7B405" w14:textId="70D29A7D" w:rsidR="00151B0A" w:rsidRPr="001D111E" w:rsidRDefault="00F74E2D" w:rsidP="00644940">
            <w:pPr>
              <w:pStyle w:val="BodyText2"/>
              <w:spacing w:before="120"/>
              <w:ind w:left="142"/>
              <w:jc w:val="both"/>
              <w:rPr>
                <w:sz w:val="24"/>
                <w:szCs w:val="24"/>
                <w:lang w:eastAsia="en-GB"/>
              </w:rPr>
            </w:pPr>
            <w:r>
              <w:rPr>
                <w:sz w:val="24"/>
                <w:szCs w:val="24"/>
                <w:lang w:eastAsia="en-GB"/>
              </w:rPr>
              <w:t>Sept</w:t>
            </w:r>
            <w:r w:rsidR="007F4C9F">
              <w:rPr>
                <w:sz w:val="24"/>
                <w:szCs w:val="24"/>
                <w:lang w:eastAsia="en-GB"/>
              </w:rPr>
              <w:t xml:space="preserve"> 2024</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951D0C6" w14:textId="1C6A9BD4" w:rsidR="00151B0A" w:rsidRPr="001D111E" w:rsidRDefault="007F4C9F" w:rsidP="00644940">
            <w:pPr>
              <w:pStyle w:val="BodyText2"/>
              <w:spacing w:before="120"/>
              <w:ind w:left="92"/>
              <w:jc w:val="both"/>
              <w:rPr>
                <w:sz w:val="24"/>
                <w:szCs w:val="24"/>
                <w:lang w:eastAsia="en-GB"/>
              </w:rPr>
            </w:pPr>
            <w:r>
              <w:rPr>
                <w:sz w:val="24"/>
                <w:szCs w:val="24"/>
                <w:lang w:eastAsia="en-GB"/>
              </w:rPr>
              <w:t>All</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2C3152B" w14:textId="05C0882D" w:rsidR="00151B0A" w:rsidRPr="001D111E" w:rsidRDefault="007F4C9F" w:rsidP="00644940">
            <w:pPr>
              <w:pStyle w:val="BodyText2"/>
              <w:spacing w:before="120"/>
              <w:ind w:left="103"/>
              <w:jc w:val="both"/>
              <w:rPr>
                <w:sz w:val="24"/>
                <w:szCs w:val="24"/>
                <w:lang w:eastAsia="en-GB"/>
              </w:rPr>
            </w:pPr>
            <w:r>
              <w:rPr>
                <w:sz w:val="24"/>
                <w:szCs w:val="24"/>
                <w:lang w:eastAsia="en-GB"/>
              </w:rPr>
              <w:t>Made gender neutral</w:t>
            </w:r>
          </w:p>
        </w:tc>
      </w:tr>
      <w:tr w:rsidR="00151B0A" w:rsidRPr="001D111E" w14:paraId="7DA7B121" w14:textId="77777777" w:rsidTr="00F74E2D">
        <w:tc>
          <w:tcPr>
            <w:tcW w:w="1555" w:type="dxa"/>
            <w:tcBorders>
              <w:top w:val="single" w:sz="4" w:space="0" w:color="auto"/>
              <w:left w:val="single" w:sz="4" w:space="0" w:color="auto"/>
              <w:bottom w:val="single" w:sz="4" w:space="0" w:color="auto"/>
              <w:right w:val="single" w:sz="4" w:space="0" w:color="auto"/>
            </w:tcBorders>
            <w:shd w:val="clear" w:color="auto" w:fill="auto"/>
          </w:tcPr>
          <w:p w14:paraId="6CDAC66C" w14:textId="3279D649" w:rsidR="00151B0A" w:rsidRPr="001D111E" w:rsidRDefault="00F74E2D" w:rsidP="00644940">
            <w:pPr>
              <w:pStyle w:val="BodyText2"/>
              <w:spacing w:before="120"/>
              <w:ind w:left="142"/>
              <w:jc w:val="both"/>
              <w:rPr>
                <w:sz w:val="24"/>
                <w:szCs w:val="24"/>
                <w:lang w:eastAsia="en-GB"/>
              </w:rPr>
            </w:pPr>
            <w:r>
              <w:rPr>
                <w:sz w:val="24"/>
                <w:szCs w:val="24"/>
                <w:lang w:eastAsia="en-GB"/>
              </w:rPr>
              <w:t>Sept</w:t>
            </w:r>
            <w:r w:rsidR="007F4C9F">
              <w:rPr>
                <w:sz w:val="24"/>
                <w:szCs w:val="24"/>
                <w:lang w:eastAsia="en-GB"/>
              </w:rPr>
              <w:t xml:space="preserve"> 2024</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FFB0ED4" w14:textId="1839FA2F" w:rsidR="00151B0A" w:rsidRPr="001D111E" w:rsidRDefault="007F4C9F" w:rsidP="00644940">
            <w:pPr>
              <w:pStyle w:val="BodyText2"/>
              <w:spacing w:before="120"/>
              <w:ind w:left="92"/>
              <w:jc w:val="both"/>
              <w:rPr>
                <w:sz w:val="24"/>
                <w:szCs w:val="24"/>
                <w:lang w:eastAsia="en-GB"/>
              </w:rPr>
            </w:pPr>
            <w:r>
              <w:rPr>
                <w:sz w:val="24"/>
                <w:szCs w:val="24"/>
                <w:lang w:eastAsia="en-GB"/>
              </w:rPr>
              <w:t>2.2 &amp; 4</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D749C93" w14:textId="1B456BCC" w:rsidR="00151B0A" w:rsidRPr="001D111E" w:rsidRDefault="007F4C9F" w:rsidP="00644940">
            <w:pPr>
              <w:pStyle w:val="BodyText2"/>
              <w:spacing w:before="120"/>
              <w:ind w:left="103"/>
              <w:jc w:val="both"/>
              <w:rPr>
                <w:sz w:val="24"/>
                <w:szCs w:val="24"/>
                <w:lang w:eastAsia="en-GB"/>
              </w:rPr>
            </w:pPr>
            <w:r>
              <w:rPr>
                <w:sz w:val="24"/>
                <w:szCs w:val="24"/>
                <w:lang w:eastAsia="en-GB"/>
              </w:rPr>
              <w:t>Update contact details</w:t>
            </w:r>
          </w:p>
        </w:tc>
      </w:tr>
      <w:tr w:rsidR="00151B0A" w:rsidRPr="001D111E" w14:paraId="1284945D" w14:textId="77777777" w:rsidTr="00F74E2D">
        <w:tc>
          <w:tcPr>
            <w:tcW w:w="1555" w:type="dxa"/>
            <w:tcBorders>
              <w:top w:val="single" w:sz="4" w:space="0" w:color="auto"/>
              <w:left w:val="single" w:sz="4" w:space="0" w:color="auto"/>
              <w:bottom w:val="single" w:sz="4" w:space="0" w:color="auto"/>
              <w:right w:val="single" w:sz="4" w:space="0" w:color="auto"/>
            </w:tcBorders>
            <w:shd w:val="clear" w:color="auto" w:fill="auto"/>
          </w:tcPr>
          <w:p w14:paraId="25433766" w14:textId="544FF61C" w:rsidR="00151B0A" w:rsidRPr="001D111E" w:rsidRDefault="00F74E2D" w:rsidP="00644940">
            <w:pPr>
              <w:pStyle w:val="BodyText2"/>
              <w:spacing w:before="120"/>
              <w:ind w:left="142"/>
              <w:jc w:val="both"/>
              <w:rPr>
                <w:sz w:val="24"/>
                <w:szCs w:val="24"/>
                <w:lang w:eastAsia="en-GB"/>
              </w:rPr>
            </w:pPr>
            <w:r>
              <w:rPr>
                <w:sz w:val="24"/>
                <w:szCs w:val="24"/>
                <w:lang w:eastAsia="en-GB"/>
              </w:rPr>
              <w:t>Sept</w:t>
            </w:r>
            <w:r w:rsidR="007F4C9F">
              <w:rPr>
                <w:sz w:val="24"/>
                <w:szCs w:val="24"/>
                <w:lang w:eastAsia="en-GB"/>
              </w:rPr>
              <w:t xml:space="preserve"> 2024</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EB11A00" w14:textId="6625408D" w:rsidR="00151B0A" w:rsidRPr="001D111E" w:rsidRDefault="007F4C9F" w:rsidP="00644940">
            <w:pPr>
              <w:pStyle w:val="BodyText2"/>
              <w:spacing w:before="120"/>
              <w:ind w:left="92"/>
              <w:jc w:val="both"/>
              <w:rPr>
                <w:sz w:val="24"/>
                <w:szCs w:val="24"/>
                <w:lang w:eastAsia="en-GB"/>
              </w:rPr>
            </w:pPr>
            <w:r>
              <w:rPr>
                <w:sz w:val="24"/>
                <w:szCs w:val="24"/>
                <w:lang w:eastAsia="en-GB"/>
              </w:rPr>
              <w:t>2 - 3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B3F3297" w14:textId="57F5E720" w:rsidR="00151B0A" w:rsidRPr="001D111E" w:rsidRDefault="007F4C9F" w:rsidP="00644940">
            <w:pPr>
              <w:pStyle w:val="BodyText2"/>
              <w:spacing w:before="120"/>
              <w:ind w:left="103"/>
              <w:jc w:val="both"/>
              <w:rPr>
                <w:sz w:val="24"/>
                <w:szCs w:val="24"/>
                <w:lang w:eastAsia="en-GB"/>
              </w:rPr>
            </w:pPr>
            <w:r>
              <w:rPr>
                <w:sz w:val="24"/>
                <w:szCs w:val="24"/>
                <w:lang w:eastAsia="en-GB"/>
              </w:rPr>
              <w:t>Added reference to overtime and annual leave. Added 2.10 and 2.11</w:t>
            </w:r>
          </w:p>
        </w:tc>
      </w:tr>
    </w:tbl>
    <w:p w14:paraId="42D9F58F" w14:textId="77777777" w:rsidR="00151B0A" w:rsidRPr="001D111E" w:rsidRDefault="00151B0A" w:rsidP="00151B0A">
      <w:pPr>
        <w:rPr>
          <w:rFonts w:ascii="Arial" w:hAnsi="Arial" w:cs="Arial"/>
        </w:rPr>
      </w:pPr>
    </w:p>
    <w:p w14:paraId="4417A96E" w14:textId="77777777" w:rsidR="00151B0A" w:rsidRPr="001D111E" w:rsidRDefault="00151B0A" w:rsidP="00151B0A">
      <w:pPr>
        <w:jc w:val="center"/>
        <w:rPr>
          <w:rFonts w:ascii="Arial" w:hAnsi="Arial" w:cs="Arial"/>
        </w:rPr>
      </w:pPr>
    </w:p>
    <w:sectPr w:rsidR="00151B0A" w:rsidRPr="001D111E" w:rsidSect="007F4C9F">
      <w:headerReference w:type="default" r:id="rId8"/>
      <w:footerReference w:type="default" r:id="rId9"/>
      <w:pgSz w:w="11906" w:h="16838"/>
      <w:pgMar w:top="1181" w:right="1080" w:bottom="567" w:left="1080" w:header="1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AAFC8" w14:textId="77777777" w:rsidR="00526E9C" w:rsidRDefault="00526E9C" w:rsidP="00CA614B">
      <w:r>
        <w:separator/>
      </w:r>
    </w:p>
  </w:endnote>
  <w:endnote w:type="continuationSeparator" w:id="0">
    <w:p w14:paraId="310EBA67" w14:textId="77777777" w:rsidR="00526E9C" w:rsidRDefault="00526E9C" w:rsidP="00CA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238689963"/>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88A4B87" w14:textId="415F7BCE" w:rsidR="00127C4A" w:rsidRPr="00127C4A" w:rsidRDefault="00127C4A">
            <w:pPr>
              <w:pStyle w:val="Footer"/>
              <w:jc w:val="right"/>
              <w:rPr>
                <w:rFonts w:ascii="Arial" w:hAnsi="Arial" w:cs="Arial"/>
                <w:sz w:val="18"/>
                <w:szCs w:val="18"/>
              </w:rPr>
            </w:pPr>
            <w:r w:rsidRPr="00127C4A">
              <w:rPr>
                <w:rFonts w:ascii="Arial" w:hAnsi="Arial" w:cs="Arial"/>
                <w:sz w:val="18"/>
                <w:szCs w:val="18"/>
              </w:rPr>
              <w:t xml:space="preserve">Page </w:t>
            </w:r>
            <w:r w:rsidRPr="00127C4A">
              <w:rPr>
                <w:rFonts w:ascii="Arial" w:hAnsi="Arial" w:cs="Arial"/>
                <w:b/>
                <w:bCs/>
                <w:sz w:val="18"/>
                <w:szCs w:val="18"/>
              </w:rPr>
              <w:fldChar w:fldCharType="begin"/>
            </w:r>
            <w:r w:rsidRPr="00127C4A">
              <w:rPr>
                <w:rFonts w:ascii="Arial" w:hAnsi="Arial" w:cs="Arial"/>
                <w:b/>
                <w:bCs/>
                <w:sz w:val="18"/>
                <w:szCs w:val="18"/>
              </w:rPr>
              <w:instrText xml:space="preserve"> PAGE </w:instrText>
            </w:r>
            <w:r w:rsidRPr="00127C4A">
              <w:rPr>
                <w:rFonts w:ascii="Arial" w:hAnsi="Arial" w:cs="Arial"/>
                <w:b/>
                <w:bCs/>
                <w:sz w:val="18"/>
                <w:szCs w:val="18"/>
              </w:rPr>
              <w:fldChar w:fldCharType="separate"/>
            </w:r>
            <w:r w:rsidRPr="00127C4A">
              <w:rPr>
                <w:rFonts w:ascii="Arial" w:hAnsi="Arial" w:cs="Arial"/>
                <w:b/>
                <w:bCs/>
                <w:noProof/>
                <w:sz w:val="18"/>
                <w:szCs w:val="18"/>
              </w:rPr>
              <w:t>2</w:t>
            </w:r>
            <w:r w:rsidRPr="00127C4A">
              <w:rPr>
                <w:rFonts w:ascii="Arial" w:hAnsi="Arial" w:cs="Arial"/>
                <w:b/>
                <w:bCs/>
                <w:sz w:val="18"/>
                <w:szCs w:val="18"/>
              </w:rPr>
              <w:fldChar w:fldCharType="end"/>
            </w:r>
            <w:r w:rsidRPr="00127C4A">
              <w:rPr>
                <w:rFonts w:ascii="Arial" w:hAnsi="Arial" w:cs="Arial"/>
                <w:sz w:val="18"/>
                <w:szCs w:val="18"/>
              </w:rPr>
              <w:t xml:space="preserve"> of </w:t>
            </w:r>
            <w:r w:rsidRPr="00127C4A">
              <w:rPr>
                <w:rFonts w:ascii="Arial" w:hAnsi="Arial" w:cs="Arial"/>
                <w:b/>
                <w:bCs/>
                <w:sz w:val="18"/>
                <w:szCs w:val="18"/>
              </w:rPr>
              <w:fldChar w:fldCharType="begin"/>
            </w:r>
            <w:r w:rsidRPr="00127C4A">
              <w:rPr>
                <w:rFonts w:ascii="Arial" w:hAnsi="Arial" w:cs="Arial"/>
                <w:b/>
                <w:bCs/>
                <w:sz w:val="18"/>
                <w:szCs w:val="18"/>
              </w:rPr>
              <w:instrText xml:space="preserve"> NUMPAGES  </w:instrText>
            </w:r>
            <w:r w:rsidRPr="00127C4A">
              <w:rPr>
                <w:rFonts w:ascii="Arial" w:hAnsi="Arial" w:cs="Arial"/>
                <w:b/>
                <w:bCs/>
                <w:sz w:val="18"/>
                <w:szCs w:val="18"/>
              </w:rPr>
              <w:fldChar w:fldCharType="separate"/>
            </w:r>
            <w:r w:rsidRPr="00127C4A">
              <w:rPr>
                <w:rFonts w:ascii="Arial" w:hAnsi="Arial" w:cs="Arial"/>
                <w:b/>
                <w:bCs/>
                <w:noProof/>
                <w:sz w:val="18"/>
                <w:szCs w:val="18"/>
              </w:rPr>
              <w:t>2</w:t>
            </w:r>
            <w:r w:rsidRPr="00127C4A">
              <w:rPr>
                <w:rFonts w:ascii="Arial" w:hAnsi="Arial" w:cs="Arial"/>
                <w:b/>
                <w:bCs/>
                <w:sz w:val="18"/>
                <w:szCs w:val="18"/>
              </w:rPr>
              <w:fldChar w:fldCharType="end"/>
            </w:r>
          </w:p>
        </w:sdtContent>
      </w:sdt>
    </w:sdtContent>
  </w:sdt>
  <w:p w14:paraId="4A5C9ABF" w14:textId="1CB9200C" w:rsidR="00127C4A" w:rsidRPr="00392368" w:rsidRDefault="00127C4A" w:rsidP="00127C4A">
    <w:pPr>
      <w:pStyle w:val="Footer"/>
      <w:rPr>
        <w:rFonts w:ascii="Arial" w:hAnsi="Arial" w:cs="Arial"/>
        <w:sz w:val="18"/>
        <w:szCs w:val="18"/>
      </w:rPr>
    </w:pPr>
    <w:r>
      <w:rPr>
        <w:rFonts w:ascii="Arial" w:eastAsia="Arial" w:hAnsi="Arial" w:cs="Arial"/>
        <w:sz w:val="20"/>
      </w:rPr>
      <w:t>SCC 116 Version</w:t>
    </w:r>
    <w:r>
      <w:rPr>
        <w:rFonts w:ascii="Arial" w:eastAsia="Arial" w:hAnsi="Arial" w:cs="Arial"/>
        <w:noProof/>
        <w:sz w:val="20"/>
      </w:rPr>
      <w:t xml:space="preserve"> 2.0 – </w:t>
    </w:r>
    <w:r w:rsidR="00F74E2D">
      <w:rPr>
        <w:rFonts w:ascii="Arial" w:eastAsia="Arial" w:hAnsi="Arial" w:cs="Arial"/>
        <w:noProof/>
        <w:sz w:val="20"/>
      </w:rPr>
      <w:t>September</w:t>
    </w:r>
    <w:r>
      <w:rPr>
        <w:rFonts w:ascii="Arial" w:eastAsia="Arial" w:hAnsi="Arial" w:cs="Arial"/>
        <w:noProof/>
        <w:sz w:val="20"/>
      </w:rPr>
      <w:t xml:space="preserve"> 2024 </w:t>
    </w:r>
    <w:r>
      <w:rPr>
        <w:rFonts w:ascii="Arial" w:eastAsia="Arial" w:hAnsi="Arial" w:cs="Arial"/>
        <w:noProof/>
        <w:sz w:val="16"/>
        <w:szCs w:val="16"/>
      </w:rPr>
      <w:t xml:space="preserve">       </w:t>
    </w:r>
  </w:p>
  <w:p w14:paraId="3D91C556" w14:textId="212CC3CA" w:rsidR="00773EB0" w:rsidRPr="00127C4A" w:rsidRDefault="00773EB0" w:rsidP="003E05B9">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28A80" w14:textId="77777777" w:rsidR="00526E9C" w:rsidRDefault="00526E9C" w:rsidP="00CA614B">
      <w:r>
        <w:separator/>
      </w:r>
    </w:p>
  </w:footnote>
  <w:footnote w:type="continuationSeparator" w:id="0">
    <w:p w14:paraId="4C3FAC47" w14:textId="77777777" w:rsidR="00526E9C" w:rsidRDefault="00526E9C" w:rsidP="00CA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FC971" w14:textId="455E050E" w:rsidR="00773EB0" w:rsidRPr="00CA614B" w:rsidRDefault="00DB0D86" w:rsidP="00CA614B">
    <w:pPr>
      <w:pStyle w:val="Header"/>
    </w:pPr>
    <w:r w:rsidRPr="00B206A3">
      <w:rPr>
        <w:noProof/>
      </w:rPr>
      <w:drawing>
        <wp:inline distT="0" distB="0" distL="0" distR="0" wp14:anchorId="42F4B577" wp14:editId="40E265BB">
          <wp:extent cx="1920240" cy="548640"/>
          <wp:effectExtent l="0" t="0" r="3810" b="3810"/>
          <wp:docPr id="510000078" name="Picture 510000078"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0.2pt;height:86.4pt" o:bullet="t">
        <v:imagedata r:id="rId1" o:title="Vertas V"/>
      </v:shape>
    </w:pict>
  </w:numPicBullet>
  <w:abstractNum w:abstractNumId="0" w15:restartNumberingAfterBreak="0">
    <w:nsid w:val="0A23173B"/>
    <w:multiLevelType w:val="hybridMultilevel"/>
    <w:tmpl w:val="B22CCDD4"/>
    <w:lvl w:ilvl="0" w:tplc="7BFA88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B6EB5"/>
    <w:multiLevelType w:val="hybridMultilevel"/>
    <w:tmpl w:val="D818BB62"/>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64E6C"/>
    <w:multiLevelType w:val="multilevel"/>
    <w:tmpl w:val="C686B88E"/>
    <w:lvl w:ilvl="0">
      <w:start w:val="1"/>
      <w:numFmt w:val="decimal"/>
      <w:pStyle w:val="No1"/>
      <w:lvlText w:val="%1."/>
      <w:lvlJc w:val="left"/>
      <w:pPr>
        <w:tabs>
          <w:tab w:val="num" w:pos="720"/>
        </w:tabs>
        <w:ind w:left="720" w:hanging="720"/>
      </w:pPr>
      <w:rPr>
        <w:rFonts w:ascii="Arial" w:hAnsi="Arial" w:cs="Times New Roman" w:hint="default"/>
        <w:b/>
        <w:bCs/>
        <w:i w:val="0"/>
        <w:strike w:val="0"/>
        <w:dstrike w:val="0"/>
        <w:color w:val="auto"/>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2"/>
      <w:lvlText w:val="%1.%2"/>
      <w:lvlJc w:val="left"/>
      <w:pPr>
        <w:tabs>
          <w:tab w:val="num" w:pos="720"/>
        </w:tabs>
        <w:ind w:left="720" w:hanging="720"/>
      </w:pPr>
      <w:rPr>
        <w:rFonts w:ascii="Arial" w:hAnsi="Arial" w:cs="Times New Roman" w:hint="default"/>
        <w:b w:val="0"/>
        <w:i w:val="0"/>
        <w:caps w:val="0"/>
        <w:strike w:val="0"/>
        <w:dstrike w:val="0"/>
        <w:color w:val="auto"/>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o3"/>
      <w:lvlText w:val="%1.%2.%3"/>
      <w:lvlJc w:val="left"/>
      <w:pPr>
        <w:tabs>
          <w:tab w:val="num" w:pos="1440"/>
        </w:tabs>
        <w:ind w:left="1440" w:hanging="720"/>
      </w:pPr>
      <w:rPr>
        <w:rFonts w:ascii="Arial" w:hAnsi="Arial" w:cs="Times New Roman" w:hint="default"/>
        <w:b w:val="0"/>
        <w:i w:val="0"/>
        <w:strike w:val="0"/>
        <w:dstrike w:val="0"/>
        <w:sz w:val="20"/>
        <w:u w:val="none"/>
        <w:effect w:val="none"/>
      </w:rPr>
    </w:lvl>
    <w:lvl w:ilvl="3">
      <w:start w:val="1"/>
      <w:numFmt w:val="decimal"/>
      <w:pStyle w:val="No4"/>
      <w:lvlText w:val="%1.%2.%3.%4"/>
      <w:lvlJc w:val="left"/>
      <w:pPr>
        <w:tabs>
          <w:tab w:val="num" w:pos="1440"/>
        </w:tabs>
        <w:ind w:left="1440" w:hanging="720"/>
      </w:pPr>
      <w:rPr>
        <w:rFonts w:ascii="Arial" w:hAnsi="Arial" w:cs="Times New Roman" w:hint="default"/>
        <w:b w:val="0"/>
        <w:i w:val="0"/>
        <w:sz w:val="20"/>
      </w:rPr>
    </w:lvl>
    <w:lvl w:ilvl="4">
      <w:start w:val="1"/>
      <w:numFmt w:val="decimal"/>
      <w:lvlText w:val="%1.%2.%3.%4.%5"/>
      <w:lvlJc w:val="left"/>
      <w:pPr>
        <w:tabs>
          <w:tab w:val="num" w:pos="2160"/>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3" w15:restartNumberingAfterBreak="0">
    <w:nsid w:val="221C3B72"/>
    <w:multiLevelType w:val="hybridMultilevel"/>
    <w:tmpl w:val="885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9209D"/>
    <w:multiLevelType w:val="hybridMultilevel"/>
    <w:tmpl w:val="A2A6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10CFE"/>
    <w:multiLevelType w:val="hybridMultilevel"/>
    <w:tmpl w:val="485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14237"/>
    <w:multiLevelType w:val="hybridMultilevel"/>
    <w:tmpl w:val="FA8668B6"/>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F3A17"/>
    <w:multiLevelType w:val="hybridMultilevel"/>
    <w:tmpl w:val="A546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01AB1"/>
    <w:multiLevelType w:val="hybridMultilevel"/>
    <w:tmpl w:val="3CE4512A"/>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FC5FBA"/>
    <w:multiLevelType w:val="hybridMultilevel"/>
    <w:tmpl w:val="673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812899"/>
    <w:multiLevelType w:val="hybridMultilevel"/>
    <w:tmpl w:val="823E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02B75"/>
    <w:multiLevelType w:val="hybridMultilevel"/>
    <w:tmpl w:val="C3844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6627405">
    <w:abstractNumId w:val="0"/>
  </w:num>
  <w:num w:numId="2" w16cid:durableId="1773814927">
    <w:abstractNumId w:val="8"/>
  </w:num>
  <w:num w:numId="3" w16cid:durableId="1996185456">
    <w:abstractNumId w:val="1"/>
  </w:num>
  <w:num w:numId="4" w16cid:durableId="2051957809">
    <w:abstractNumId w:val="6"/>
  </w:num>
  <w:num w:numId="5" w16cid:durableId="2080899274">
    <w:abstractNumId w:val="11"/>
  </w:num>
  <w:num w:numId="6" w16cid:durableId="1458723574">
    <w:abstractNumId w:val="9"/>
  </w:num>
  <w:num w:numId="7" w16cid:durableId="1501775464">
    <w:abstractNumId w:val="4"/>
  </w:num>
  <w:num w:numId="8" w16cid:durableId="1735200368">
    <w:abstractNumId w:val="5"/>
  </w:num>
  <w:num w:numId="9" w16cid:durableId="978878361">
    <w:abstractNumId w:val="3"/>
  </w:num>
  <w:num w:numId="10" w16cid:durableId="175510486">
    <w:abstractNumId w:val="7"/>
  </w:num>
  <w:num w:numId="11" w16cid:durableId="323048963">
    <w:abstractNumId w:val="10"/>
  </w:num>
  <w:num w:numId="12" w16cid:durableId="105519816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4B"/>
    <w:rsid w:val="00007E89"/>
    <w:rsid w:val="000126D1"/>
    <w:rsid w:val="00030B09"/>
    <w:rsid w:val="000602FD"/>
    <w:rsid w:val="00070DD0"/>
    <w:rsid w:val="000768EB"/>
    <w:rsid w:val="000E3751"/>
    <w:rsid w:val="000E46FC"/>
    <w:rsid w:val="00127C4A"/>
    <w:rsid w:val="00151B0A"/>
    <w:rsid w:val="001806C2"/>
    <w:rsid w:val="001C38CC"/>
    <w:rsid w:val="001D111E"/>
    <w:rsid w:val="001E4756"/>
    <w:rsid w:val="00297153"/>
    <w:rsid w:val="002C731C"/>
    <w:rsid w:val="002D241A"/>
    <w:rsid w:val="002E2879"/>
    <w:rsid w:val="00307272"/>
    <w:rsid w:val="003324C8"/>
    <w:rsid w:val="003504A5"/>
    <w:rsid w:val="00370F18"/>
    <w:rsid w:val="003B4D95"/>
    <w:rsid w:val="003C232A"/>
    <w:rsid w:val="003C4FD6"/>
    <w:rsid w:val="003E05B9"/>
    <w:rsid w:val="003E4ED3"/>
    <w:rsid w:val="003E6FD0"/>
    <w:rsid w:val="003F48DC"/>
    <w:rsid w:val="00410248"/>
    <w:rsid w:val="00423DFA"/>
    <w:rsid w:val="00462B6C"/>
    <w:rsid w:val="00485CD0"/>
    <w:rsid w:val="004E5ECE"/>
    <w:rsid w:val="004F53B5"/>
    <w:rsid w:val="00526E9C"/>
    <w:rsid w:val="005C3E56"/>
    <w:rsid w:val="005E28AA"/>
    <w:rsid w:val="005E6472"/>
    <w:rsid w:val="0064754E"/>
    <w:rsid w:val="006525DE"/>
    <w:rsid w:val="006864B6"/>
    <w:rsid w:val="00693181"/>
    <w:rsid w:val="00697E47"/>
    <w:rsid w:val="006A5DF1"/>
    <w:rsid w:val="006B5424"/>
    <w:rsid w:val="006E204C"/>
    <w:rsid w:val="006E3A3A"/>
    <w:rsid w:val="00773EB0"/>
    <w:rsid w:val="00783A2E"/>
    <w:rsid w:val="00793C75"/>
    <w:rsid w:val="007A36C5"/>
    <w:rsid w:val="007C64EA"/>
    <w:rsid w:val="007F4C9F"/>
    <w:rsid w:val="007F7E4E"/>
    <w:rsid w:val="00803E4C"/>
    <w:rsid w:val="008074E9"/>
    <w:rsid w:val="008176AE"/>
    <w:rsid w:val="00864C4A"/>
    <w:rsid w:val="00886752"/>
    <w:rsid w:val="008B6D1E"/>
    <w:rsid w:val="008C43E7"/>
    <w:rsid w:val="008D6E94"/>
    <w:rsid w:val="009C0CA9"/>
    <w:rsid w:val="009C7877"/>
    <w:rsid w:val="009D7106"/>
    <w:rsid w:val="009E3902"/>
    <w:rsid w:val="009E462F"/>
    <w:rsid w:val="00A21AAE"/>
    <w:rsid w:val="00A3712B"/>
    <w:rsid w:val="00A864EB"/>
    <w:rsid w:val="00AB0C78"/>
    <w:rsid w:val="00B427D6"/>
    <w:rsid w:val="00B45622"/>
    <w:rsid w:val="00B87055"/>
    <w:rsid w:val="00BC64EB"/>
    <w:rsid w:val="00BF0427"/>
    <w:rsid w:val="00BF60A8"/>
    <w:rsid w:val="00BF77B3"/>
    <w:rsid w:val="00C0224E"/>
    <w:rsid w:val="00C26A7E"/>
    <w:rsid w:val="00C35A36"/>
    <w:rsid w:val="00C4159B"/>
    <w:rsid w:val="00C46260"/>
    <w:rsid w:val="00C46BE2"/>
    <w:rsid w:val="00C96A43"/>
    <w:rsid w:val="00CA614B"/>
    <w:rsid w:val="00CC4247"/>
    <w:rsid w:val="00CC7217"/>
    <w:rsid w:val="00CE673F"/>
    <w:rsid w:val="00D05E49"/>
    <w:rsid w:val="00D52074"/>
    <w:rsid w:val="00DB0D86"/>
    <w:rsid w:val="00DB50C4"/>
    <w:rsid w:val="00DE3D5F"/>
    <w:rsid w:val="00E45767"/>
    <w:rsid w:val="00E618C7"/>
    <w:rsid w:val="00E72A16"/>
    <w:rsid w:val="00EA4D48"/>
    <w:rsid w:val="00EC7A39"/>
    <w:rsid w:val="00ED7F2E"/>
    <w:rsid w:val="00EE0F57"/>
    <w:rsid w:val="00F0749E"/>
    <w:rsid w:val="00F16FAB"/>
    <w:rsid w:val="00F47F5B"/>
    <w:rsid w:val="00F54664"/>
    <w:rsid w:val="00F74616"/>
    <w:rsid w:val="00F74E2D"/>
    <w:rsid w:val="00F773FD"/>
    <w:rsid w:val="00FA4A8C"/>
    <w:rsid w:val="00FA5BF5"/>
    <w:rsid w:val="00FD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54DD93F4"/>
  <w15:docId w15:val="{B7C2136E-4C31-4553-AEAB-4A7736B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3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504A5"/>
    <w:pPr>
      <w:keepNext/>
      <w:outlineLvl w:val="0"/>
    </w:pPr>
    <w:rPr>
      <w:rFonts w:ascii="Arial,Bold" w:hAnsi="Arial,Bold"/>
      <w:b/>
      <w:bCs/>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14B"/>
    <w:pPr>
      <w:tabs>
        <w:tab w:val="center" w:pos="4513"/>
        <w:tab w:val="right" w:pos="9026"/>
      </w:tabs>
    </w:pPr>
  </w:style>
  <w:style w:type="character" w:customStyle="1" w:styleId="HeaderChar">
    <w:name w:val="Header Char"/>
    <w:basedOn w:val="DefaultParagraphFont"/>
    <w:link w:val="Header"/>
    <w:uiPriority w:val="99"/>
    <w:rsid w:val="00CA614B"/>
  </w:style>
  <w:style w:type="paragraph" w:styleId="Footer">
    <w:name w:val="footer"/>
    <w:basedOn w:val="Normal"/>
    <w:link w:val="FooterChar"/>
    <w:uiPriority w:val="99"/>
    <w:unhideWhenUsed/>
    <w:rsid w:val="00CA614B"/>
    <w:pPr>
      <w:tabs>
        <w:tab w:val="center" w:pos="4513"/>
        <w:tab w:val="right" w:pos="9026"/>
      </w:tabs>
    </w:pPr>
  </w:style>
  <w:style w:type="character" w:customStyle="1" w:styleId="FooterChar">
    <w:name w:val="Footer Char"/>
    <w:basedOn w:val="DefaultParagraphFont"/>
    <w:link w:val="Footer"/>
    <w:uiPriority w:val="99"/>
    <w:rsid w:val="00CA614B"/>
  </w:style>
  <w:style w:type="paragraph" w:styleId="BalloonText">
    <w:name w:val="Balloon Text"/>
    <w:basedOn w:val="Normal"/>
    <w:link w:val="BalloonTextChar"/>
    <w:uiPriority w:val="99"/>
    <w:semiHidden/>
    <w:unhideWhenUsed/>
    <w:rsid w:val="00CA614B"/>
    <w:rPr>
      <w:rFonts w:ascii="Tahoma" w:hAnsi="Tahoma" w:cs="Tahoma"/>
      <w:sz w:val="16"/>
      <w:szCs w:val="16"/>
    </w:rPr>
  </w:style>
  <w:style w:type="character" w:customStyle="1" w:styleId="BalloonTextChar">
    <w:name w:val="Balloon Text Char"/>
    <w:basedOn w:val="DefaultParagraphFont"/>
    <w:link w:val="BalloonText"/>
    <w:uiPriority w:val="99"/>
    <w:semiHidden/>
    <w:rsid w:val="00CA614B"/>
    <w:rPr>
      <w:rFonts w:ascii="Tahoma" w:hAnsi="Tahoma" w:cs="Tahoma"/>
      <w:sz w:val="16"/>
      <w:szCs w:val="16"/>
    </w:rPr>
  </w:style>
  <w:style w:type="paragraph" w:styleId="ListParagraph">
    <w:name w:val="List Paragraph"/>
    <w:basedOn w:val="Normal"/>
    <w:uiPriority w:val="34"/>
    <w:qFormat/>
    <w:rsid w:val="00C35A36"/>
    <w:pPr>
      <w:ind w:left="720"/>
      <w:contextualSpacing/>
    </w:pPr>
  </w:style>
  <w:style w:type="character" w:styleId="Hyperlink">
    <w:name w:val="Hyperlink"/>
    <w:basedOn w:val="DefaultParagraphFont"/>
    <w:unhideWhenUsed/>
    <w:rsid w:val="001C38CC"/>
    <w:rPr>
      <w:color w:val="0000FF"/>
      <w:u w:val="single"/>
    </w:rPr>
  </w:style>
  <w:style w:type="character" w:customStyle="1" w:styleId="Heading1Char">
    <w:name w:val="Heading 1 Char"/>
    <w:basedOn w:val="DefaultParagraphFont"/>
    <w:link w:val="Heading1"/>
    <w:rsid w:val="003504A5"/>
    <w:rPr>
      <w:rFonts w:ascii="Arial,Bold" w:eastAsia="Times New Roman" w:hAnsi="Arial,Bold" w:cs="Times New Roman"/>
      <w:b/>
      <w:bCs/>
      <w:sz w:val="18"/>
      <w:szCs w:val="18"/>
      <w:lang w:val="en-US"/>
    </w:rPr>
  </w:style>
  <w:style w:type="paragraph" w:styleId="BodyText">
    <w:name w:val="Body Text"/>
    <w:basedOn w:val="Normal"/>
    <w:link w:val="BodyTextChar"/>
    <w:rsid w:val="003504A5"/>
    <w:pPr>
      <w:autoSpaceDE w:val="0"/>
      <w:autoSpaceDN w:val="0"/>
      <w:adjustRightInd w:val="0"/>
    </w:pPr>
    <w:rPr>
      <w:rFonts w:ascii="Arial" w:hAnsi="Arial"/>
      <w:b/>
      <w:bCs/>
      <w:sz w:val="40"/>
      <w:lang w:eastAsia="en-US"/>
    </w:rPr>
  </w:style>
  <w:style w:type="character" w:customStyle="1" w:styleId="BodyTextChar">
    <w:name w:val="Body Text Char"/>
    <w:basedOn w:val="DefaultParagraphFont"/>
    <w:link w:val="BodyText"/>
    <w:rsid w:val="003504A5"/>
    <w:rPr>
      <w:rFonts w:ascii="Arial" w:eastAsia="Times New Roman" w:hAnsi="Arial" w:cs="Times New Roman"/>
      <w:b/>
      <w:bCs/>
      <w:sz w:val="40"/>
      <w:szCs w:val="24"/>
    </w:rPr>
  </w:style>
  <w:style w:type="paragraph" w:styleId="BodyText2">
    <w:name w:val="Body Text 2"/>
    <w:basedOn w:val="Normal"/>
    <w:link w:val="BodyText2Char"/>
    <w:rsid w:val="003504A5"/>
    <w:pPr>
      <w:autoSpaceDE w:val="0"/>
      <w:autoSpaceDN w:val="0"/>
      <w:adjustRightInd w:val="0"/>
    </w:pPr>
    <w:rPr>
      <w:rFonts w:ascii="Arial" w:hAnsi="Arial" w:cs="Arial"/>
      <w:sz w:val="20"/>
      <w:szCs w:val="18"/>
      <w:lang w:val="en-US" w:eastAsia="en-US"/>
    </w:rPr>
  </w:style>
  <w:style w:type="character" w:customStyle="1" w:styleId="BodyText2Char">
    <w:name w:val="Body Text 2 Char"/>
    <w:basedOn w:val="DefaultParagraphFont"/>
    <w:link w:val="BodyText2"/>
    <w:rsid w:val="003504A5"/>
    <w:rPr>
      <w:rFonts w:ascii="Arial" w:eastAsia="Times New Roman" w:hAnsi="Arial" w:cs="Arial"/>
      <w:sz w:val="20"/>
      <w:szCs w:val="18"/>
      <w:lang w:val="en-US"/>
    </w:rPr>
  </w:style>
  <w:style w:type="paragraph" w:styleId="BodyTextIndent">
    <w:name w:val="Body Text Indent"/>
    <w:basedOn w:val="Normal"/>
    <w:link w:val="BodyTextIndentChar"/>
    <w:rsid w:val="003504A5"/>
    <w:pPr>
      <w:spacing w:after="120"/>
      <w:ind w:left="360"/>
    </w:pPr>
    <w:rPr>
      <w:rFonts w:ascii="Arial" w:hAnsi="Arial"/>
      <w:sz w:val="22"/>
      <w:lang w:eastAsia="en-US"/>
    </w:rPr>
  </w:style>
  <w:style w:type="character" w:customStyle="1" w:styleId="BodyTextIndentChar">
    <w:name w:val="Body Text Indent Char"/>
    <w:basedOn w:val="DefaultParagraphFont"/>
    <w:link w:val="BodyTextIndent"/>
    <w:rsid w:val="003504A5"/>
    <w:rPr>
      <w:rFonts w:ascii="Arial" w:eastAsia="Times New Roman" w:hAnsi="Arial" w:cs="Times New Roman"/>
      <w:szCs w:val="24"/>
    </w:rPr>
  </w:style>
  <w:style w:type="character" w:styleId="PageNumber">
    <w:name w:val="page number"/>
    <w:basedOn w:val="DefaultParagraphFont"/>
    <w:rsid w:val="008D6E94"/>
  </w:style>
  <w:style w:type="table" w:styleId="TableGrid">
    <w:name w:val="Table Grid"/>
    <w:basedOn w:val="TableNormal"/>
    <w:uiPriority w:val="39"/>
    <w:rsid w:val="00AB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2">
    <w:name w:val="No.2"/>
    <w:basedOn w:val="Normal"/>
    <w:next w:val="BodyText2"/>
    <w:rsid w:val="002E2879"/>
    <w:pPr>
      <w:keepNext/>
      <w:numPr>
        <w:ilvl w:val="1"/>
        <w:numId w:val="12"/>
      </w:numPr>
      <w:spacing w:after="240"/>
      <w:outlineLvl w:val="1"/>
    </w:pPr>
    <w:rPr>
      <w:rFonts w:ascii="Arial" w:hAnsi="Arial"/>
      <w:color w:val="000080"/>
      <w:szCs w:val="20"/>
      <w:u w:val="single"/>
      <w:lang w:eastAsia="en-US"/>
      <w14:shadow w14:blurRad="50800" w14:dist="38100" w14:dir="2700000" w14:sx="100000" w14:sy="100000" w14:kx="0" w14:ky="0" w14:algn="tl">
        <w14:srgbClr w14:val="000000">
          <w14:alpha w14:val="60000"/>
        </w14:srgbClr>
      </w14:shadow>
    </w:rPr>
  </w:style>
  <w:style w:type="paragraph" w:customStyle="1" w:styleId="No1">
    <w:name w:val="No.1"/>
    <w:basedOn w:val="Normal"/>
    <w:next w:val="No2"/>
    <w:rsid w:val="002E2879"/>
    <w:pPr>
      <w:keepNext/>
      <w:numPr>
        <w:numId w:val="12"/>
      </w:numPr>
      <w:spacing w:after="240"/>
      <w:outlineLvl w:val="0"/>
    </w:pPr>
    <w:rPr>
      <w:rFonts w:ascii="Arial" w:hAnsi="Arial"/>
      <w:color w:val="000080"/>
      <w:sz w:val="26"/>
      <w:szCs w:val="20"/>
      <w:lang w:eastAsia="en-US"/>
      <w14:shadow w14:blurRad="50800" w14:dist="38100" w14:dir="2700000" w14:sx="100000" w14:sy="100000" w14:kx="0" w14:ky="0" w14:algn="tl">
        <w14:srgbClr w14:val="000000">
          <w14:alpha w14:val="60000"/>
        </w14:srgbClr>
      </w14:shadow>
    </w:rPr>
  </w:style>
  <w:style w:type="paragraph" w:customStyle="1" w:styleId="No3">
    <w:name w:val="No.3"/>
    <w:basedOn w:val="Normal"/>
    <w:next w:val="Normal"/>
    <w:rsid w:val="002E2879"/>
    <w:pPr>
      <w:keepLines/>
      <w:numPr>
        <w:ilvl w:val="2"/>
        <w:numId w:val="12"/>
      </w:numPr>
      <w:spacing w:after="240"/>
      <w:outlineLvl w:val="2"/>
    </w:pPr>
    <w:rPr>
      <w:rFonts w:ascii="Arial" w:hAnsi="Arial"/>
      <w:sz w:val="22"/>
      <w:szCs w:val="20"/>
      <w:lang w:eastAsia="en-US"/>
    </w:rPr>
  </w:style>
  <w:style w:type="paragraph" w:customStyle="1" w:styleId="No4">
    <w:name w:val="No.4"/>
    <w:basedOn w:val="Normal"/>
    <w:rsid w:val="002E2879"/>
    <w:pPr>
      <w:numPr>
        <w:ilvl w:val="3"/>
        <w:numId w:val="12"/>
      </w:numPr>
      <w:spacing w:after="240"/>
      <w:outlineLvl w:val="3"/>
    </w:pPr>
    <w:rPr>
      <w:rFonts w:ascii="Arial" w:hAnsi="Arial"/>
      <w:sz w:val="22"/>
      <w:szCs w:val="20"/>
      <w:lang w:eastAsia="en-US"/>
    </w:rPr>
  </w:style>
  <w:style w:type="paragraph" w:customStyle="1" w:styleId="No2nounderline">
    <w:name w:val="No.2 no underline"/>
    <w:basedOn w:val="No2"/>
    <w:rsid w:val="002E2879"/>
    <w:pPr>
      <w:keepNext w:val="0"/>
      <w:keepLines/>
    </w:pPr>
    <w:rPr>
      <w:color w:val="auto"/>
      <w:u w:val="none"/>
      <w14:shadow w14:blurRad="0" w14:dist="0" w14:dir="0" w14:sx="0" w14:sy="0" w14:kx="0" w14:ky="0" w14:algn="none">
        <w14:srgbClr w14:val="000000"/>
      </w14:shadow>
    </w:rPr>
  </w:style>
  <w:style w:type="paragraph" w:styleId="Revision">
    <w:name w:val="Revision"/>
    <w:hidden/>
    <w:uiPriority w:val="99"/>
    <w:semiHidden/>
    <w:rsid w:val="00CC4247"/>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1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4369">
      <w:bodyDiv w:val="1"/>
      <w:marLeft w:val="0"/>
      <w:marRight w:val="0"/>
      <w:marTop w:val="0"/>
      <w:marBottom w:val="0"/>
      <w:divBdr>
        <w:top w:val="none" w:sz="0" w:space="0" w:color="auto"/>
        <w:left w:val="none" w:sz="0" w:space="0" w:color="auto"/>
        <w:bottom w:val="none" w:sz="0" w:space="0" w:color="auto"/>
        <w:right w:val="none" w:sz="0" w:space="0" w:color="auto"/>
      </w:divBdr>
    </w:div>
    <w:div w:id="257520143">
      <w:bodyDiv w:val="1"/>
      <w:marLeft w:val="0"/>
      <w:marRight w:val="0"/>
      <w:marTop w:val="0"/>
      <w:marBottom w:val="0"/>
      <w:divBdr>
        <w:top w:val="none" w:sz="0" w:space="0" w:color="auto"/>
        <w:left w:val="none" w:sz="0" w:space="0" w:color="auto"/>
        <w:bottom w:val="none" w:sz="0" w:space="0" w:color="auto"/>
        <w:right w:val="none" w:sz="0" w:space="0" w:color="auto"/>
      </w:divBdr>
    </w:div>
    <w:div w:id="470287557">
      <w:bodyDiv w:val="1"/>
      <w:marLeft w:val="0"/>
      <w:marRight w:val="0"/>
      <w:marTop w:val="0"/>
      <w:marBottom w:val="0"/>
      <w:divBdr>
        <w:top w:val="none" w:sz="0" w:space="0" w:color="auto"/>
        <w:left w:val="none" w:sz="0" w:space="0" w:color="auto"/>
        <w:bottom w:val="none" w:sz="0" w:space="0" w:color="auto"/>
        <w:right w:val="none" w:sz="0" w:space="0" w:color="auto"/>
      </w:divBdr>
    </w:div>
    <w:div w:id="821040086">
      <w:bodyDiv w:val="1"/>
      <w:marLeft w:val="0"/>
      <w:marRight w:val="0"/>
      <w:marTop w:val="0"/>
      <w:marBottom w:val="0"/>
      <w:divBdr>
        <w:top w:val="none" w:sz="0" w:space="0" w:color="auto"/>
        <w:left w:val="none" w:sz="0" w:space="0" w:color="auto"/>
        <w:bottom w:val="none" w:sz="0" w:space="0" w:color="auto"/>
        <w:right w:val="none" w:sz="0" w:space="0" w:color="auto"/>
      </w:divBdr>
    </w:div>
    <w:div w:id="1606229382">
      <w:bodyDiv w:val="1"/>
      <w:marLeft w:val="0"/>
      <w:marRight w:val="0"/>
      <w:marTop w:val="0"/>
      <w:marBottom w:val="0"/>
      <w:divBdr>
        <w:top w:val="none" w:sz="0" w:space="0" w:color="auto"/>
        <w:left w:val="none" w:sz="0" w:space="0" w:color="auto"/>
        <w:bottom w:val="none" w:sz="0" w:space="0" w:color="auto"/>
        <w:right w:val="none" w:sz="0" w:space="0" w:color="auto"/>
      </w:divBdr>
    </w:div>
    <w:div w:id="19158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casework@schoolschoi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Eveleigh</dc:creator>
  <cp:lastModifiedBy>Chloe Jones</cp:lastModifiedBy>
  <cp:revision>2</cp:revision>
  <cp:lastPrinted>2015-07-01T14:37:00Z</cp:lastPrinted>
  <dcterms:created xsi:type="dcterms:W3CDTF">2024-09-11T10:56:00Z</dcterms:created>
  <dcterms:modified xsi:type="dcterms:W3CDTF">2024-09-11T10:56:00Z</dcterms:modified>
</cp:coreProperties>
</file>