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8AE3" w14:textId="783CF0DE" w:rsidR="00562D05" w:rsidRPr="006A461E" w:rsidRDefault="006A461E" w:rsidP="006A461E">
      <w:pPr>
        <w:ind w:left="6480"/>
        <w:outlineLvl w:val="0"/>
        <w:rPr>
          <w:rFonts w:cs="Arial"/>
          <w:b/>
          <w:sz w:val="28"/>
          <w:szCs w:val="28"/>
          <w:lang w:eastAsia="en-GB"/>
        </w:rPr>
      </w:pPr>
      <w:r w:rsidRPr="006A461E">
        <w:rPr>
          <w:rFonts w:cs="Arial"/>
          <w:b/>
          <w:noProof/>
          <w:sz w:val="28"/>
          <w:szCs w:val="28"/>
          <w:lang w:eastAsia="en-GB"/>
        </w:rPr>
        <w:drawing>
          <wp:inline distT="0" distB="0" distL="0" distR="0" wp14:anchorId="590956BE" wp14:editId="71B5516D">
            <wp:extent cx="2276475" cy="859047"/>
            <wp:effectExtent l="0" t="0" r="0" b="0"/>
            <wp:docPr id="609656832"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56832" name="Picture 1" descr="A blue and white logo&#10;&#10;Description automatically generated with low confidence"/>
                    <pic:cNvPicPr/>
                  </pic:nvPicPr>
                  <pic:blipFill>
                    <a:blip r:embed="rId7"/>
                    <a:stretch>
                      <a:fillRect/>
                    </a:stretch>
                  </pic:blipFill>
                  <pic:spPr>
                    <a:xfrm>
                      <a:off x="0" y="0"/>
                      <a:ext cx="2282298" cy="861244"/>
                    </a:xfrm>
                    <a:prstGeom prst="rect">
                      <a:avLst/>
                    </a:prstGeom>
                  </pic:spPr>
                </pic:pic>
              </a:graphicData>
            </a:graphic>
          </wp:inline>
        </w:drawing>
      </w:r>
    </w:p>
    <w:p w14:paraId="3D0A148F" w14:textId="3854E7C0" w:rsidR="00562D05" w:rsidRPr="006A461E" w:rsidRDefault="00520AF3" w:rsidP="006A461E">
      <w:pPr>
        <w:outlineLvl w:val="0"/>
        <w:rPr>
          <w:rFonts w:cs="Arial"/>
          <w:b/>
          <w:bCs/>
          <w:szCs w:val="24"/>
          <w:u w:val="single"/>
          <w:lang w:eastAsia="en-GB"/>
        </w:rPr>
      </w:pPr>
      <w:r w:rsidRPr="006A461E">
        <w:rPr>
          <w:rFonts w:cs="Arial"/>
          <w:b/>
          <w:bCs/>
          <w:szCs w:val="24"/>
          <w:u w:val="single"/>
          <w:lang w:eastAsia="en-GB"/>
        </w:rPr>
        <w:t>GROWTH</w:t>
      </w:r>
      <w:r w:rsidR="006A461E" w:rsidRPr="006A461E">
        <w:rPr>
          <w:rFonts w:cs="Arial"/>
          <w:b/>
          <w:bCs/>
          <w:szCs w:val="24"/>
          <w:u w:val="single"/>
          <w:lang w:eastAsia="en-GB"/>
        </w:rPr>
        <w:t xml:space="preserve"> AND FALLING ROLLS</w:t>
      </w:r>
      <w:r w:rsidR="006A461E">
        <w:rPr>
          <w:rFonts w:cs="Arial"/>
          <w:b/>
          <w:bCs/>
          <w:szCs w:val="24"/>
          <w:u w:val="single"/>
          <w:lang w:eastAsia="en-GB"/>
        </w:rPr>
        <w:t xml:space="preserve"> FUNDING</w:t>
      </w:r>
      <w:r w:rsidRPr="006A461E">
        <w:rPr>
          <w:rFonts w:cs="Arial"/>
          <w:b/>
          <w:bCs/>
          <w:szCs w:val="24"/>
          <w:u w:val="single"/>
          <w:lang w:eastAsia="en-GB"/>
        </w:rPr>
        <w:t xml:space="preserve"> </w:t>
      </w:r>
      <w:r w:rsidR="006A461E" w:rsidRPr="006A461E">
        <w:rPr>
          <w:rFonts w:cs="Arial"/>
          <w:b/>
          <w:bCs/>
          <w:szCs w:val="24"/>
          <w:u w:val="single"/>
          <w:lang w:eastAsia="en-GB"/>
        </w:rPr>
        <w:t>GUIDANCE AND CRITERIA</w:t>
      </w:r>
    </w:p>
    <w:p w14:paraId="46C37D41" w14:textId="77777777" w:rsidR="00562D05" w:rsidRPr="00AB11EA" w:rsidRDefault="00562D05" w:rsidP="00562D05">
      <w:pPr>
        <w:rPr>
          <w:rFonts w:ascii="Times New Roman" w:hAnsi="Times New Roman"/>
          <w:b/>
          <w:color w:val="FF0000"/>
          <w:szCs w:val="24"/>
          <w:lang w:eastAsia="en-GB"/>
        </w:rPr>
      </w:pPr>
    </w:p>
    <w:p w14:paraId="54A8EF25" w14:textId="77777777" w:rsidR="00562D05" w:rsidRPr="00DF1E33" w:rsidRDefault="00562D05" w:rsidP="00562D05">
      <w:pPr>
        <w:rPr>
          <w:rFonts w:ascii="Times New Roman" w:hAnsi="Times New Roman"/>
          <w:b/>
          <w:szCs w:val="24"/>
          <w:lang w:eastAsia="en-GB"/>
        </w:rPr>
      </w:pPr>
    </w:p>
    <w:p w14:paraId="5B947F2D" w14:textId="03282C11" w:rsidR="00562D05" w:rsidRPr="00DF1E33" w:rsidRDefault="00562D05" w:rsidP="00562D05">
      <w:pPr>
        <w:outlineLvl w:val="0"/>
        <w:rPr>
          <w:rFonts w:cs="Arial"/>
          <w:b/>
          <w:szCs w:val="24"/>
          <w:lang w:eastAsia="en-GB"/>
        </w:rPr>
      </w:pPr>
      <w:r w:rsidRPr="00DF1E33">
        <w:rPr>
          <w:rFonts w:cs="Arial"/>
          <w:b/>
          <w:szCs w:val="24"/>
          <w:lang w:eastAsia="en-GB"/>
        </w:rPr>
        <w:t>Growth</w:t>
      </w:r>
      <w:r w:rsidR="006A461E">
        <w:rPr>
          <w:rFonts w:cs="Arial"/>
          <w:b/>
          <w:szCs w:val="24"/>
          <w:lang w:eastAsia="en-GB"/>
        </w:rPr>
        <w:t xml:space="preserve"> Funding</w:t>
      </w:r>
    </w:p>
    <w:p w14:paraId="6ADFC2E7" w14:textId="77777777" w:rsidR="00562D05" w:rsidRPr="00DF1E33" w:rsidRDefault="00562D05" w:rsidP="00562D05">
      <w:pPr>
        <w:rPr>
          <w:rFonts w:cs="Arial"/>
          <w:b/>
          <w:szCs w:val="24"/>
          <w:lang w:eastAsia="en-GB"/>
        </w:rPr>
      </w:pPr>
    </w:p>
    <w:p w14:paraId="254504CA" w14:textId="77777777" w:rsidR="00562D05" w:rsidRPr="00DF1E33" w:rsidRDefault="00562D05" w:rsidP="00562D05">
      <w:pPr>
        <w:jc w:val="both"/>
        <w:rPr>
          <w:rFonts w:cs="Arial"/>
          <w:szCs w:val="24"/>
          <w:lang w:eastAsia="en-GB"/>
        </w:rPr>
      </w:pPr>
      <w:r w:rsidRPr="00DF1E33">
        <w:rPr>
          <w:rFonts w:cs="Arial"/>
          <w:szCs w:val="24"/>
          <w:lang w:eastAsia="en-GB"/>
        </w:rPr>
        <w:t>This document sets out the criteria that will be used and applied to allocate funding to schools under Suffolk County Council, Children and Young Peoples Services Growth Policy.</w:t>
      </w:r>
    </w:p>
    <w:p w14:paraId="63D5905F" w14:textId="77777777" w:rsidR="00562D05" w:rsidRPr="00DF1E33" w:rsidRDefault="00562D05" w:rsidP="00562D05">
      <w:pPr>
        <w:jc w:val="both"/>
        <w:rPr>
          <w:rFonts w:cs="Arial"/>
          <w:szCs w:val="24"/>
          <w:lang w:eastAsia="en-GB"/>
        </w:rPr>
      </w:pPr>
    </w:p>
    <w:p w14:paraId="1310884C" w14:textId="0CF06540" w:rsidR="00C05A4A" w:rsidRPr="00DF1E33" w:rsidRDefault="00C05A4A" w:rsidP="00562D05">
      <w:pPr>
        <w:jc w:val="both"/>
        <w:rPr>
          <w:rFonts w:cs="Arial"/>
          <w:szCs w:val="24"/>
          <w:lang w:eastAsia="en-GB"/>
        </w:rPr>
      </w:pPr>
      <w:r w:rsidRPr="00DF1E33">
        <w:rPr>
          <w:rFonts w:cs="Arial"/>
          <w:szCs w:val="24"/>
          <w:lang w:eastAsia="en-GB"/>
        </w:rPr>
        <w:t>The “Schools</w:t>
      </w:r>
      <w:r w:rsidR="00AB11EA" w:rsidRPr="00DF1E33">
        <w:rPr>
          <w:rFonts w:cs="Arial"/>
          <w:szCs w:val="24"/>
          <w:lang w:eastAsia="en-GB"/>
        </w:rPr>
        <w:t xml:space="preserve"> </w:t>
      </w:r>
      <w:r w:rsidRPr="00DF1E33">
        <w:rPr>
          <w:rFonts w:cs="Arial"/>
          <w:szCs w:val="24"/>
          <w:lang w:eastAsia="en-GB"/>
        </w:rPr>
        <w:t xml:space="preserve">operational guide” published by the </w:t>
      </w:r>
      <w:r w:rsidR="00AB11EA" w:rsidRPr="00DF1E33">
        <w:rPr>
          <w:rFonts w:cs="Arial"/>
          <w:szCs w:val="24"/>
          <w:lang w:eastAsia="en-GB"/>
        </w:rPr>
        <w:t>ESFA</w:t>
      </w:r>
      <w:r w:rsidRPr="00DF1E33">
        <w:rPr>
          <w:rFonts w:cs="Arial"/>
          <w:szCs w:val="24"/>
          <w:lang w:eastAsia="en-GB"/>
        </w:rPr>
        <w:t xml:space="preserve"> states that the growth fund can be used </w:t>
      </w:r>
      <w:r w:rsidR="00AB11EA" w:rsidRPr="00DF1E33">
        <w:rPr>
          <w:rFonts w:cs="Arial"/>
          <w:szCs w:val="24"/>
          <w:lang w:eastAsia="en-GB"/>
        </w:rPr>
        <w:t xml:space="preserve">to: </w:t>
      </w:r>
    </w:p>
    <w:p w14:paraId="3DE47362" w14:textId="77777777" w:rsidR="00AB11EA" w:rsidRPr="00DF1E33" w:rsidRDefault="00AB11EA" w:rsidP="00562D05">
      <w:pPr>
        <w:jc w:val="both"/>
        <w:rPr>
          <w:rFonts w:cs="Arial"/>
          <w:szCs w:val="24"/>
          <w:lang w:eastAsia="en-GB"/>
        </w:rPr>
      </w:pPr>
    </w:p>
    <w:p w14:paraId="6B04A947" w14:textId="77777777" w:rsidR="00AB11EA" w:rsidRPr="00DF1E33" w:rsidRDefault="00AB11EA" w:rsidP="00AB11EA">
      <w:pPr>
        <w:pStyle w:val="NormalWeb"/>
        <w:numPr>
          <w:ilvl w:val="0"/>
          <w:numId w:val="35"/>
        </w:numPr>
        <w:shd w:val="clear" w:color="auto" w:fill="FFFFFF"/>
        <w:spacing w:before="0" w:beforeAutospacing="0" w:after="0" w:afterAutospacing="0"/>
        <w:ind w:left="1020"/>
        <w:rPr>
          <w:rFonts w:ascii="Arial" w:hAnsi="Arial" w:cs="Arial"/>
        </w:rPr>
      </w:pPr>
      <w:r w:rsidRPr="00DF1E33">
        <w:rPr>
          <w:rFonts w:ascii="Arial" w:hAnsi="Arial" w:cs="Arial"/>
        </w:rPr>
        <w:t>support growth in pre-16 pupil numbers to meet basic need</w:t>
      </w:r>
    </w:p>
    <w:p w14:paraId="2CDEFECE" w14:textId="77777777" w:rsidR="00AB11EA" w:rsidRPr="00DF1E33" w:rsidRDefault="00AB11EA" w:rsidP="00AB11EA">
      <w:pPr>
        <w:pStyle w:val="NormalWeb"/>
        <w:numPr>
          <w:ilvl w:val="0"/>
          <w:numId w:val="35"/>
        </w:numPr>
        <w:shd w:val="clear" w:color="auto" w:fill="FFFFFF"/>
        <w:spacing w:before="0" w:beforeAutospacing="0" w:after="0" w:afterAutospacing="0"/>
        <w:ind w:left="1020"/>
        <w:rPr>
          <w:rFonts w:ascii="Arial" w:hAnsi="Arial" w:cs="Arial"/>
        </w:rPr>
      </w:pPr>
      <w:r w:rsidRPr="00DF1E33">
        <w:rPr>
          <w:rFonts w:ascii="Arial" w:hAnsi="Arial" w:cs="Arial"/>
        </w:rPr>
        <w:t>support additional classes needed to meet the infant class size regulation</w:t>
      </w:r>
    </w:p>
    <w:p w14:paraId="01E201FA" w14:textId="77777777" w:rsidR="00AB11EA" w:rsidRPr="00DF1E33" w:rsidRDefault="00AB11EA" w:rsidP="00AB11EA">
      <w:pPr>
        <w:pStyle w:val="NormalWeb"/>
        <w:numPr>
          <w:ilvl w:val="0"/>
          <w:numId w:val="35"/>
        </w:numPr>
        <w:shd w:val="clear" w:color="auto" w:fill="FFFFFF"/>
        <w:spacing w:before="0" w:beforeAutospacing="0" w:after="0" w:afterAutospacing="0"/>
        <w:ind w:left="1020"/>
        <w:rPr>
          <w:rFonts w:ascii="Arial" w:hAnsi="Arial" w:cs="Arial"/>
        </w:rPr>
      </w:pPr>
      <w:r w:rsidRPr="00DF1E33">
        <w:rPr>
          <w:rFonts w:ascii="Arial" w:hAnsi="Arial" w:cs="Arial"/>
        </w:rPr>
        <w:t>meet the costs of new schools</w:t>
      </w:r>
    </w:p>
    <w:p w14:paraId="6DA25A72" w14:textId="61F642D9" w:rsidR="00AB11EA" w:rsidRPr="00DF1E33" w:rsidRDefault="00AB11EA" w:rsidP="00AB11EA">
      <w:pPr>
        <w:pStyle w:val="NormalWeb"/>
        <w:shd w:val="clear" w:color="auto" w:fill="FFFFFF"/>
        <w:spacing w:before="300" w:beforeAutospacing="0" w:after="300" w:afterAutospacing="0"/>
        <w:rPr>
          <w:rFonts w:ascii="Arial" w:hAnsi="Arial" w:cs="Arial"/>
        </w:rPr>
      </w:pPr>
      <w:r w:rsidRPr="00DF1E33">
        <w:rPr>
          <w:rFonts w:ascii="Arial" w:hAnsi="Arial" w:cs="Arial"/>
        </w:rPr>
        <w:t>The LA are responsible for funding these growth needs for all school: for new and existing maintained schools and academies. All schools will be funded on the same criteria.</w:t>
      </w:r>
    </w:p>
    <w:p w14:paraId="0874C705" w14:textId="77777777" w:rsidR="00AB11EA" w:rsidRPr="00DF1E33" w:rsidRDefault="00AB11EA" w:rsidP="00AB11EA">
      <w:pPr>
        <w:pStyle w:val="NormalWeb"/>
        <w:shd w:val="clear" w:color="auto" w:fill="FFFFFF"/>
        <w:spacing w:before="300" w:beforeAutospacing="0" w:after="300" w:afterAutospacing="0"/>
        <w:rPr>
          <w:rFonts w:ascii="Arial" w:hAnsi="Arial" w:cs="Arial"/>
        </w:rPr>
      </w:pPr>
      <w:r w:rsidRPr="00DF1E33">
        <w:rPr>
          <w:rFonts w:ascii="Arial" w:hAnsi="Arial" w:cs="Arial"/>
        </w:rPr>
        <w:t>The costs of new schools will include the lead-in costs, for example to fund the appointment of staff and the purchase of any goods or services necessary to admit pupils. They will also include post start-up and diseconomy of scale costs. These pre and post start-up costs should be provided for academies where they are created to meet basic need.</w:t>
      </w:r>
    </w:p>
    <w:p w14:paraId="21EFCFC5" w14:textId="1A7B6756" w:rsidR="00DA4933" w:rsidRPr="00DF1E33" w:rsidRDefault="00DA4933" w:rsidP="00AB11EA">
      <w:pPr>
        <w:pStyle w:val="NormalWeb"/>
        <w:shd w:val="clear" w:color="auto" w:fill="FFFFFF"/>
        <w:spacing w:before="300" w:beforeAutospacing="0" w:after="300" w:afterAutospacing="0"/>
        <w:rPr>
          <w:rFonts w:ascii="Arial" w:hAnsi="Arial" w:cs="Arial"/>
        </w:rPr>
      </w:pPr>
      <w:r w:rsidRPr="00DF1E33">
        <w:rPr>
          <w:rFonts w:ascii="Arial" w:hAnsi="Arial" w:cs="Arial"/>
        </w:rPr>
        <w:t xml:space="preserve">The department will continue to fund start-up and diseconomy costs for new free schools where they are not being opened to meet the need for a new school as referred to in </w:t>
      </w:r>
      <w:hyperlink r:id="rId8" w:history="1">
        <w:r w:rsidRPr="00DF1E33">
          <w:rPr>
            <w:rStyle w:val="Hyperlink"/>
            <w:rFonts w:ascii="Arial" w:hAnsi="Arial" w:cs="Arial"/>
            <w:color w:val="auto"/>
          </w:rPr>
          <w:t>section 6A of the Education and Inspections Act 2006</w:t>
        </w:r>
      </w:hyperlink>
      <w:r w:rsidRPr="00DF1E33">
        <w:rPr>
          <w:rFonts w:ascii="Arial" w:hAnsi="Arial" w:cs="Arial"/>
        </w:rPr>
        <w:t>.</w:t>
      </w:r>
    </w:p>
    <w:p w14:paraId="01EC2A9B" w14:textId="77777777" w:rsidR="00DA4933" w:rsidRPr="00DF1E33" w:rsidRDefault="00DA4933" w:rsidP="00DA4933">
      <w:pPr>
        <w:pStyle w:val="NormalWeb"/>
        <w:shd w:val="clear" w:color="auto" w:fill="FFFFFF"/>
        <w:spacing w:before="300" w:after="300"/>
        <w:rPr>
          <w:rFonts w:ascii="Arial" w:hAnsi="Arial" w:cs="Arial"/>
        </w:rPr>
      </w:pPr>
      <w:r w:rsidRPr="00DF1E33">
        <w:rPr>
          <w:rFonts w:ascii="Arial" w:hAnsi="Arial" w:cs="Arial"/>
        </w:rPr>
        <w:t>The growth fund must not be used to support:</w:t>
      </w:r>
    </w:p>
    <w:p w14:paraId="47B9F003" w14:textId="77777777" w:rsidR="00DA4933" w:rsidRPr="00DF1E33" w:rsidRDefault="00DA4933" w:rsidP="00DA4933">
      <w:pPr>
        <w:pStyle w:val="NormalWeb"/>
        <w:numPr>
          <w:ilvl w:val="0"/>
          <w:numId w:val="36"/>
        </w:numPr>
        <w:shd w:val="clear" w:color="auto" w:fill="FFFFFF"/>
        <w:spacing w:before="300" w:after="300"/>
        <w:rPr>
          <w:rFonts w:ascii="Arial" w:hAnsi="Arial" w:cs="Arial"/>
        </w:rPr>
      </w:pPr>
      <w:r w:rsidRPr="00DF1E33">
        <w:rPr>
          <w:rFonts w:ascii="Arial" w:hAnsi="Arial" w:cs="Arial"/>
        </w:rPr>
        <w:t>schools in financial difficulty: any such support for maintained schools should be provided from a de-delegated contingency</w:t>
      </w:r>
    </w:p>
    <w:p w14:paraId="7E4AC5A7" w14:textId="3FB96DE6" w:rsidR="00DA4933" w:rsidRPr="00DF1E33" w:rsidRDefault="00DA4933" w:rsidP="00DA4933">
      <w:pPr>
        <w:pStyle w:val="NormalWeb"/>
        <w:numPr>
          <w:ilvl w:val="0"/>
          <w:numId w:val="36"/>
        </w:numPr>
        <w:shd w:val="clear" w:color="auto" w:fill="FFFFFF"/>
        <w:spacing w:before="300" w:after="300"/>
        <w:rPr>
          <w:rFonts w:ascii="Arial" w:hAnsi="Arial" w:cs="Arial"/>
        </w:rPr>
      </w:pPr>
      <w:r w:rsidRPr="00DF1E33">
        <w:rPr>
          <w:rFonts w:ascii="Arial" w:hAnsi="Arial" w:cs="Arial"/>
        </w:rPr>
        <w:t>general growth due to popularity; this is managed through lagged funding</w:t>
      </w:r>
    </w:p>
    <w:p w14:paraId="1D928E48" w14:textId="2009E11A" w:rsidR="00DA4933" w:rsidRPr="00DF1E33" w:rsidRDefault="00DA4933" w:rsidP="00DA4933">
      <w:pPr>
        <w:pStyle w:val="NormalWeb"/>
        <w:shd w:val="clear" w:color="auto" w:fill="FFFFFF"/>
        <w:spacing w:before="300" w:after="300"/>
        <w:rPr>
          <w:rFonts w:ascii="Arial" w:hAnsi="Arial" w:cs="Arial"/>
        </w:rPr>
      </w:pPr>
      <w:r w:rsidRPr="00DF1E33">
        <w:rPr>
          <w:rFonts w:ascii="Arial" w:hAnsi="Arial" w:cs="Arial"/>
        </w:rPr>
        <w:t>Criteria for allocating growth funds should contain clear objective trigger points for qualification, and a clear formula for calculating allocations with these criteria applying to all schools on the same basis. Compliant criteria would generally contain some of the features set out below:</w:t>
      </w:r>
    </w:p>
    <w:p w14:paraId="00BA3223" w14:textId="77777777" w:rsidR="00DA4933" w:rsidRPr="00DF1E33" w:rsidRDefault="00DA4933" w:rsidP="00DA4933">
      <w:pPr>
        <w:pStyle w:val="NormalWeb"/>
        <w:numPr>
          <w:ilvl w:val="0"/>
          <w:numId w:val="37"/>
        </w:numPr>
        <w:shd w:val="clear" w:color="auto" w:fill="FFFFFF"/>
        <w:spacing w:before="300" w:after="300"/>
        <w:rPr>
          <w:rFonts w:ascii="Arial" w:hAnsi="Arial" w:cs="Arial"/>
        </w:rPr>
      </w:pPr>
      <w:r w:rsidRPr="00DF1E33">
        <w:rPr>
          <w:rFonts w:ascii="Arial" w:hAnsi="Arial" w:cs="Arial"/>
        </w:rPr>
        <w:t>support where a school or academy has agreed with the local authority to provide an extra class to meet basic need in the area (either as a bulge class or as an ongoing commitment)</w:t>
      </w:r>
    </w:p>
    <w:p w14:paraId="19CC1B5A" w14:textId="77777777" w:rsidR="00DA4933" w:rsidRPr="00DF1E33" w:rsidRDefault="00DA4933" w:rsidP="00DA4933">
      <w:pPr>
        <w:pStyle w:val="NormalWeb"/>
        <w:numPr>
          <w:ilvl w:val="0"/>
          <w:numId w:val="37"/>
        </w:numPr>
        <w:shd w:val="clear" w:color="auto" w:fill="FFFFFF"/>
        <w:spacing w:before="300" w:after="300"/>
        <w:rPr>
          <w:rFonts w:ascii="Arial" w:hAnsi="Arial" w:cs="Arial"/>
        </w:rPr>
      </w:pPr>
      <w:r w:rsidRPr="00DF1E33">
        <w:rPr>
          <w:rFonts w:ascii="Arial" w:hAnsi="Arial" w:cs="Arial"/>
        </w:rPr>
        <w:t>additional support where a school has extended its age range (</w:t>
      </w:r>
      <w:proofErr w:type="gramStart"/>
      <w:r w:rsidRPr="00DF1E33">
        <w:rPr>
          <w:rFonts w:ascii="Arial" w:hAnsi="Arial" w:cs="Arial"/>
        </w:rPr>
        <w:t>the majority of</w:t>
      </w:r>
      <w:proofErr w:type="gramEnd"/>
      <w:r w:rsidRPr="00DF1E33">
        <w:rPr>
          <w:rFonts w:ascii="Arial" w:hAnsi="Arial" w:cs="Arial"/>
        </w:rPr>
        <w:t xml:space="preserve"> funding would be paid through the funding formula, where the local authority should seek a variation in pupil numbers)</w:t>
      </w:r>
    </w:p>
    <w:p w14:paraId="04D042D0" w14:textId="77777777" w:rsidR="00DA4933" w:rsidRPr="00DF1E33" w:rsidRDefault="00DA4933" w:rsidP="00DA4933">
      <w:pPr>
        <w:pStyle w:val="NormalWeb"/>
        <w:numPr>
          <w:ilvl w:val="0"/>
          <w:numId w:val="37"/>
        </w:numPr>
        <w:shd w:val="clear" w:color="auto" w:fill="FFFFFF"/>
        <w:spacing w:before="300" w:after="300"/>
        <w:rPr>
          <w:rFonts w:ascii="Arial" w:hAnsi="Arial" w:cs="Arial"/>
        </w:rPr>
      </w:pPr>
      <w:r w:rsidRPr="00DF1E33">
        <w:rPr>
          <w:rFonts w:ascii="Arial" w:hAnsi="Arial" w:cs="Arial"/>
        </w:rPr>
        <w:lastRenderedPageBreak/>
        <w:t>support where a school has temporarily increased its pupil admission numbers (PAN), by a minimum number of pupils, in agreement with the local authority</w:t>
      </w:r>
    </w:p>
    <w:p w14:paraId="0A361EF4" w14:textId="77777777" w:rsidR="00DA4933" w:rsidRPr="00DF1E33" w:rsidRDefault="00DA4933" w:rsidP="00DA4933">
      <w:pPr>
        <w:pStyle w:val="NormalWeb"/>
        <w:numPr>
          <w:ilvl w:val="0"/>
          <w:numId w:val="37"/>
        </w:numPr>
        <w:shd w:val="clear" w:color="auto" w:fill="FFFFFF"/>
        <w:spacing w:before="300" w:after="300"/>
        <w:rPr>
          <w:rFonts w:ascii="Arial" w:hAnsi="Arial" w:cs="Arial"/>
        </w:rPr>
      </w:pPr>
      <w:r w:rsidRPr="00DF1E33">
        <w:rPr>
          <w:rFonts w:ascii="Arial" w:hAnsi="Arial" w:cs="Arial"/>
        </w:rPr>
        <w:t>support for KS1 classes where overall pupil numbers exceed a multiple of 30, by a minimum number of pupils</w:t>
      </w:r>
    </w:p>
    <w:p w14:paraId="2F9AD9C9" w14:textId="5055E4C4" w:rsidR="00DA4933" w:rsidRPr="00DF1E33" w:rsidRDefault="00DA4933" w:rsidP="00DA4933">
      <w:pPr>
        <w:pStyle w:val="NormalWeb"/>
        <w:numPr>
          <w:ilvl w:val="0"/>
          <w:numId w:val="37"/>
        </w:numPr>
        <w:shd w:val="clear" w:color="auto" w:fill="FFFFFF"/>
        <w:spacing w:before="300" w:after="300"/>
        <w:rPr>
          <w:rFonts w:ascii="Arial" w:hAnsi="Arial" w:cs="Arial"/>
        </w:rPr>
      </w:pPr>
      <w:r w:rsidRPr="00DF1E33">
        <w:rPr>
          <w:rFonts w:ascii="Arial" w:hAnsi="Arial" w:cs="Arial"/>
        </w:rPr>
        <w:t>pre-opening costs, initial equipping allowance, or diseconomy of scale allowance, for new maintained schools and academies; including new academies where the school is opening in response to basic need</w:t>
      </w:r>
    </w:p>
    <w:p w14:paraId="454B55D7" w14:textId="77777777" w:rsidR="00AB11EA" w:rsidRPr="00DF1E33" w:rsidRDefault="00AB11EA" w:rsidP="00AB11EA">
      <w:pPr>
        <w:pStyle w:val="NormalWeb"/>
        <w:shd w:val="clear" w:color="auto" w:fill="FFFFFF"/>
        <w:spacing w:before="0" w:beforeAutospacing="0" w:after="0" w:afterAutospacing="0"/>
        <w:rPr>
          <w:rFonts w:ascii="Arial" w:hAnsi="Arial" w:cs="Arial"/>
        </w:rPr>
      </w:pPr>
    </w:p>
    <w:p w14:paraId="6FAD775C" w14:textId="51ACF568" w:rsidR="00562D05" w:rsidRPr="00DF1E33" w:rsidRDefault="00DA4933" w:rsidP="00562D05">
      <w:pPr>
        <w:jc w:val="both"/>
        <w:rPr>
          <w:rFonts w:cs="Arial"/>
          <w:szCs w:val="24"/>
          <w:lang w:eastAsia="en-GB"/>
        </w:rPr>
      </w:pPr>
      <w:r w:rsidRPr="00DF1E33">
        <w:rPr>
          <w:rFonts w:cs="Arial"/>
          <w:szCs w:val="24"/>
          <w:lang w:eastAsia="en-GB"/>
        </w:rPr>
        <w:t>Suffolk will allocate growth funding under the 3 headings below:</w:t>
      </w:r>
    </w:p>
    <w:p w14:paraId="4D6EC997" w14:textId="77777777" w:rsidR="00DA4933" w:rsidRPr="00DF1E33" w:rsidRDefault="00DA4933" w:rsidP="00562D05">
      <w:pPr>
        <w:jc w:val="both"/>
        <w:rPr>
          <w:rFonts w:cs="Arial"/>
          <w:szCs w:val="24"/>
          <w:lang w:eastAsia="en-GB"/>
        </w:rPr>
      </w:pPr>
    </w:p>
    <w:p w14:paraId="6CC8EE12" w14:textId="33258F43" w:rsidR="00562D05" w:rsidRPr="00DF1E33" w:rsidRDefault="00562D05" w:rsidP="00562D05">
      <w:pPr>
        <w:jc w:val="both"/>
        <w:rPr>
          <w:rFonts w:cs="Arial"/>
          <w:szCs w:val="24"/>
          <w:lang w:eastAsia="en-GB"/>
        </w:rPr>
      </w:pPr>
      <w:r w:rsidRPr="00DF1E33">
        <w:rPr>
          <w:rFonts w:cs="Arial"/>
          <w:szCs w:val="24"/>
          <w:lang w:eastAsia="en-GB"/>
        </w:rPr>
        <w:t xml:space="preserve">1.  </w:t>
      </w:r>
      <w:r w:rsidRPr="00DF1E33">
        <w:rPr>
          <w:rFonts w:cs="Arial"/>
          <w:b/>
          <w:szCs w:val="24"/>
          <w:lang w:eastAsia="en-GB"/>
        </w:rPr>
        <w:t xml:space="preserve">New Class Funding – </w:t>
      </w:r>
      <w:r w:rsidRPr="00DF1E33">
        <w:rPr>
          <w:rFonts w:cs="Arial"/>
          <w:szCs w:val="24"/>
          <w:lang w:eastAsia="en-GB"/>
        </w:rPr>
        <w:t xml:space="preserve">this relates to the Local Authorities requirement for schools to take on additional half form </w:t>
      </w:r>
      <w:r w:rsidR="00DA4933" w:rsidRPr="00DF1E33">
        <w:rPr>
          <w:rFonts w:cs="Arial"/>
          <w:szCs w:val="24"/>
          <w:lang w:eastAsia="en-GB"/>
        </w:rPr>
        <w:t>or</w:t>
      </w:r>
      <w:r w:rsidRPr="00DF1E33">
        <w:rPr>
          <w:rFonts w:cs="Arial"/>
          <w:szCs w:val="24"/>
          <w:lang w:eastAsia="en-GB"/>
        </w:rPr>
        <w:t xml:space="preserve"> full form entries </w:t>
      </w:r>
      <w:r w:rsidR="00DA4933" w:rsidRPr="00DF1E33">
        <w:rPr>
          <w:rFonts w:cs="Arial"/>
          <w:szCs w:val="24"/>
          <w:lang w:eastAsia="en-GB"/>
        </w:rPr>
        <w:t>to meet basic need</w:t>
      </w:r>
    </w:p>
    <w:p w14:paraId="736206DF" w14:textId="77777777" w:rsidR="00562D05" w:rsidRPr="00DF1E33" w:rsidRDefault="00562D05" w:rsidP="00562D05">
      <w:pPr>
        <w:jc w:val="both"/>
        <w:rPr>
          <w:rFonts w:cs="Arial"/>
          <w:szCs w:val="24"/>
          <w:lang w:eastAsia="en-GB"/>
        </w:rPr>
      </w:pPr>
    </w:p>
    <w:p w14:paraId="12AE8D3B" w14:textId="6D0758A9" w:rsidR="00562D05" w:rsidRPr="00DF1E33" w:rsidRDefault="00562D05" w:rsidP="00562D05">
      <w:pPr>
        <w:jc w:val="both"/>
        <w:rPr>
          <w:rFonts w:cs="Arial"/>
          <w:b/>
          <w:szCs w:val="24"/>
          <w:lang w:eastAsia="en-GB"/>
        </w:rPr>
      </w:pPr>
      <w:r w:rsidRPr="00DF1E33">
        <w:rPr>
          <w:rFonts w:cs="Arial"/>
          <w:szCs w:val="24"/>
          <w:lang w:eastAsia="en-GB"/>
        </w:rPr>
        <w:t xml:space="preserve">2. </w:t>
      </w:r>
      <w:r w:rsidRPr="00DF1E33">
        <w:rPr>
          <w:rFonts w:cs="Arial"/>
          <w:b/>
          <w:szCs w:val="24"/>
          <w:lang w:eastAsia="en-GB"/>
        </w:rPr>
        <w:t>Low Level Basic Need Funding</w:t>
      </w:r>
      <w:r w:rsidRPr="00DF1E33">
        <w:rPr>
          <w:rFonts w:cs="Arial"/>
          <w:szCs w:val="24"/>
          <w:lang w:eastAsia="en-GB"/>
        </w:rPr>
        <w:t xml:space="preserve"> - </w:t>
      </w:r>
      <w:r w:rsidR="00DA4933" w:rsidRPr="00DF1E33">
        <w:rPr>
          <w:rFonts w:cs="Arial"/>
        </w:rPr>
        <w:t>where a school has temporarily increased its pupil admission numbers (PAN</w:t>
      </w:r>
      <w:proofErr w:type="gramStart"/>
      <w:r w:rsidR="00DA4933" w:rsidRPr="00DF1E33">
        <w:rPr>
          <w:rFonts w:cs="Arial"/>
        </w:rPr>
        <w:t>)</w:t>
      </w:r>
      <w:proofErr w:type="gramEnd"/>
      <w:r w:rsidR="00DA4933" w:rsidRPr="00DF1E33">
        <w:rPr>
          <w:rFonts w:cs="Arial"/>
        </w:rPr>
        <w:t xml:space="preserve"> and the LA are </w:t>
      </w:r>
      <w:r w:rsidRPr="00DF1E33">
        <w:rPr>
          <w:rFonts w:cs="Arial"/>
          <w:szCs w:val="24"/>
          <w:lang w:eastAsia="en-GB"/>
        </w:rPr>
        <w:t>aware o</w:t>
      </w:r>
      <w:r w:rsidR="00E7529D" w:rsidRPr="00DF1E33">
        <w:rPr>
          <w:rFonts w:cs="Arial"/>
          <w:szCs w:val="24"/>
          <w:lang w:eastAsia="en-GB"/>
        </w:rPr>
        <w:t>f local pressures on the school</w:t>
      </w:r>
      <w:r w:rsidR="00DF1E33" w:rsidRPr="00DF1E33">
        <w:rPr>
          <w:rFonts w:cs="Arial"/>
          <w:szCs w:val="24"/>
          <w:lang w:eastAsia="en-GB"/>
        </w:rPr>
        <w:t>. S</w:t>
      </w:r>
      <w:r w:rsidRPr="00DF1E33">
        <w:rPr>
          <w:rFonts w:cs="Arial"/>
          <w:szCs w:val="24"/>
          <w:lang w:eastAsia="en-GB"/>
        </w:rPr>
        <w:t xml:space="preserve">chools </w:t>
      </w:r>
      <w:r w:rsidR="00DF1E33" w:rsidRPr="00DF1E33">
        <w:rPr>
          <w:rFonts w:cs="Arial"/>
          <w:szCs w:val="24"/>
          <w:lang w:eastAsia="en-GB"/>
        </w:rPr>
        <w:t>will need to</w:t>
      </w:r>
      <w:r w:rsidRPr="00DF1E33">
        <w:rPr>
          <w:rFonts w:cs="Arial"/>
          <w:szCs w:val="24"/>
          <w:lang w:eastAsia="en-GB"/>
        </w:rPr>
        <w:t xml:space="preserve"> meet the necessary criteria.</w:t>
      </w:r>
    </w:p>
    <w:p w14:paraId="4D6CB96B" w14:textId="77777777" w:rsidR="00562D05" w:rsidRPr="00DF1E33" w:rsidRDefault="00562D05" w:rsidP="00562D05">
      <w:pPr>
        <w:jc w:val="both"/>
        <w:rPr>
          <w:rFonts w:cs="Arial"/>
          <w:szCs w:val="24"/>
          <w:lang w:eastAsia="en-GB"/>
        </w:rPr>
      </w:pPr>
    </w:p>
    <w:p w14:paraId="56327B1F" w14:textId="01597507" w:rsidR="00F6591D" w:rsidRPr="00DF1E33" w:rsidRDefault="00562D05" w:rsidP="00DF1E33">
      <w:pPr>
        <w:jc w:val="both"/>
        <w:rPr>
          <w:rFonts w:cs="Arial"/>
          <w:b/>
          <w:szCs w:val="24"/>
          <w:lang w:eastAsia="en-GB"/>
        </w:rPr>
      </w:pPr>
      <w:r w:rsidRPr="00DF1E33">
        <w:rPr>
          <w:rFonts w:cs="Arial"/>
          <w:szCs w:val="24"/>
          <w:lang w:eastAsia="en-GB"/>
        </w:rPr>
        <w:t xml:space="preserve">3. </w:t>
      </w:r>
      <w:r w:rsidR="00DF1E33" w:rsidRPr="00DF1E33">
        <w:rPr>
          <w:rFonts w:cs="Arial"/>
          <w:b/>
          <w:szCs w:val="24"/>
          <w:lang w:eastAsia="en-GB"/>
        </w:rPr>
        <w:t>Meeting the costs of new schools</w:t>
      </w:r>
      <w:r w:rsidR="00B270DE" w:rsidRPr="00DF1E33">
        <w:rPr>
          <w:rFonts w:cs="Arial"/>
          <w:b/>
          <w:szCs w:val="24"/>
          <w:lang w:eastAsia="en-GB"/>
        </w:rPr>
        <w:t xml:space="preserve"> </w:t>
      </w:r>
      <w:r w:rsidRPr="00DF1E33">
        <w:rPr>
          <w:rFonts w:cs="Arial"/>
          <w:szCs w:val="24"/>
          <w:lang w:eastAsia="en-GB"/>
        </w:rPr>
        <w:t>–</w:t>
      </w:r>
      <w:r w:rsidR="00F6591D" w:rsidRPr="00DF1E33">
        <w:rPr>
          <w:rFonts w:cs="Arial"/>
          <w:szCs w:val="24"/>
          <w:lang w:eastAsia="en-GB"/>
        </w:rPr>
        <w:t xml:space="preserve"> </w:t>
      </w:r>
      <w:r w:rsidR="00DF1E33" w:rsidRPr="00DF1E33">
        <w:rPr>
          <w:rFonts w:cs="Arial"/>
        </w:rPr>
        <w:t>will include the lead-in costs, for example to fund the appointment of staff and the purchase of any goods or services necessary to admit pupils. They will also include post start-up and diseconomy of scale costs.</w:t>
      </w:r>
    </w:p>
    <w:p w14:paraId="1F32F7CF" w14:textId="77777777" w:rsidR="00DF1E33" w:rsidRDefault="00DF1E33" w:rsidP="00562D05">
      <w:pPr>
        <w:jc w:val="both"/>
        <w:outlineLvl w:val="0"/>
        <w:rPr>
          <w:rFonts w:cs="Arial"/>
          <w:b/>
          <w:color w:val="FF0000"/>
          <w:szCs w:val="24"/>
          <w:lang w:eastAsia="en-GB"/>
        </w:rPr>
      </w:pPr>
    </w:p>
    <w:p w14:paraId="69AA3AC3" w14:textId="3D3E6EF1" w:rsidR="00562D05" w:rsidRPr="00121CF3" w:rsidRDefault="00562D05" w:rsidP="00562D05">
      <w:pPr>
        <w:jc w:val="both"/>
        <w:outlineLvl w:val="0"/>
        <w:rPr>
          <w:rFonts w:cs="Arial"/>
          <w:b/>
          <w:szCs w:val="24"/>
          <w:lang w:eastAsia="en-GB"/>
        </w:rPr>
      </w:pPr>
      <w:r w:rsidRPr="00121CF3">
        <w:rPr>
          <w:rFonts w:cs="Arial"/>
          <w:b/>
          <w:szCs w:val="24"/>
          <w:lang w:eastAsia="en-GB"/>
        </w:rPr>
        <w:t>New Class Funding</w:t>
      </w:r>
    </w:p>
    <w:p w14:paraId="429D3743" w14:textId="77777777" w:rsidR="00562D05" w:rsidRPr="00121CF3" w:rsidRDefault="00562D05" w:rsidP="00562D05">
      <w:pPr>
        <w:jc w:val="both"/>
        <w:rPr>
          <w:rFonts w:cs="Arial"/>
          <w:b/>
          <w:szCs w:val="24"/>
          <w:lang w:eastAsia="en-GB"/>
        </w:rPr>
      </w:pPr>
    </w:p>
    <w:p w14:paraId="245DD8D0" w14:textId="7F16AF6E" w:rsidR="00562D05" w:rsidRPr="00121CF3" w:rsidRDefault="00562D05" w:rsidP="00562D05">
      <w:pPr>
        <w:jc w:val="both"/>
        <w:rPr>
          <w:rFonts w:cs="Arial"/>
          <w:szCs w:val="24"/>
          <w:lang w:eastAsia="en-GB"/>
        </w:rPr>
      </w:pPr>
      <w:r w:rsidRPr="00121CF3">
        <w:rPr>
          <w:rFonts w:cs="Arial"/>
          <w:szCs w:val="24"/>
          <w:lang w:eastAsia="en-GB"/>
        </w:rPr>
        <w:t xml:space="preserve">Schools which are requested by the Local Authority to take on additional </w:t>
      </w:r>
      <w:proofErr w:type="gramStart"/>
      <w:r w:rsidRPr="00121CF3">
        <w:rPr>
          <w:rFonts w:cs="Arial"/>
          <w:szCs w:val="24"/>
          <w:lang w:eastAsia="en-GB"/>
        </w:rPr>
        <w:t>half  or</w:t>
      </w:r>
      <w:proofErr w:type="gramEnd"/>
      <w:r w:rsidRPr="00121CF3">
        <w:rPr>
          <w:rFonts w:cs="Arial"/>
          <w:szCs w:val="24"/>
          <w:lang w:eastAsia="en-GB"/>
        </w:rPr>
        <w:t xml:space="preserve"> full form entries into Reception and above </w:t>
      </w:r>
      <w:r w:rsidR="00361374" w:rsidRPr="00121CF3">
        <w:rPr>
          <w:rFonts w:cs="Arial"/>
          <w:szCs w:val="24"/>
          <w:lang w:eastAsia="en-GB"/>
        </w:rPr>
        <w:t>w</w:t>
      </w:r>
      <w:r w:rsidRPr="00121CF3">
        <w:rPr>
          <w:rFonts w:cs="Arial"/>
          <w:szCs w:val="24"/>
          <w:lang w:eastAsia="en-GB"/>
        </w:rPr>
        <w:t xml:space="preserve">ill be eligible for New Class Funding.  </w:t>
      </w:r>
    </w:p>
    <w:p w14:paraId="3F536460" w14:textId="77777777" w:rsidR="00562D05" w:rsidRPr="00121CF3" w:rsidRDefault="00562D05" w:rsidP="00562D05">
      <w:pPr>
        <w:jc w:val="both"/>
        <w:rPr>
          <w:rFonts w:cs="Arial"/>
          <w:szCs w:val="24"/>
          <w:lang w:eastAsia="en-GB"/>
        </w:rPr>
      </w:pPr>
    </w:p>
    <w:p w14:paraId="7D3E9548" w14:textId="72A702A6" w:rsidR="00562D05" w:rsidRPr="00121CF3" w:rsidRDefault="00562D05" w:rsidP="00562D05">
      <w:pPr>
        <w:jc w:val="both"/>
        <w:rPr>
          <w:rFonts w:cs="Arial"/>
          <w:szCs w:val="24"/>
          <w:lang w:eastAsia="en-GB"/>
        </w:rPr>
      </w:pPr>
      <w:r w:rsidRPr="00121CF3">
        <w:rPr>
          <w:rFonts w:cs="Arial"/>
          <w:szCs w:val="24"/>
          <w:lang w:eastAsia="en-GB"/>
        </w:rPr>
        <w:t>A school would take in a half or full form entry at the start of each Autumn Term</w:t>
      </w:r>
      <w:r w:rsidR="006A461E" w:rsidRPr="00121CF3">
        <w:rPr>
          <w:rFonts w:cs="Arial"/>
          <w:szCs w:val="24"/>
          <w:lang w:eastAsia="en-GB"/>
        </w:rPr>
        <w:t>. A</w:t>
      </w:r>
      <w:r w:rsidRPr="00121CF3">
        <w:rPr>
          <w:rFonts w:cs="Arial"/>
          <w:szCs w:val="24"/>
          <w:lang w:eastAsia="en-GB"/>
        </w:rPr>
        <w:t>s school budgets are based on the previous Autumn Term census the school in effect sees a funding shortfall for these additional pupils for the period September to March</w:t>
      </w:r>
      <w:r w:rsidR="006A461E" w:rsidRPr="00121CF3">
        <w:rPr>
          <w:rFonts w:cs="Arial"/>
          <w:szCs w:val="24"/>
          <w:lang w:eastAsia="en-GB"/>
        </w:rPr>
        <w:t xml:space="preserve"> (For LA maintained schools) and September to August (for academies)</w:t>
      </w:r>
      <w:r w:rsidRPr="00121CF3">
        <w:rPr>
          <w:rFonts w:cs="Arial"/>
          <w:szCs w:val="24"/>
          <w:lang w:eastAsia="en-GB"/>
        </w:rPr>
        <w:t xml:space="preserve">.  These new pupils will then feature in the following year’s census and the school will receive the appropriate funding for them.  </w:t>
      </w:r>
    </w:p>
    <w:p w14:paraId="64F1E643" w14:textId="77777777" w:rsidR="00562D05" w:rsidRPr="00121CF3" w:rsidRDefault="00562D05" w:rsidP="00562D05">
      <w:pPr>
        <w:jc w:val="both"/>
        <w:rPr>
          <w:rFonts w:cs="Arial"/>
          <w:szCs w:val="24"/>
          <w:lang w:eastAsia="en-GB"/>
        </w:rPr>
      </w:pPr>
    </w:p>
    <w:p w14:paraId="2F1B82F7" w14:textId="5B6B2680" w:rsidR="00562D05" w:rsidRPr="00121CF3" w:rsidRDefault="00562D05" w:rsidP="00562D05">
      <w:pPr>
        <w:jc w:val="both"/>
        <w:rPr>
          <w:rFonts w:cs="Arial"/>
          <w:b/>
          <w:bCs/>
          <w:szCs w:val="24"/>
          <w:lang w:eastAsia="en-GB"/>
        </w:rPr>
      </w:pPr>
      <w:r w:rsidRPr="00121CF3">
        <w:rPr>
          <w:rFonts w:cs="Arial"/>
          <w:szCs w:val="24"/>
          <w:lang w:eastAsia="en-GB"/>
        </w:rPr>
        <w:t xml:space="preserve">The funding being made </w:t>
      </w:r>
      <w:r w:rsidR="006A461E" w:rsidRPr="00121CF3">
        <w:rPr>
          <w:rFonts w:cs="Arial"/>
          <w:szCs w:val="24"/>
          <w:lang w:eastAsia="en-GB"/>
        </w:rPr>
        <w:t xml:space="preserve">through this guidance </w:t>
      </w:r>
      <w:r w:rsidRPr="00121CF3">
        <w:rPr>
          <w:rFonts w:cs="Arial"/>
          <w:szCs w:val="24"/>
          <w:lang w:eastAsia="en-GB"/>
        </w:rPr>
        <w:t xml:space="preserve">to the school is to recognise the shortfall that exists and to enable a school to appoint the necessary staff and set up and furnish a new </w:t>
      </w:r>
      <w:r w:rsidR="006A461E" w:rsidRPr="00121CF3">
        <w:rPr>
          <w:rFonts w:cs="Arial"/>
          <w:szCs w:val="24"/>
          <w:lang w:eastAsia="en-GB"/>
        </w:rPr>
        <w:t>classroom</w:t>
      </w:r>
      <w:r w:rsidRPr="00121CF3">
        <w:rPr>
          <w:rFonts w:cs="Arial"/>
          <w:szCs w:val="24"/>
          <w:lang w:eastAsia="en-GB"/>
        </w:rPr>
        <w:t xml:space="preserve">.  </w:t>
      </w:r>
      <w:r w:rsidRPr="00121CF3">
        <w:rPr>
          <w:rFonts w:cs="Arial"/>
          <w:b/>
          <w:bCs/>
          <w:szCs w:val="24"/>
          <w:lang w:eastAsia="en-GB"/>
        </w:rPr>
        <w:t>The funding recognises the cost of a classroom rather than the number of pupils who may then occupy it.</w:t>
      </w:r>
    </w:p>
    <w:p w14:paraId="4D7C036A" w14:textId="77777777" w:rsidR="00562D05" w:rsidRPr="00AB11EA" w:rsidRDefault="00562D05" w:rsidP="00562D05">
      <w:pPr>
        <w:jc w:val="both"/>
        <w:rPr>
          <w:rFonts w:cs="Arial"/>
          <w:color w:val="FF0000"/>
          <w:szCs w:val="24"/>
          <w:lang w:eastAsia="en-GB"/>
        </w:rPr>
      </w:pPr>
    </w:p>
    <w:p w14:paraId="299BD080" w14:textId="288294A3" w:rsidR="00562D05" w:rsidRPr="00121CF3" w:rsidRDefault="00562D05" w:rsidP="00562D05">
      <w:pPr>
        <w:jc w:val="both"/>
        <w:rPr>
          <w:rFonts w:cs="Arial"/>
          <w:szCs w:val="24"/>
          <w:lang w:eastAsia="en-GB"/>
        </w:rPr>
      </w:pPr>
      <w:r w:rsidRPr="00121CF3">
        <w:rPr>
          <w:rFonts w:cs="Arial"/>
          <w:szCs w:val="24"/>
          <w:lang w:eastAsia="en-GB"/>
        </w:rPr>
        <w:t>The funding that is being made available based on the following full year figures</w:t>
      </w:r>
      <w:r w:rsidR="00716F7C">
        <w:rPr>
          <w:rFonts w:cs="Arial"/>
          <w:szCs w:val="24"/>
          <w:lang w:eastAsia="en-GB"/>
        </w:rPr>
        <w:t xml:space="preserve"> subject to annual inflationary increases</w:t>
      </w:r>
      <w:r w:rsidRPr="00121CF3">
        <w:rPr>
          <w:rFonts w:cs="Arial"/>
          <w:szCs w:val="24"/>
          <w:lang w:eastAsia="en-GB"/>
        </w:rPr>
        <w:t>:</w:t>
      </w:r>
    </w:p>
    <w:p w14:paraId="599A93EB" w14:textId="77777777" w:rsidR="00562D05" w:rsidRPr="00121CF3" w:rsidRDefault="00562D05" w:rsidP="00562D05">
      <w:pPr>
        <w:rPr>
          <w:rFonts w:cs="Arial"/>
          <w:szCs w:val="24"/>
          <w:lang w:eastAsia="en-GB"/>
        </w:rPr>
      </w:pPr>
    </w:p>
    <w:p w14:paraId="1A297AE9" w14:textId="7EE5F87B" w:rsidR="00562D05" w:rsidRPr="00121CF3" w:rsidRDefault="00562D05" w:rsidP="00562D05">
      <w:pPr>
        <w:rPr>
          <w:rFonts w:cs="Arial"/>
          <w:szCs w:val="24"/>
          <w:lang w:eastAsia="en-GB"/>
        </w:rPr>
      </w:pPr>
      <w:bookmarkStart w:id="0" w:name="_Hlk34660456"/>
      <w:r w:rsidRPr="00121CF3">
        <w:rPr>
          <w:rFonts w:cs="Arial"/>
          <w:szCs w:val="24"/>
          <w:lang w:eastAsia="en-GB"/>
        </w:rPr>
        <w:t xml:space="preserve">1.0 </w:t>
      </w:r>
      <w:r w:rsidR="00235351" w:rsidRPr="00121CF3">
        <w:rPr>
          <w:rFonts w:cs="Arial"/>
          <w:szCs w:val="24"/>
          <w:lang w:eastAsia="en-GB"/>
        </w:rPr>
        <w:t xml:space="preserve">FTE </w:t>
      </w:r>
      <w:r w:rsidR="006A461E" w:rsidRPr="00121CF3">
        <w:rPr>
          <w:rFonts w:cs="Arial"/>
          <w:szCs w:val="24"/>
          <w:lang w:eastAsia="en-GB"/>
        </w:rPr>
        <w:t>Main Scale 6</w:t>
      </w:r>
      <w:r w:rsidR="00235351" w:rsidRPr="00121CF3">
        <w:rPr>
          <w:rFonts w:cs="Arial"/>
          <w:szCs w:val="24"/>
          <w:lang w:eastAsia="en-GB"/>
        </w:rPr>
        <w:tab/>
      </w:r>
      <w:r w:rsidR="00235351" w:rsidRPr="00121CF3">
        <w:rPr>
          <w:rFonts w:cs="Arial"/>
          <w:szCs w:val="24"/>
          <w:lang w:eastAsia="en-GB"/>
        </w:rPr>
        <w:tab/>
      </w:r>
      <w:r w:rsidR="00235351" w:rsidRPr="00121CF3">
        <w:rPr>
          <w:rFonts w:cs="Arial"/>
          <w:szCs w:val="24"/>
          <w:lang w:eastAsia="en-GB"/>
        </w:rPr>
        <w:tab/>
      </w:r>
      <w:r w:rsidR="00235351" w:rsidRPr="00121CF3">
        <w:rPr>
          <w:rFonts w:cs="Arial"/>
          <w:szCs w:val="24"/>
          <w:lang w:eastAsia="en-GB"/>
        </w:rPr>
        <w:tab/>
      </w:r>
      <w:r w:rsidR="00235351" w:rsidRPr="00121CF3">
        <w:rPr>
          <w:rFonts w:cs="Arial"/>
          <w:szCs w:val="24"/>
          <w:lang w:eastAsia="en-GB"/>
        </w:rPr>
        <w:tab/>
      </w:r>
      <w:r w:rsidR="006A461E" w:rsidRPr="00121CF3">
        <w:rPr>
          <w:rFonts w:cs="Arial"/>
          <w:szCs w:val="24"/>
          <w:lang w:eastAsia="en-GB"/>
        </w:rPr>
        <w:tab/>
      </w:r>
      <w:r w:rsidRPr="00121CF3">
        <w:rPr>
          <w:rFonts w:cs="Arial"/>
          <w:szCs w:val="24"/>
          <w:lang w:eastAsia="en-GB"/>
        </w:rPr>
        <w:t>=</w:t>
      </w:r>
      <w:r w:rsidRPr="00121CF3">
        <w:rPr>
          <w:rFonts w:cs="Arial"/>
          <w:szCs w:val="24"/>
          <w:lang w:eastAsia="en-GB"/>
        </w:rPr>
        <w:tab/>
        <w:t>£</w:t>
      </w:r>
      <w:r w:rsidR="006A461E" w:rsidRPr="00121CF3">
        <w:rPr>
          <w:rFonts w:cs="Arial"/>
          <w:szCs w:val="24"/>
          <w:lang w:eastAsia="en-GB"/>
        </w:rPr>
        <w:t>49,411</w:t>
      </w:r>
    </w:p>
    <w:p w14:paraId="445CFCA2" w14:textId="37B22F38" w:rsidR="00E7529D" w:rsidRPr="00121CF3" w:rsidRDefault="00562D05" w:rsidP="00562D05">
      <w:pPr>
        <w:rPr>
          <w:rFonts w:cs="Arial"/>
          <w:szCs w:val="24"/>
          <w:lang w:eastAsia="en-GB"/>
        </w:rPr>
      </w:pPr>
      <w:r w:rsidRPr="00121CF3">
        <w:rPr>
          <w:rFonts w:cs="Arial"/>
          <w:szCs w:val="24"/>
          <w:lang w:eastAsia="en-GB"/>
        </w:rPr>
        <w:t xml:space="preserve">0.5 FTE Teaching Assistant </w:t>
      </w:r>
      <w:r w:rsidR="00EB5F85" w:rsidRPr="00121CF3">
        <w:rPr>
          <w:rFonts w:cs="Arial"/>
          <w:szCs w:val="24"/>
          <w:lang w:eastAsia="en-GB"/>
        </w:rPr>
        <w:t>(Point 4</w:t>
      </w:r>
      <w:r w:rsidR="00235351" w:rsidRPr="00121CF3">
        <w:rPr>
          <w:rFonts w:cs="Arial"/>
          <w:szCs w:val="24"/>
          <w:lang w:eastAsia="en-GB"/>
        </w:rPr>
        <w:t>)</w:t>
      </w:r>
      <w:r w:rsidR="00235351" w:rsidRPr="00121CF3">
        <w:rPr>
          <w:rFonts w:cs="Arial"/>
          <w:szCs w:val="24"/>
          <w:lang w:eastAsia="en-GB"/>
        </w:rPr>
        <w:tab/>
      </w:r>
      <w:r w:rsidR="00EB5F85" w:rsidRPr="00121CF3">
        <w:rPr>
          <w:rFonts w:cs="Arial"/>
          <w:szCs w:val="24"/>
          <w:lang w:eastAsia="en-GB"/>
        </w:rPr>
        <w:tab/>
      </w:r>
      <w:r w:rsidR="00C87DB1" w:rsidRPr="00121CF3">
        <w:rPr>
          <w:rFonts w:cs="Arial"/>
          <w:szCs w:val="24"/>
          <w:lang w:eastAsia="en-GB"/>
        </w:rPr>
        <w:tab/>
      </w:r>
      <w:r w:rsidR="00C87DB1" w:rsidRPr="00121CF3">
        <w:rPr>
          <w:rFonts w:cs="Arial"/>
          <w:szCs w:val="24"/>
          <w:lang w:eastAsia="en-GB"/>
        </w:rPr>
        <w:tab/>
      </w:r>
      <w:r w:rsidRPr="00121CF3">
        <w:rPr>
          <w:rFonts w:cs="Arial"/>
          <w:szCs w:val="24"/>
          <w:lang w:eastAsia="en-GB"/>
        </w:rPr>
        <w:t>=</w:t>
      </w:r>
      <w:r w:rsidRPr="00121CF3">
        <w:rPr>
          <w:rFonts w:cs="Arial"/>
          <w:szCs w:val="24"/>
          <w:lang w:eastAsia="en-GB"/>
        </w:rPr>
        <w:tab/>
        <w:t>£</w:t>
      </w:r>
      <w:r w:rsidR="00C87DB1" w:rsidRPr="00121CF3">
        <w:rPr>
          <w:rFonts w:cs="Arial"/>
          <w:szCs w:val="24"/>
          <w:lang w:eastAsia="en-GB"/>
        </w:rPr>
        <w:t>1</w:t>
      </w:r>
      <w:r w:rsidR="00121CF3" w:rsidRPr="00121CF3">
        <w:rPr>
          <w:rFonts w:cs="Arial"/>
          <w:szCs w:val="24"/>
          <w:lang w:eastAsia="en-GB"/>
        </w:rPr>
        <w:t>3</w:t>
      </w:r>
      <w:r w:rsidR="00C87DB1" w:rsidRPr="00121CF3">
        <w:rPr>
          <w:rFonts w:cs="Arial"/>
          <w:szCs w:val="24"/>
          <w:lang w:eastAsia="en-GB"/>
        </w:rPr>
        <w:t>,</w:t>
      </w:r>
      <w:r w:rsidR="00121CF3" w:rsidRPr="00121CF3">
        <w:rPr>
          <w:rFonts w:cs="Arial"/>
          <w:szCs w:val="24"/>
          <w:lang w:eastAsia="en-GB"/>
        </w:rPr>
        <w:t>244</w:t>
      </w:r>
    </w:p>
    <w:p w14:paraId="3E54B156" w14:textId="59B7D7BA" w:rsidR="00562D05" w:rsidRPr="00121CF3" w:rsidRDefault="00235351" w:rsidP="00562D05">
      <w:pPr>
        <w:rPr>
          <w:rFonts w:cs="Arial"/>
          <w:szCs w:val="24"/>
          <w:lang w:eastAsia="en-GB"/>
        </w:rPr>
      </w:pPr>
      <w:r w:rsidRPr="00121CF3">
        <w:rPr>
          <w:rFonts w:cs="Arial"/>
          <w:szCs w:val="24"/>
          <w:lang w:eastAsia="en-GB"/>
        </w:rPr>
        <w:t>Class Setting Up Allowance</w:t>
      </w:r>
      <w:r w:rsidR="00271885" w:rsidRPr="00121CF3">
        <w:rPr>
          <w:rFonts w:cs="Arial"/>
          <w:szCs w:val="24"/>
          <w:lang w:eastAsia="en-GB"/>
        </w:rPr>
        <w:t xml:space="preserve"> (breakdown in Table 1)</w:t>
      </w:r>
      <w:r w:rsidRPr="00121CF3">
        <w:rPr>
          <w:rFonts w:cs="Arial"/>
          <w:szCs w:val="24"/>
          <w:lang w:eastAsia="en-GB"/>
        </w:rPr>
        <w:tab/>
      </w:r>
      <w:r w:rsidRPr="00121CF3">
        <w:rPr>
          <w:rFonts w:cs="Arial"/>
          <w:szCs w:val="24"/>
          <w:lang w:eastAsia="en-GB"/>
        </w:rPr>
        <w:tab/>
      </w:r>
      <w:r w:rsidR="00562D05" w:rsidRPr="00121CF3">
        <w:rPr>
          <w:rFonts w:cs="Arial"/>
          <w:szCs w:val="24"/>
          <w:lang w:eastAsia="en-GB"/>
        </w:rPr>
        <w:t>=</w:t>
      </w:r>
      <w:r w:rsidR="00562D05" w:rsidRPr="00121CF3">
        <w:rPr>
          <w:rFonts w:cs="Arial"/>
          <w:szCs w:val="24"/>
          <w:lang w:eastAsia="en-GB"/>
        </w:rPr>
        <w:tab/>
      </w:r>
      <w:proofErr w:type="gramStart"/>
      <w:r w:rsidR="000C61F0" w:rsidRPr="00121CF3">
        <w:rPr>
          <w:rFonts w:cs="Arial"/>
          <w:szCs w:val="24"/>
          <w:lang w:eastAsia="en-GB"/>
        </w:rPr>
        <w:t xml:space="preserve">£  </w:t>
      </w:r>
      <w:r w:rsidR="00271885" w:rsidRPr="00121CF3">
        <w:rPr>
          <w:rFonts w:cs="Arial"/>
          <w:szCs w:val="24"/>
          <w:lang w:eastAsia="en-GB"/>
        </w:rPr>
        <w:t>6,600</w:t>
      </w:r>
      <w:proofErr w:type="gramEnd"/>
    </w:p>
    <w:p w14:paraId="52240BF4" w14:textId="2BB13A9F" w:rsidR="00562D05" w:rsidRPr="00121CF3" w:rsidRDefault="00235351" w:rsidP="00562D05">
      <w:pPr>
        <w:rPr>
          <w:rFonts w:cs="Arial"/>
          <w:szCs w:val="24"/>
          <w:lang w:eastAsia="en-GB"/>
        </w:rPr>
      </w:pPr>
      <w:r w:rsidRPr="00121CF3">
        <w:rPr>
          <w:rFonts w:cs="Arial"/>
          <w:szCs w:val="24"/>
          <w:lang w:eastAsia="en-GB"/>
        </w:rPr>
        <w:t xml:space="preserve">Total </w:t>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00562D05" w:rsidRPr="00121CF3">
        <w:rPr>
          <w:rFonts w:cs="Arial"/>
          <w:szCs w:val="24"/>
          <w:lang w:eastAsia="en-GB"/>
        </w:rPr>
        <w:t>=</w:t>
      </w:r>
      <w:r w:rsidR="00562D05" w:rsidRPr="00121CF3">
        <w:rPr>
          <w:rFonts w:cs="Arial"/>
          <w:szCs w:val="24"/>
          <w:lang w:eastAsia="en-GB"/>
        </w:rPr>
        <w:tab/>
        <w:t>£</w:t>
      </w:r>
      <w:r w:rsidR="00B270DE" w:rsidRPr="00121CF3">
        <w:rPr>
          <w:rFonts w:cs="Arial"/>
          <w:szCs w:val="24"/>
          <w:lang w:eastAsia="en-GB"/>
        </w:rPr>
        <w:t>6</w:t>
      </w:r>
      <w:r w:rsidR="00121CF3" w:rsidRPr="00121CF3">
        <w:rPr>
          <w:rFonts w:cs="Arial"/>
          <w:szCs w:val="24"/>
          <w:lang w:eastAsia="en-GB"/>
        </w:rPr>
        <w:t>9</w:t>
      </w:r>
      <w:r w:rsidR="00562D05" w:rsidRPr="00121CF3">
        <w:rPr>
          <w:rFonts w:cs="Arial"/>
          <w:szCs w:val="24"/>
          <w:lang w:eastAsia="en-GB"/>
        </w:rPr>
        <w:t>,</w:t>
      </w:r>
      <w:r w:rsidR="00121CF3" w:rsidRPr="00121CF3">
        <w:rPr>
          <w:rFonts w:cs="Arial"/>
          <w:szCs w:val="24"/>
          <w:lang w:eastAsia="en-GB"/>
        </w:rPr>
        <w:t>255</w:t>
      </w:r>
    </w:p>
    <w:bookmarkEnd w:id="0"/>
    <w:p w14:paraId="4BEB7611" w14:textId="77777777" w:rsidR="00562D05" w:rsidRPr="00121CF3" w:rsidRDefault="00562D05" w:rsidP="00562D05">
      <w:pPr>
        <w:rPr>
          <w:rFonts w:cs="Arial"/>
          <w:szCs w:val="24"/>
          <w:lang w:eastAsia="en-GB"/>
        </w:rPr>
      </w:pPr>
    </w:p>
    <w:p w14:paraId="3D64DA04" w14:textId="77777777" w:rsidR="007E600F" w:rsidRDefault="007E600F" w:rsidP="00562D05">
      <w:pPr>
        <w:rPr>
          <w:rFonts w:cs="Arial"/>
          <w:szCs w:val="24"/>
          <w:lang w:eastAsia="en-GB"/>
        </w:rPr>
      </w:pPr>
    </w:p>
    <w:p w14:paraId="3B08F89F" w14:textId="77777777" w:rsidR="007E600F" w:rsidRDefault="007E600F" w:rsidP="00562D05">
      <w:pPr>
        <w:rPr>
          <w:rFonts w:cs="Arial"/>
          <w:szCs w:val="24"/>
          <w:lang w:eastAsia="en-GB"/>
        </w:rPr>
      </w:pPr>
    </w:p>
    <w:p w14:paraId="67703756" w14:textId="77777777" w:rsidR="007E600F" w:rsidRDefault="007E600F" w:rsidP="00562D05">
      <w:pPr>
        <w:rPr>
          <w:rFonts w:cs="Arial"/>
          <w:szCs w:val="24"/>
          <w:lang w:eastAsia="en-GB"/>
        </w:rPr>
      </w:pPr>
    </w:p>
    <w:p w14:paraId="5F22244E" w14:textId="77777777" w:rsidR="007E600F" w:rsidRDefault="007E600F" w:rsidP="00562D05">
      <w:pPr>
        <w:rPr>
          <w:rFonts w:cs="Arial"/>
          <w:szCs w:val="24"/>
          <w:lang w:eastAsia="en-GB"/>
        </w:rPr>
      </w:pPr>
    </w:p>
    <w:p w14:paraId="231D4FA1" w14:textId="5707BE73" w:rsidR="00562D05" w:rsidRPr="00121CF3" w:rsidRDefault="00562D05" w:rsidP="00562D05">
      <w:pPr>
        <w:rPr>
          <w:rFonts w:cs="Arial"/>
          <w:szCs w:val="24"/>
          <w:lang w:eastAsia="en-GB"/>
        </w:rPr>
      </w:pPr>
      <w:r w:rsidRPr="00121CF3">
        <w:rPr>
          <w:rFonts w:cs="Arial"/>
          <w:szCs w:val="24"/>
          <w:lang w:eastAsia="en-GB"/>
        </w:rPr>
        <w:lastRenderedPageBreak/>
        <w:t xml:space="preserve">As the period in question is September to </w:t>
      </w:r>
      <w:proofErr w:type="gramStart"/>
      <w:r w:rsidRPr="00121CF3">
        <w:rPr>
          <w:rFonts w:cs="Arial"/>
          <w:szCs w:val="24"/>
          <w:lang w:eastAsia="en-GB"/>
        </w:rPr>
        <w:t>March,</w:t>
      </w:r>
      <w:proofErr w:type="gramEnd"/>
      <w:r w:rsidRPr="00121CF3">
        <w:rPr>
          <w:rFonts w:cs="Arial"/>
          <w:szCs w:val="24"/>
          <w:lang w:eastAsia="en-GB"/>
        </w:rPr>
        <w:t xml:space="preserve"> 7/12ths of this level of funding will be paid to the </w:t>
      </w:r>
      <w:r w:rsidR="007E600F">
        <w:rPr>
          <w:rFonts w:cs="Arial"/>
          <w:szCs w:val="24"/>
          <w:lang w:eastAsia="en-GB"/>
        </w:rPr>
        <w:t>LA maintained</w:t>
      </w:r>
      <w:r w:rsidRPr="00121CF3">
        <w:rPr>
          <w:rFonts w:cs="Arial"/>
          <w:szCs w:val="24"/>
          <w:lang w:eastAsia="en-GB"/>
        </w:rPr>
        <w:t xml:space="preserve"> schools.</w:t>
      </w:r>
    </w:p>
    <w:p w14:paraId="3684AB15" w14:textId="77777777" w:rsidR="00562D05" w:rsidRPr="00121CF3" w:rsidRDefault="00562D05" w:rsidP="00562D05">
      <w:pPr>
        <w:rPr>
          <w:rFonts w:cs="Arial"/>
          <w:szCs w:val="24"/>
          <w:lang w:eastAsia="en-GB"/>
        </w:rPr>
      </w:pPr>
    </w:p>
    <w:p w14:paraId="1AA40512" w14:textId="03F9CD25" w:rsidR="00562D05" w:rsidRPr="00121CF3" w:rsidRDefault="00235351" w:rsidP="00562D05">
      <w:pPr>
        <w:rPr>
          <w:rFonts w:cs="Arial"/>
          <w:szCs w:val="24"/>
          <w:lang w:eastAsia="en-GB"/>
        </w:rPr>
      </w:pPr>
      <w:r w:rsidRPr="00121CF3">
        <w:rPr>
          <w:rFonts w:cs="Arial"/>
          <w:szCs w:val="24"/>
          <w:lang w:eastAsia="en-GB"/>
        </w:rPr>
        <w:t>Teacher</w:t>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00562D05" w:rsidRPr="00121CF3">
        <w:rPr>
          <w:rFonts w:cs="Arial"/>
          <w:szCs w:val="24"/>
          <w:lang w:eastAsia="en-GB"/>
        </w:rPr>
        <w:t>=</w:t>
      </w:r>
      <w:r w:rsidR="00562D05" w:rsidRPr="00121CF3">
        <w:rPr>
          <w:rFonts w:cs="Arial"/>
          <w:szCs w:val="24"/>
          <w:lang w:eastAsia="en-GB"/>
        </w:rPr>
        <w:tab/>
        <w:t>£2</w:t>
      </w:r>
      <w:r w:rsidR="00121CF3" w:rsidRPr="00121CF3">
        <w:rPr>
          <w:rFonts w:cs="Arial"/>
          <w:szCs w:val="24"/>
          <w:lang w:eastAsia="en-GB"/>
        </w:rPr>
        <w:t>8,82</w:t>
      </w:r>
      <w:r w:rsidR="0088635C">
        <w:rPr>
          <w:rFonts w:cs="Arial"/>
          <w:szCs w:val="24"/>
          <w:lang w:eastAsia="en-GB"/>
        </w:rPr>
        <w:t>4</w:t>
      </w:r>
    </w:p>
    <w:p w14:paraId="21633F1C" w14:textId="5BA6BA1C" w:rsidR="00562D05" w:rsidRPr="00121CF3" w:rsidRDefault="00235351" w:rsidP="00562D05">
      <w:pPr>
        <w:rPr>
          <w:rFonts w:cs="Arial"/>
          <w:szCs w:val="24"/>
          <w:lang w:eastAsia="en-GB"/>
        </w:rPr>
      </w:pPr>
      <w:r w:rsidRPr="00121CF3">
        <w:rPr>
          <w:rFonts w:cs="Arial"/>
          <w:szCs w:val="24"/>
          <w:lang w:eastAsia="en-GB"/>
        </w:rPr>
        <w:t>Teaching Assistant</w:t>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00B270DE" w:rsidRPr="00121CF3">
        <w:rPr>
          <w:rFonts w:cs="Arial"/>
          <w:szCs w:val="24"/>
          <w:lang w:eastAsia="en-GB"/>
        </w:rPr>
        <w:t>=</w:t>
      </w:r>
      <w:r w:rsidR="00B270DE" w:rsidRPr="00121CF3">
        <w:rPr>
          <w:rFonts w:cs="Arial"/>
          <w:szCs w:val="24"/>
          <w:lang w:eastAsia="en-GB"/>
        </w:rPr>
        <w:tab/>
      </w:r>
      <w:proofErr w:type="gramStart"/>
      <w:r w:rsidR="00B270DE" w:rsidRPr="00121CF3">
        <w:rPr>
          <w:rFonts w:cs="Arial"/>
          <w:szCs w:val="24"/>
          <w:lang w:eastAsia="en-GB"/>
        </w:rPr>
        <w:t>£  7,</w:t>
      </w:r>
      <w:r w:rsidR="00121CF3" w:rsidRPr="00121CF3">
        <w:rPr>
          <w:rFonts w:cs="Arial"/>
          <w:szCs w:val="24"/>
          <w:lang w:eastAsia="en-GB"/>
        </w:rPr>
        <w:t>725</w:t>
      </w:r>
      <w:proofErr w:type="gramEnd"/>
    </w:p>
    <w:p w14:paraId="0D022BF7" w14:textId="1B11496D" w:rsidR="00534214" w:rsidRPr="00121CF3" w:rsidRDefault="00235351" w:rsidP="00562D05">
      <w:pPr>
        <w:rPr>
          <w:rFonts w:cs="Arial"/>
          <w:szCs w:val="24"/>
          <w:lang w:eastAsia="en-GB"/>
        </w:rPr>
      </w:pPr>
      <w:r w:rsidRPr="00121CF3">
        <w:rPr>
          <w:rFonts w:cs="Arial"/>
          <w:szCs w:val="24"/>
          <w:lang w:eastAsia="en-GB"/>
        </w:rPr>
        <w:t>Class Setting Up Allowance</w:t>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00EB5F85" w:rsidRPr="00121CF3">
        <w:rPr>
          <w:rFonts w:cs="Arial"/>
          <w:szCs w:val="24"/>
          <w:lang w:eastAsia="en-GB"/>
        </w:rPr>
        <w:t>=</w:t>
      </w:r>
      <w:r w:rsidR="00EB5F85" w:rsidRPr="00121CF3">
        <w:rPr>
          <w:rFonts w:cs="Arial"/>
          <w:szCs w:val="24"/>
          <w:lang w:eastAsia="en-GB"/>
        </w:rPr>
        <w:tab/>
      </w:r>
      <w:proofErr w:type="gramStart"/>
      <w:r w:rsidR="00EB5F85" w:rsidRPr="00121CF3">
        <w:rPr>
          <w:rFonts w:cs="Arial"/>
          <w:szCs w:val="24"/>
          <w:lang w:eastAsia="en-GB"/>
        </w:rPr>
        <w:t xml:space="preserve">£ </w:t>
      </w:r>
      <w:r w:rsidR="00121CF3" w:rsidRPr="00121CF3">
        <w:rPr>
          <w:rFonts w:cs="Arial"/>
          <w:szCs w:val="24"/>
          <w:lang w:eastAsia="en-GB"/>
        </w:rPr>
        <w:t xml:space="preserve"> 6,600</w:t>
      </w:r>
      <w:proofErr w:type="gramEnd"/>
    </w:p>
    <w:p w14:paraId="72095F34" w14:textId="259EF71D" w:rsidR="00562D05" w:rsidRPr="00121CF3" w:rsidRDefault="00235351" w:rsidP="00562D05">
      <w:pPr>
        <w:rPr>
          <w:rFonts w:cs="Arial"/>
          <w:szCs w:val="24"/>
          <w:lang w:eastAsia="en-GB"/>
        </w:rPr>
      </w:pPr>
      <w:r w:rsidRPr="00121CF3">
        <w:rPr>
          <w:rFonts w:cs="Arial"/>
          <w:szCs w:val="24"/>
          <w:lang w:eastAsia="en-GB"/>
        </w:rPr>
        <w:t>Total</w:t>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Pr="00121CF3">
        <w:rPr>
          <w:rFonts w:cs="Arial"/>
          <w:szCs w:val="24"/>
          <w:lang w:eastAsia="en-GB"/>
        </w:rPr>
        <w:tab/>
      </w:r>
      <w:r w:rsidR="00562D05" w:rsidRPr="00121CF3">
        <w:rPr>
          <w:rFonts w:cs="Arial"/>
          <w:szCs w:val="24"/>
          <w:lang w:eastAsia="en-GB"/>
        </w:rPr>
        <w:t>=</w:t>
      </w:r>
      <w:r w:rsidR="00562D05" w:rsidRPr="00121CF3">
        <w:rPr>
          <w:rFonts w:cs="Arial"/>
          <w:szCs w:val="24"/>
          <w:lang w:eastAsia="en-GB"/>
        </w:rPr>
        <w:tab/>
        <w:t>£</w:t>
      </w:r>
      <w:r w:rsidR="00121CF3" w:rsidRPr="00121CF3">
        <w:rPr>
          <w:rFonts w:cs="Arial"/>
          <w:szCs w:val="24"/>
          <w:lang w:eastAsia="en-GB"/>
        </w:rPr>
        <w:t>43,14</w:t>
      </w:r>
      <w:r w:rsidR="0088635C">
        <w:rPr>
          <w:rFonts w:cs="Arial"/>
          <w:szCs w:val="24"/>
          <w:lang w:eastAsia="en-GB"/>
        </w:rPr>
        <w:t>9</w:t>
      </w:r>
      <w:r w:rsidR="00EB5F85" w:rsidRPr="00121CF3">
        <w:rPr>
          <w:rFonts w:cs="Arial"/>
          <w:szCs w:val="24"/>
          <w:lang w:eastAsia="en-GB"/>
        </w:rPr>
        <w:t xml:space="preserve"> </w:t>
      </w:r>
    </w:p>
    <w:p w14:paraId="6C2AE6EE" w14:textId="78FF7342" w:rsidR="00271885" w:rsidRPr="00121CF3" w:rsidRDefault="00271885" w:rsidP="00562D05">
      <w:pPr>
        <w:rPr>
          <w:rFonts w:cs="Arial"/>
          <w:b/>
          <w:bCs/>
          <w:szCs w:val="24"/>
          <w:lang w:eastAsia="en-GB"/>
        </w:rPr>
      </w:pPr>
      <w:r w:rsidRPr="00121CF3">
        <w:rPr>
          <w:rFonts w:cs="Arial"/>
          <w:b/>
          <w:bCs/>
          <w:szCs w:val="24"/>
          <w:lang w:eastAsia="en-GB"/>
        </w:rPr>
        <w:t>Table 1</w:t>
      </w:r>
    </w:p>
    <w:p w14:paraId="3BFA2960" w14:textId="77777777" w:rsidR="00271885" w:rsidRPr="00121CF3" w:rsidRDefault="00271885" w:rsidP="00562D05">
      <w:pPr>
        <w:rPr>
          <w:rFonts w:cs="Arial"/>
          <w:szCs w:val="24"/>
          <w:lang w:eastAsia="en-GB"/>
        </w:rPr>
      </w:pPr>
    </w:p>
    <w:p w14:paraId="6C9644A6" w14:textId="5959958B" w:rsidR="00562D05" w:rsidRDefault="0088635C" w:rsidP="00562D05">
      <w:pPr>
        <w:rPr>
          <w:rFonts w:cs="Arial"/>
          <w:szCs w:val="24"/>
          <w:lang w:eastAsia="en-GB"/>
        </w:rPr>
      </w:pPr>
      <w:r w:rsidRPr="0088635C">
        <w:rPr>
          <w:noProof/>
        </w:rPr>
        <w:drawing>
          <wp:inline distT="0" distB="0" distL="0" distR="0" wp14:anchorId="679772EE" wp14:editId="7CCCD6CE">
            <wp:extent cx="3019425" cy="1219200"/>
            <wp:effectExtent l="0" t="0" r="9525" b="0"/>
            <wp:docPr id="1056033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1219200"/>
                    </a:xfrm>
                    <a:prstGeom prst="rect">
                      <a:avLst/>
                    </a:prstGeom>
                    <a:noFill/>
                    <a:ln>
                      <a:noFill/>
                    </a:ln>
                  </pic:spPr>
                </pic:pic>
              </a:graphicData>
            </a:graphic>
          </wp:inline>
        </w:drawing>
      </w:r>
    </w:p>
    <w:p w14:paraId="5EAE605E" w14:textId="77777777" w:rsidR="00121CF3" w:rsidRPr="00121CF3" w:rsidRDefault="00121CF3" w:rsidP="00562D05">
      <w:pPr>
        <w:rPr>
          <w:rFonts w:cs="Arial"/>
          <w:szCs w:val="24"/>
          <w:lang w:eastAsia="en-GB"/>
        </w:rPr>
      </w:pPr>
    </w:p>
    <w:p w14:paraId="3D9892C6" w14:textId="77777777" w:rsidR="00985FE4" w:rsidRDefault="00121CF3" w:rsidP="000901CA">
      <w:pPr>
        <w:jc w:val="both"/>
        <w:rPr>
          <w:rFonts w:cs="Arial"/>
          <w:szCs w:val="24"/>
          <w:lang w:eastAsia="en-GB"/>
        </w:rPr>
      </w:pPr>
      <w:r>
        <w:rPr>
          <w:rFonts w:cs="Arial"/>
          <w:szCs w:val="24"/>
          <w:lang w:eastAsia="en-GB"/>
        </w:rPr>
        <w:t>As previously stated, a</w:t>
      </w:r>
      <w:r w:rsidRPr="00121CF3">
        <w:rPr>
          <w:rFonts w:cs="Arial"/>
          <w:szCs w:val="24"/>
          <w:lang w:eastAsia="en-GB"/>
        </w:rPr>
        <w:t xml:space="preserve">s school budgets are based on the previous Autumn Term census the school in effect sees a funding shortfall for these additional pupils for the period September to March (For LA maintained schools) and September to August (for academies).  </w:t>
      </w:r>
      <w:r>
        <w:rPr>
          <w:rFonts w:cs="Arial"/>
          <w:szCs w:val="24"/>
          <w:lang w:eastAsia="en-GB"/>
        </w:rPr>
        <w:t xml:space="preserve">Therefore, </w:t>
      </w:r>
      <w:r w:rsidRPr="00121CF3">
        <w:rPr>
          <w:rFonts w:cs="Arial"/>
          <w:szCs w:val="24"/>
          <w:lang w:eastAsia="en-GB"/>
        </w:rPr>
        <w:t>a</w:t>
      </w:r>
      <w:r w:rsidR="000901CA" w:rsidRPr="00121CF3">
        <w:rPr>
          <w:rFonts w:cs="Arial"/>
          <w:szCs w:val="24"/>
          <w:lang w:eastAsia="en-GB"/>
        </w:rPr>
        <w:t>cademies will receive</w:t>
      </w:r>
      <w:r w:rsidR="00985FE4">
        <w:rPr>
          <w:rFonts w:cs="Arial"/>
          <w:szCs w:val="24"/>
          <w:lang w:eastAsia="en-GB"/>
        </w:rPr>
        <w:t>:</w:t>
      </w:r>
      <w:r w:rsidR="000901CA" w:rsidRPr="00121CF3">
        <w:rPr>
          <w:rFonts w:cs="Arial"/>
          <w:szCs w:val="24"/>
          <w:lang w:eastAsia="en-GB"/>
        </w:rPr>
        <w:t xml:space="preserve"> </w:t>
      </w:r>
    </w:p>
    <w:p w14:paraId="3488516D" w14:textId="77777777" w:rsidR="00985FE4" w:rsidRDefault="00985FE4" w:rsidP="000901CA">
      <w:pPr>
        <w:jc w:val="both"/>
        <w:rPr>
          <w:rFonts w:cs="Arial"/>
          <w:szCs w:val="24"/>
          <w:lang w:eastAsia="en-GB"/>
        </w:rPr>
      </w:pPr>
    </w:p>
    <w:p w14:paraId="18DD0503" w14:textId="77777777" w:rsidR="00985FE4" w:rsidRPr="00985FE4" w:rsidRDefault="000901CA" w:rsidP="00985FE4">
      <w:pPr>
        <w:pStyle w:val="ListParagraph"/>
        <w:numPr>
          <w:ilvl w:val="0"/>
          <w:numId w:val="38"/>
        </w:numPr>
        <w:jc w:val="both"/>
        <w:rPr>
          <w:rFonts w:cs="Arial"/>
          <w:szCs w:val="24"/>
          <w:lang w:eastAsia="en-GB"/>
        </w:rPr>
      </w:pPr>
      <w:r w:rsidRPr="00985FE4">
        <w:rPr>
          <w:rFonts w:cs="Arial"/>
          <w:szCs w:val="24"/>
          <w:lang w:eastAsia="en-GB"/>
        </w:rPr>
        <w:t>the f</w:t>
      </w:r>
      <w:r w:rsidR="00A5313E" w:rsidRPr="00985FE4">
        <w:rPr>
          <w:rFonts w:cs="Arial"/>
          <w:szCs w:val="24"/>
          <w:lang w:eastAsia="en-GB"/>
        </w:rPr>
        <w:t xml:space="preserve">ull payment of </w:t>
      </w:r>
      <w:r w:rsidRPr="00985FE4">
        <w:rPr>
          <w:rFonts w:cs="Arial"/>
          <w:szCs w:val="24"/>
          <w:lang w:eastAsia="en-GB"/>
        </w:rPr>
        <w:t>£</w:t>
      </w:r>
      <w:r w:rsidR="00814FE3" w:rsidRPr="00985FE4">
        <w:rPr>
          <w:rFonts w:cs="Arial"/>
          <w:szCs w:val="24"/>
          <w:lang w:eastAsia="en-GB"/>
        </w:rPr>
        <w:t>6</w:t>
      </w:r>
      <w:r w:rsidR="00121CF3" w:rsidRPr="00985FE4">
        <w:rPr>
          <w:rFonts w:cs="Arial"/>
          <w:szCs w:val="24"/>
          <w:lang w:eastAsia="en-GB"/>
        </w:rPr>
        <w:t>9</w:t>
      </w:r>
      <w:r w:rsidR="00814FE3" w:rsidRPr="00985FE4">
        <w:rPr>
          <w:rFonts w:cs="Arial"/>
          <w:szCs w:val="24"/>
          <w:lang w:eastAsia="en-GB"/>
        </w:rPr>
        <w:t>,</w:t>
      </w:r>
      <w:r w:rsidR="00121CF3" w:rsidRPr="00985FE4">
        <w:rPr>
          <w:rFonts w:cs="Arial"/>
          <w:szCs w:val="24"/>
          <w:lang w:eastAsia="en-GB"/>
        </w:rPr>
        <w:t>225</w:t>
      </w:r>
      <w:r w:rsidRPr="00985FE4">
        <w:rPr>
          <w:rFonts w:cs="Arial"/>
          <w:szCs w:val="24"/>
          <w:lang w:eastAsia="en-GB"/>
        </w:rPr>
        <w:t xml:space="preserve">.  </w:t>
      </w:r>
    </w:p>
    <w:p w14:paraId="09176812" w14:textId="602CABF8" w:rsidR="00985FE4" w:rsidRPr="00985FE4" w:rsidRDefault="000901CA" w:rsidP="00985FE4">
      <w:pPr>
        <w:pStyle w:val="ListParagraph"/>
        <w:numPr>
          <w:ilvl w:val="0"/>
          <w:numId w:val="38"/>
        </w:numPr>
        <w:jc w:val="both"/>
        <w:rPr>
          <w:rFonts w:cs="Arial"/>
          <w:szCs w:val="24"/>
          <w:lang w:eastAsia="en-GB"/>
        </w:rPr>
      </w:pPr>
      <w:r w:rsidRPr="00985FE4">
        <w:rPr>
          <w:rFonts w:cs="Arial"/>
          <w:szCs w:val="24"/>
          <w:lang w:eastAsia="en-GB"/>
        </w:rPr>
        <w:t>£</w:t>
      </w:r>
      <w:r w:rsidR="00121CF3" w:rsidRPr="00985FE4">
        <w:rPr>
          <w:rFonts w:cs="Arial"/>
          <w:szCs w:val="24"/>
          <w:lang w:eastAsia="en-GB"/>
        </w:rPr>
        <w:t>4</w:t>
      </w:r>
      <w:r w:rsidR="0088635C">
        <w:rPr>
          <w:rFonts w:cs="Arial"/>
          <w:szCs w:val="24"/>
          <w:lang w:eastAsia="en-GB"/>
        </w:rPr>
        <w:t>3,149</w:t>
      </w:r>
      <w:r w:rsidR="00E7529D" w:rsidRPr="00985FE4">
        <w:rPr>
          <w:rFonts w:cs="Arial"/>
          <w:szCs w:val="24"/>
          <w:lang w:eastAsia="en-GB"/>
        </w:rPr>
        <w:t xml:space="preserve"> </w:t>
      </w:r>
      <w:r w:rsidRPr="00985FE4">
        <w:rPr>
          <w:rFonts w:cs="Arial"/>
          <w:szCs w:val="24"/>
          <w:lang w:eastAsia="en-GB"/>
        </w:rPr>
        <w:t>will be paid for the period September to March</w:t>
      </w:r>
      <w:r w:rsidR="0088635C">
        <w:rPr>
          <w:rFonts w:cs="Arial"/>
          <w:szCs w:val="24"/>
          <w:lang w:eastAsia="en-GB"/>
        </w:rPr>
        <w:t xml:space="preserve"> (including class total setting up allowance)</w:t>
      </w:r>
    </w:p>
    <w:p w14:paraId="5BD490C2" w14:textId="3E6A92CA" w:rsidR="000901CA" w:rsidRPr="00985FE4" w:rsidRDefault="000901CA" w:rsidP="00985FE4">
      <w:pPr>
        <w:pStyle w:val="ListParagraph"/>
        <w:numPr>
          <w:ilvl w:val="0"/>
          <w:numId w:val="38"/>
        </w:numPr>
        <w:jc w:val="both"/>
        <w:rPr>
          <w:rFonts w:cs="Arial"/>
          <w:szCs w:val="24"/>
          <w:lang w:eastAsia="en-GB"/>
        </w:rPr>
      </w:pPr>
      <w:r w:rsidRPr="00985FE4">
        <w:rPr>
          <w:rFonts w:cs="Arial"/>
          <w:szCs w:val="24"/>
          <w:lang w:eastAsia="en-GB"/>
        </w:rPr>
        <w:t>£2</w:t>
      </w:r>
      <w:r w:rsidR="0088635C">
        <w:rPr>
          <w:rFonts w:cs="Arial"/>
          <w:szCs w:val="24"/>
          <w:lang w:eastAsia="en-GB"/>
        </w:rPr>
        <w:t>6</w:t>
      </w:r>
      <w:r w:rsidR="00534214" w:rsidRPr="00985FE4">
        <w:rPr>
          <w:rFonts w:cs="Arial"/>
          <w:szCs w:val="24"/>
          <w:lang w:eastAsia="en-GB"/>
        </w:rPr>
        <w:t>,</w:t>
      </w:r>
      <w:r w:rsidR="0088635C">
        <w:rPr>
          <w:rFonts w:cs="Arial"/>
          <w:szCs w:val="24"/>
          <w:lang w:eastAsia="en-GB"/>
        </w:rPr>
        <w:t>106</w:t>
      </w:r>
      <w:r w:rsidRPr="00985FE4">
        <w:rPr>
          <w:rFonts w:cs="Arial"/>
          <w:szCs w:val="24"/>
          <w:lang w:eastAsia="en-GB"/>
        </w:rPr>
        <w:t xml:space="preserve"> will be paid in the following financial year for the period April to August.  </w:t>
      </w:r>
    </w:p>
    <w:p w14:paraId="04C25772" w14:textId="77777777" w:rsidR="00562D05" w:rsidRPr="00AB11EA" w:rsidRDefault="00562D05" w:rsidP="00562D05">
      <w:pPr>
        <w:rPr>
          <w:rFonts w:cs="Arial"/>
          <w:color w:val="FF0000"/>
          <w:szCs w:val="24"/>
          <w:lang w:eastAsia="en-GB"/>
        </w:rPr>
      </w:pPr>
    </w:p>
    <w:p w14:paraId="2EA15248" w14:textId="3C738C60" w:rsidR="00562D05" w:rsidRPr="0088635C" w:rsidRDefault="00562D05" w:rsidP="00562D05">
      <w:pPr>
        <w:outlineLvl w:val="0"/>
        <w:rPr>
          <w:rFonts w:cs="Arial"/>
          <w:b/>
          <w:szCs w:val="24"/>
          <w:lang w:eastAsia="en-GB"/>
        </w:rPr>
      </w:pPr>
      <w:r w:rsidRPr="0088635C">
        <w:rPr>
          <w:rFonts w:cs="Arial"/>
          <w:b/>
          <w:szCs w:val="24"/>
          <w:lang w:eastAsia="en-GB"/>
        </w:rPr>
        <w:t xml:space="preserve">Schools with Local Authority </w:t>
      </w:r>
      <w:r w:rsidR="007E600F" w:rsidRPr="0088635C">
        <w:rPr>
          <w:rFonts w:cs="Arial"/>
          <w:b/>
          <w:szCs w:val="24"/>
          <w:lang w:eastAsia="en-GB"/>
        </w:rPr>
        <w:t>request for full and half f</w:t>
      </w:r>
      <w:r w:rsidRPr="0088635C">
        <w:rPr>
          <w:rFonts w:cs="Arial"/>
          <w:b/>
          <w:szCs w:val="24"/>
          <w:lang w:eastAsia="en-GB"/>
        </w:rPr>
        <w:t>orm Entry</w:t>
      </w:r>
    </w:p>
    <w:p w14:paraId="7DDE71E3" w14:textId="77777777" w:rsidR="00562D05" w:rsidRPr="0088635C" w:rsidRDefault="00562D05" w:rsidP="00562D05">
      <w:pPr>
        <w:rPr>
          <w:rFonts w:cs="Arial"/>
          <w:b/>
          <w:szCs w:val="24"/>
          <w:lang w:eastAsia="en-GB"/>
        </w:rPr>
      </w:pPr>
    </w:p>
    <w:p w14:paraId="533CAF8D" w14:textId="68C97D44" w:rsidR="00562D05" w:rsidRPr="0088635C" w:rsidRDefault="00562D05" w:rsidP="00562D05">
      <w:pPr>
        <w:jc w:val="both"/>
        <w:rPr>
          <w:rFonts w:cs="Arial"/>
          <w:szCs w:val="24"/>
          <w:lang w:eastAsia="en-GB"/>
        </w:rPr>
      </w:pPr>
      <w:r w:rsidRPr="0088635C">
        <w:rPr>
          <w:rFonts w:cs="Arial"/>
          <w:szCs w:val="24"/>
          <w:lang w:eastAsia="en-GB"/>
        </w:rPr>
        <w:t>For those schools which are taking on a full form of entry (i.e. going from a one class of 30 to two classes of 30) the final structure of the school will mean that the number of classes increases from 7 (those schools with Y</w:t>
      </w:r>
      <w:r w:rsidR="00985FE4" w:rsidRPr="0088635C">
        <w:rPr>
          <w:rFonts w:cs="Arial"/>
          <w:szCs w:val="24"/>
          <w:lang w:eastAsia="en-GB"/>
        </w:rPr>
        <w:t>ea</w:t>
      </w:r>
      <w:r w:rsidRPr="0088635C">
        <w:rPr>
          <w:rFonts w:cs="Arial"/>
          <w:szCs w:val="24"/>
          <w:lang w:eastAsia="en-GB"/>
        </w:rPr>
        <w:t>r R to Y</w:t>
      </w:r>
      <w:r w:rsidR="00985FE4" w:rsidRPr="0088635C">
        <w:rPr>
          <w:rFonts w:cs="Arial"/>
          <w:szCs w:val="24"/>
          <w:lang w:eastAsia="en-GB"/>
        </w:rPr>
        <w:t>ea</w:t>
      </w:r>
      <w:r w:rsidRPr="0088635C">
        <w:rPr>
          <w:rFonts w:cs="Arial"/>
          <w:szCs w:val="24"/>
          <w:lang w:eastAsia="en-GB"/>
        </w:rPr>
        <w:t xml:space="preserve">r 6) to 14.  This means that each financial year the school would be eligible and receive </w:t>
      </w:r>
      <w:r w:rsidR="00985FE4" w:rsidRPr="0088635C">
        <w:rPr>
          <w:rFonts w:cs="Arial"/>
          <w:szCs w:val="24"/>
          <w:lang w:eastAsia="en-GB"/>
        </w:rPr>
        <w:t>the growth payment of £43,148 (LA maintained) or £69,225 (academy).</w:t>
      </w:r>
      <w:r w:rsidR="007E600F" w:rsidRPr="0088635C">
        <w:rPr>
          <w:rFonts w:cs="Arial"/>
          <w:szCs w:val="24"/>
          <w:lang w:eastAsia="en-GB"/>
        </w:rPr>
        <w:t xml:space="preserve"> The tables below show examples of the changes resulting from increased pupils</w:t>
      </w:r>
      <w:r w:rsidR="002A1905" w:rsidRPr="0088635C">
        <w:rPr>
          <w:rFonts w:cs="Arial"/>
          <w:szCs w:val="24"/>
          <w:lang w:eastAsia="en-GB"/>
        </w:rPr>
        <w:t xml:space="preserve"> in:</w:t>
      </w:r>
    </w:p>
    <w:p w14:paraId="29D43D85" w14:textId="77777777" w:rsidR="002A1905" w:rsidRPr="0088635C" w:rsidRDefault="002A1905" w:rsidP="00562D05">
      <w:pPr>
        <w:jc w:val="both"/>
        <w:rPr>
          <w:rFonts w:cs="Arial"/>
          <w:szCs w:val="24"/>
          <w:lang w:eastAsia="en-GB"/>
        </w:rPr>
      </w:pPr>
    </w:p>
    <w:p w14:paraId="5F49FDD9" w14:textId="0F4CA730" w:rsidR="002A1905" w:rsidRPr="0088635C" w:rsidRDefault="002A1905" w:rsidP="002A1905">
      <w:pPr>
        <w:pStyle w:val="ListParagraph"/>
        <w:numPr>
          <w:ilvl w:val="0"/>
          <w:numId w:val="39"/>
        </w:numPr>
        <w:jc w:val="both"/>
        <w:rPr>
          <w:rFonts w:cs="Arial"/>
          <w:szCs w:val="24"/>
          <w:lang w:eastAsia="en-GB"/>
        </w:rPr>
      </w:pPr>
      <w:r w:rsidRPr="0088635C">
        <w:rPr>
          <w:rFonts w:cs="Arial"/>
          <w:szCs w:val="24"/>
          <w:lang w:eastAsia="en-GB"/>
        </w:rPr>
        <w:t>Primary School adding full PAN</w:t>
      </w:r>
    </w:p>
    <w:p w14:paraId="18123D50" w14:textId="65781A41" w:rsidR="002A1905" w:rsidRPr="0088635C" w:rsidRDefault="002A1905" w:rsidP="002A1905">
      <w:pPr>
        <w:pStyle w:val="ListParagraph"/>
        <w:numPr>
          <w:ilvl w:val="0"/>
          <w:numId w:val="39"/>
        </w:numPr>
        <w:jc w:val="both"/>
        <w:rPr>
          <w:rFonts w:cs="Arial"/>
          <w:szCs w:val="24"/>
          <w:lang w:eastAsia="en-GB"/>
        </w:rPr>
      </w:pPr>
      <w:r w:rsidRPr="0088635C">
        <w:rPr>
          <w:rFonts w:cs="Arial"/>
          <w:szCs w:val="24"/>
          <w:lang w:eastAsia="en-GB"/>
        </w:rPr>
        <w:t>Primary School adding half PAN</w:t>
      </w:r>
    </w:p>
    <w:p w14:paraId="0A3E2D2D" w14:textId="497E2F58" w:rsidR="002A1905" w:rsidRPr="0088635C" w:rsidRDefault="002A1905" w:rsidP="002A1905">
      <w:pPr>
        <w:pStyle w:val="ListParagraph"/>
        <w:numPr>
          <w:ilvl w:val="0"/>
          <w:numId w:val="39"/>
        </w:numPr>
        <w:jc w:val="both"/>
        <w:rPr>
          <w:rFonts w:cs="Arial"/>
          <w:szCs w:val="24"/>
          <w:lang w:eastAsia="en-GB"/>
        </w:rPr>
      </w:pPr>
      <w:r w:rsidRPr="0088635C">
        <w:rPr>
          <w:rFonts w:cs="Arial"/>
          <w:szCs w:val="24"/>
          <w:lang w:eastAsia="en-GB"/>
        </w:rPr>
        <w:t>Secondary School adding full PAN</w:t>
      </w:r>
    </w:p>
    <w:p w14:paraId="3CA29B42" w14:textId="77777777" w:rsidR="007E600F" w:rsidRPr="00AB11EA" w:rsidRDefault="007E600F" w:rsidP="00562D05">
      <w:pPr>
        <w:jc w:val="both"/>
        <w:rPr>
          <w:rFonts w:cs="Arial"/>
          <w:color w:val="FF0000"/>
          <w:szCs w:val="24"/>
          <w:lang w:eastAsia="en-GB"/>
        </w:rPr>
      </w:pPr>
    </w:p>
    <w:p w14:paraId="3DC647DA" w14:textId="76F44141" w:rsidR="00562D05" w:rsidRDefault="0088635C" w:rsidP="00562D05">
      <w:pPr>
        <w:jc w:val="both"/>
        <w:rPr>
          <w:rFonts w:cs="Arial"/>
          <w:color w:val="FF0000"/>
          <w:szCs w:val="24"/>
          <w:lang w:eastAsia="en-GB"/>
        </w:rPr>
      </w:pPr>
      <w:r w:rsidRPr="0088635C">
        <w:rPr>
          <w:noProof/>
        </w:rPr>
        <w:drawing>
          <wp:inline distT="0" distB="0" distL="0" distR="0" wp14:anchorId="624F23B8" wp14:editId="0E397789">
            <wp:extent cx="5490210" cy="2251710"/>
            <wp:effectExtent l="0" t="0" r="0" b="0"/>
            <wp:docPr id="1835208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0210" cy="2251710"/>
                    </a:xfrm>
                    <a:prstGeom prst="rect">
                      <a:avLst/>
                    </a:prstGeom>
                    <a:noFill/>
                    <a:ln>
                      <a:noFill/>
                    </a:ln>
                  </pic:spPr>
                </pic:pic>
              </a:graphicData>
            </a:graphic>
          </wp:inline>
        </w:drawing>
      </w:r>
    </w:p>
    <w:p w14:paraId="68E767F7" w14:textId="0908E32C" w:rsidR="007E600F" w:rsidRDefault="0088635C" w:rsidP="00562D05">
      <w:pPr>
        <w:jc w:val="both"/>
        <w:rPr>
          <w:rFonts w:cs="Arial"/>
          <w:color w:val="FF0000"/>
          <w:szCs w:val="24"/>
          <w:lang w:eastAsia="en-GB"/>
        </w:rPr>
      </w:pPr>
      <w:r w:rsidRPr="0088635C">
        <w:rPr>
          <w:noProof/>
        </w:rPr>
        <w:lastRenderedPageBreak/>
        <w:drawing>
          <wp:inline distT="0" distB="0" distL="0" distR="0" wp14:anchorId="1D688459" wp14:editId="7044CF10">
            <wp:extent cx="5490210" cy="2240915"/>
            <wp:effectExtent l="0" t="0" r="0" b="6985"/>
            <wp:docPr id="4403375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0210" cy="2240915"/>
                    </a:xfrm>
                    <a:prstGeom prst="rect">
                      <a:avLst/>
                    </a:prstGeom>
                    <a:noFill/>
                    <a:ln>
                      <a:noFill/>
                    </a:ln>
                  </pic:spPr>
                </pic:pic>
              </a:graphicData>
            </a:graphic>
          </wp:inline>
        </w:drawing>
      </w:r>
    </w:p>
    <w:p w14:paraId="5BA5A3A3" w14:textId="77777777" w:rsidR="0088635C" w:rsidRDefault="0088635C" w:rsidP="00562D05">
      <w:pPr>
        <w:jc w:val="both"/>
        <w:rPr>
          <w:rFonts w:cs="Arial"/>
          <w:color w:val="FF0000"/>
          <w:szCs w:val="24"/>
          <w:lang w:eastAsia="en-GB"/>
        </w:rPr>
      </w:pPr>
    </w:p>
    <w:p w14:paraId="07713107" w14:textId="77777777" w:rsidR="0088635C" w:rsidRDefault="0088635C" w:rsidP="00562D05">
      <w:pPr>
        <w:jc w:val="both"/>
        <w:rPr>
          <w:rFonts w:cs="Arial"/>
          <w:color w:val="FF0000"/>
          <w:szCs w:val="24"/>
          <w:lang w:eastAsia="en-GB"/>
        </w:rPr>
      </w:pPr>
    </w:p>
    <w:p w14:paraId="1CC57EA7" w14:textId="092EBC20" w:rsidR="0088635C" w:rsidRDefault="0088635C" w:rsidP="00562D05">
      <w:pPr>
        <w:jc w:val="both"/>
        <w:rPr>
          <w:rFonts w:cs="Arial"/>
          <w:color w:val="FF0000"/>
          <w:szCs w:val="24"/>
          <w:lang w:eastAsia="en-GB"/>
        </w:rPr>
      </w:pPr>
      <w:r w:rsidRPr="0088635C">
        <w:rPr>
          <w:noProof/>
        </w:rPr>
        <w:drawing>
          <wp:inline distT="0" distB="0" distL="0" distR="0" wp14:anchorId="6447E75E" wp14:editId="63612D07">
            <wp:extent cx="5490210" cy="2178050"/>
            <wp:effectExtent l="0" t="0" r="0" b="0"/>
            <wp:docPr id="1427272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0210" cy="2178050"/>
                    </a:xfrm>
                    <a:prstGeom prst="rect">
                      <a:avLst/>
                    </a:prstGeom>
                    <a:noFill/>
                    <a:ln>
                      <a:noFill/>
                    </a:ln>
                  </pic:spPr>
                </pic:pic>
              </a:graphicData>
            </a:graphic>
          </wp:inline>
        </w:drawing>
      </w:r>
    </w:p>
    <w:p w14:paraId="18BF515A" w14:textId="4DAB82FC" w:rsidR="007E600F" w:rsidRPr="00AB11EA" w:rsidRDefault="007E600F" w:rsidP="00562D05">
      <w:pPr>
        <w:jc w:val="both"/>
        <w:rPr>
          <w:rFonts w:cs="Arial"/>
          <w:color w:val="FF0000"/>
          <w:szCs w:val="24"/>
          <w:lang w:eastAsia="en-GB"/>
        </w:rPr>
      </w:pPr>
    </w:p>
    <w:p w14:paraId="3D44434A" w14:textId="77777777" w:rsidR="007E600F" w:rsidRDefault="007E600F" w:rsidP="00562D05">
      <w:pPr>
        <w:outlineLvl w:val="0"/>
        <w:rPr>
          <w:rFonts w:cs="Arial"/>
          <w:b/>
          <w:color w:val="FF0000"/>
          <w:szCs w:val="24"/>
          <w:lang w:eastAsia="en-GB"/>
        </w:rPr>
      </w:pPr>
    </w:p>
    <w:p w14:paraId="4F25EA4F" w14:textId="77777777" w:rsidR="00562D05" w:rsidRPr="00AB11EA" w:rsidRDefault="00562D05" w:rsidP="00562D05">
      <w:pPr>
        <w:jc w:val="both"/>
        <w:rPr>
          <w:rFonts w:cs="Arial"/>
          <w:b/>
          <w:color w:val="FF0000"/>
          <w:szCs w:val="24"/>
          <w:lang w:eastAsia="en-GB"/>
        </w:rPr>
      </w:pPr>
    </w:p>
    <w:p w14:paraId="7C9AA9C5" w14:textId="77777777" w:rsidR="00562D05" w:rsidRPr="009F78E5" w:rsidRDefault="00562D05" w:rsidP="00562D05">
      <w:pPr>
        <w:jc w:val="both"/>
        <w:outlineLvl w:val="0"/>
        <w:rPr>
          <w:rFonts w:cs="Arial"/>
          <w:b/>
          <w:szCs w:val="24"/>
          <w:lang w:eastAsia="en-GB"/>
        </w:rPr>
      </w:pPr>
      <w:r w:rsidRPr="009F78E5">
        <w:rPr>
          <w:rFonts w:cs="Arial"/>
          <w:b/>
          <w:szCs w:val="24"/>
          <w:lang w:eastAsia="en-GB"/>
        </w:rPr>
        <w:t>Low Level Basic Need Funding</w:t>
      </w:r>
    </w:p>
    <w:p w14:paraId="546FD8EF" w14:textId="77777777" w:rsidR="00562D05" w:rsidRPr="009F78E5" w:rsidRDefault="00562D05" w:rsidP="00562D05">
      <w:pPr>
        <w:jc w:val="both"/>
        <w:rPr>
          <w:rFonts w:cs="Arial"/>
          <w:b/>
          <w:szCs w:val="24"/>
          <w:lang w:eastAsia="en-GB"/>
        </w:rPr>
      </w:pPr>
    </w:p>
    <w:p w14:paraId="61E23817" w14:textId="77777777" w:rsidR="00562D05" w:rsidRPr="009F78E5" w:rsidRDefault="00562D05" w:rsidP="00562D05">
      <w:pPr>
        <w:jc w:val="both"/>
        <w:rPr>
          <w:rFonts w:cs="Arial"/>
          <w:szCs w:val="24"/>
          <w:lang w:eastAsia="en-GB"/>
        </w:rPr>
      </w:pPr>
      <w:r w:rsidRPr="009F78E5">
        <w:rPr>
          <w:rFonts w:cs="Arial"/>
          <w:szCs w:val="24"/>
          <w:lang w:eastAsia="en-GB"/>
        </w:rPr>
        <w:t>The Local Authority recognises that there are areas of Suffolk which are undergoing significant changes and increasing pupil numbers</w:t>
      </w:r>
      <w:r w:rsidR="00520AF3" w:rsidRPr="009F78E5">
        <w:rPr>
          <w:rFonts w:cs="Arial"/>
          <w:szCs w:val="24"/>
          <w:lang w:eastAsia="en-GB"/>
        </w:rPr>
        <w:t>.</w:t>
      </w:r>
      <w:r w:rsidRPr="009F78E5">
        <w:rPr>
          <w:rFonts w:cs="Arial"/>
          <w:szCs w:val="24"/>
          <w:lang w:eastAsia="en-GB"/>
        </w:rPr>
        <w:t xml:space="preserve">  The increase of these pupils into a school may not require or generate a new class but will have an impact on the organisation of the school.</w:t>
      </w:r>
    </w:p>
    <w:p w14:paraId="3E8EC071" w14:textId="77777777" w:rsidR="00562D05" w:rsidRPr="009F78E5" w:rsidRDefault="00562D05" w:rsidP="00562D05">
      <w:pPr>
        <w:jc w:val="both"/>
        <w:rPr>
          <w:rFonts w:cs="Arial"/>
          <w:szCs w:val="24"/>
          <w:lang w:eastAsia="en-GB"/>
        </w:rPr>
      </w:pPr>
    </w:p>
    <w:p w14:paraId="05799315" w14:textId="35907D2C" w:rsidR="00562D05" w:rsidRPr="009F78E5" w:rsidRDefault="00562D05" w:rsidP="00562D05">
      <w:pPr>
        <w:jc w:val="both"/>
        <w:rPr>
          <w:rFonts w:cs="Arial"/>
          <w:szCs w:val="24"/>
          <w:lang w:eastAsia="en-GB"/>
        </w:rPr>
      </w:pPr>
      <w:proofErr w:type="gramStart"/>
      <w:r w:rsidRPr="009F78E5">
        <w:rPr>
          <w:rFonts w:cs="Arial"/>
          <w:szCs w:val="24"/>
          <w:lang w:eastAsia="en-GB"/>
        </w:rPr>
        <w:t>Therefore</w:t>
      </w:r>
      <w:proofErr w:type="gramEnd"/>
      <w:r w:rsidRPr="009F78E5">
        <w:rPr>
          <w:rFonts w:cs="Arial"/>
          <w:szCs w:val="24"/>
          <w:lang w:eastAsia="en-GB"/>
        </w:rPr>
        <w:t xml:space="preserve"> any school which feels it is subject to this change will be able to apply to the Local Authority for Low Level Basic Need funding in order that they are able to continue to provide efficient education to meet the needs of the local population.  </w:t>
      </w:r>
      <w:r w:rsidR="009F78E5" w:rsidRPr="009F78E5">
        <w:rPr>
          <w:rFonts w:cs="Arial"/>
          <w:szCs w:val="24"/>
          <w:lang w:eastAsia="en-GB"/>
        </w:rPr>
        <w:t xml:space="preserve"> </w:t>
      </w:r>
      <w:r w:rsidRPr="009F78E5">
        <w:rPr>
          <w:rFonts w:cs="Arial"/>
          <w:szCs w:val="24"/>
          <w:lang w:eastAsia="en-GB"/>
        </w:rPr>
        <w:t>This funding is not issued for general pupil growth in all schools, only those schools where the Local Authority recognises the need to support the school</w:t>
      </w:r>
      <w:r w:rsidR="009F78E5" w:rsidRPr="009F78E5">
        <w:rPr>
          <w:rFonts w:cs="Arial"/>
          <w:szCs w:val="24"/>
          <w:lang w:eastAsia="en-GB"/>
        </w:rPr>
        <w:t xml:space="preserve"> in the short term through</w:t>
      </w:r>
      <w:r w:rsidRPr="009F78E5">
        <w:rPr>
          <w:rFonts w:cs="Arial"/>
          <w:szCs w:val="24"/>
          <w:lang w:eastAsia="en-GB"/>
        </w:rPr>
        <w:t>.</w:t>
      </w:r>
    </w:p>
    <w:p w14:paraId="240C52EA" w14:textId="77777777" w:rsidR="00562D05" w:rsidRPr="009F78E5" w:rsidRDefault="00562D05" w:rsidP="00562D05">
      <w:pPr>
        <w:jc w:val="both"/>
        <w:rPr>
          <w:rFonts w:cs="Arial"/>
          <w:szCs w:val="24"/>
          <w:lang w:eastAsia="en-GB"/>
        </w:rPr>
      </w:pPr>
    </w:p>
    <w:p w14:paraId="07D59D06" w14:textId="77777777" w:rsidR="00562D05" w:rsidRPr="009F78E5" w:rsidRDefault="00562D05" w:rsidP="00562D05">
      <w:pPr>
        <w:jc w:val="both"/>
        <w:rPr>
          <w:rFonts w:cs="Arial"/>
          <w:szCs w:val="24"/>
          <w:lang w:eastAsia="en-GB"/>
        </w:rPr>
      </w:pPr>
      <w:r w:rsidRPr="009F78E5">
        <w:rPr>
          <w:rFonts w:cs="Arial"/>
          <w:szCs w:val="24"/>
          <w:lang w:eastAsia="en-GB"/>
        </w:rPr>
        <w:t>To clarify, schools which have general pupil growth</w:t>
      </w:r>
      <w:r w:rsidR="000901CA" w:rsidRPr="009F78E5">
        <w:rPr>
          <w:rFonts w:cs="Arial"/>
          <w:szCs w:val="24"/>
          <w:lang w:eastAsia="en-GB"/>
        </w:rPr>
        <w:t>, also known as popular growth,</w:t>
      </w:r>
      <w:r w:rsidRPr="009F78E5">
        <w:rPr>
          <w:rFonts w:cs="Arial"/>
          <w:szCs w:val="24"/>
          <w:lang w:eastAsia="en-GB"/>
        </w:rPr>
        <w:t xml:space="preserve"> outside of this </w:t>
      </w:r>
      <w:proofErr w:type="gramStart"/>
      <w:r w:rsidRPr="009F78E5">
        <w:rPr>
          <w:rFonts w:cs="Arial"/>
          <w:szCs w:val="24"/>
          <w:lang w:eastAsia="en-GB"/>
        </w:rPr>
        <w:t>Low Level</w:t>
      </w:r>
      <w:proofErr w:type="gramEnd"/>
      <w:r w:rsidRPr="009F78E5">
        <w:rPr>
          <w:rFonts w:cs="Arial"/>
          <w:szCs w:val="24"/>
          <w:lang w:eastAsia="en-GB"/>
        </w:rPr>
        <w:t xml:space="preserve"> Basic Need funding will not be entitled to receive this funding and the</w:t>
      </w:r>
      <w:r w:rsidR="000901CA" w:rsidRPr="009F78E5">
        <w:rPr>
          <w:rFonts w:cs="Arial"/>
          <w:szCs w:val="24"/>
          <w:lang w:eastAsia="en-GB"/>
        </w:rPr>
        <w:t xml:space="preserve"> funding for those pupils will </w:t>
      </w:r>
      <w:r w:rsidRPr="009F78E5">
        <w:rPr>
          <w:rFonts w:cs="Arial"/>
          <w:szCs w:val="24"/>
          <w:lang w:eastAsia="en-GB"/>
        </w:rPr>
        <w:t>only appear in the following year’s school budget when the pupils are then showing in the relevant school census.</w:t>
      </w:r>
    </w:p>
    <w:p w14:paraId="28F5A3A2" w14:textId="77777777" w:rsidR="00562D05" w:rsidRPr="009F78E5" w:rsidRDefault="00562D05" w:rsidP="00562D05">
      <w:pPr>
        <w:jc w:val="both"/>
        <w:rPr>
          <w:rFonts w:cs="Arial"/>
          <w:szCs w:val="24"/>
          <w:lang w:eastAsia="en-GB"/>
        </w:rPr>
      </w:pPr>
    </w:p>
    <w:p w14:paraId="72933705" w14:textId="00B63B03" w:rsidR="00562D05" w:rsidRPr="009F78E5" w:rsidRDefault="00562D05" w:rsidP="00562D05">
      <w:pPr>
        <w:jc w:val="both"/>
        <w:rPr>
          <w:rFonts w:cs="Arial"/>
          <w:szCs w:val="24"/>
          <w:lang w:eastAsia="en-GB"/>
        </w:rPr>
      </w:pPr>
      <w:r w:rsidRPr="009F78E5">
        <w:rPr>
          <w:rFonts w:cs="Arial"/>
          <w:szCs w:val="24"/>
          <w:lang w:eastAsia="en-GB"/>
        </w:rPr>
        <w:t xml:space="preserve">Low Level Basic Need funding will be calculated by comparing one </w:t>
      </w:r>
      <w:r w:rsidR="000C61F0" w:rsidRPr="009F78E5">
        <w:rPr>
          <w:rFonts w:cs="Arial"/>
          <w:szCs w:val="24"/>
          <w:lang w:eastAsia="en-GB"/>
        </w:rPr>
        <w:t>year’s</w:t>
      </w:r>
      <w:r w:rsidRPr="009F78E5">
        <w:rPr>
          <w:rFonts w:cs="Arial"/>
          <w:szCs w:val="24"/>
          <w:lang w:eastAsia="en-GB"/>
        </w:rPr>
        <w:t xml:space="preserve"> October census, the census which the current funding is based on with the </w:t>
      </w:r>
      <w:proofErr w:type="spellStart"/>
      <w:proofErr w:type="gramStart"/>
      <w:r w:rsidRPr="009F78E5">
        <w:rPr>
          <w:rFonts w:cs="Arial"/>
          <w:szCs w:val="24"/>
          <w:lang w:eastAsia="en-GB"/>
        </w:rPr>
        <w:t>in</w:t>
      </w:r>
      <w:proofErr w:type="spellEnd"/>
      <w:r w:rsidRPr="009F78E5">
        <w:rPr>
          <w:rFonts w:cs="Arial"/>
          <w:szCs w:val="24"/>
          <w:lang w:eastAsia="en-GB"/>
        </w:rPr>
        <w:t xml:space="preserve"> year</w:t>
      </w:r>
      <w:proofErr w:type="gramEnd"/>
      <w:r w:rsidRPr="009F78E5">
        <w:rPr>
          <w:rFonts w:cs="Arial"/>
          <w:szCs w:val="24"/>
          <w:lang w:eastAsia="en-GB"/>
        </w:rPr>
        <w:t xml:space="preserve"> October census which funds the following years budget.  </w:t>
      </w:r>
      <w:proofErr w:type="gramStart"/>
      <w:r w:rsidRPr="009F78E5">
        <w:rPr>
          <w:rFonts w:cs="Arial"/>
          <w:szCs w:val="24"/>
          <w:lang w:eastAsia="en-GB"/>
        </w:rPr>
        <w:t>For the purpose of</w:t>
      </w:r>
      <w:proofErr w:type="gramEnd"/>
      <w:r w:rsidRPr="009F78E5">
        <w:rPr>
          <w:rFonts w:cs="Arial"/>
          <w:szCs w:val="24"/>
          <w:lang w:eastAsia="en-GB"/>
        </w:rPr>
        <w:t xml:space="preserve"> the calculation only Reception Year pupils to Year 11 pupils will count.</w:t>
      </w:r>
    </w:p>
    <w:p w14:paraId="14B2AB5D" w14:textId="77777777" w:rsidR="00562D05" w:rsidRPr="009F78E5" w:rsidRDefault="00562D05" w:rsidP="00562D05">
      <w:pPr>
        <w:jc w:val="both"/>
        <w:rPr>
          <w:rFonts w:cs="Arial"/>
          <w:szCs w:val="24"/>
          <w:lang w:eastAsia="en-GB"/>
        </w:rPr>
      </w:pPr>
    </w:p>
    <w:p w14:paraId="2564BBAB" w14:textId="77777777" w:rsidR="00562D05" w:rsidRPr="009F78E5" w:rsidRDefault="00562D05" w:rsidP="00562D05">
      <w:pPr>
        <w:jc w:val="both"/>
        <w:rPr>
          <w:rFonts w:cs="Arial"/>
          <w:szCs w:val="24"/>
          <w:lang w:eastAsia="en-GB"/>
        </w:rPr>
      </w:pPr>
      <w:r w:rsidRPr="009F78E5">
        <w:rPr>
          <w:rFonts w:cs="Arial"/>
          <w:szCs w:val="24"/>
          <w:lang w:eastAsia="en-GB"/>
        </w:rPr>
        <w:lastRenderedPageBreak/>
        <w:t>Any increase between those two figures of more than 10% will be eligible to receive funding.</w:t>
      </w:r>
    </w:p>
    <w:p w14:paraId="24806165" w14:textId="77777777" w:rsidR="00562D05" w:rsidRPr="009F78E5" w:rsidRDefault="00562D05" w:rsidP="00562D05">
      <w:pPr>
        <w:jc w:val="both"/>
        <w:rPr>
          <w:rFonts w:cs="Arial"/>
          <w:szCs w:val="24"/>
          <w:lang w:eastAsia="en-GB"/>
        </w:rPr>
      </w:pPr>
    </w:p>
    <w:p w14:paraId="1C55D3EE" w14:textId="1F6C2EED" w:rsidR="00562D05" w:rsidRPr="009F78E5" w:rsidRDefault="00562D05" w:rsidP="00562D05">
      <w:pPr>
        <w:jc w:val="both"/>
        <w:rPr>
          <w:rFonts w:cs="Arial"/>
          <w:szCs w:val="24"/>
          <w:lang w:eastAsia="en-GB"/>
        </w:rPr>
      </w:pPr>
      <w:r w:rsidRPr="009F78E5">
        <w:rPr>
          <w:rFonts w:cs="Arial"/>
          <w:szCs w:val="24"/>
          <w:lang w:eastAsia="en-GB"/>
        </w:rPr>
        <w:t xml:space="preserve">As part of the calculation 10% of the previous October census will be deducted from the eligible children and it is the remaining numbers </w:t>
      </w:r>
      <w:r w:rsidR="00D60F1E">
        <w:rPr>
          <w:rFonts w:cs="Arial"/>
          <w:szCs w:val="24"/>
          <w:lang w:eastAsia="en-GB"/>
        </w:rPr>
        <w:t xml:space="preserve">which </w:t>
      </w:r>
      <w:r w:rsidRPr="009F78E5">
        <w:rPr>
          <w:rFonts w:cs="Arial"/>
          <w:szCs w:val="24"/>
          <w:lang w:eastAsia="en-GB"/>
        </w:rPr>
        <w:t>will be used to calculate the additional funding for the period September to March</w:t>
      </w:r>
      <w:r w:rsidR="00D60F1E">
        <w:rPr>
          <w:rFonts w:cs="Arial"/>
          <w:szCs w:val="24"/>
          <w:lang w:eastAsia="en-GB"/>
        </w:rPr>
        <w:t xml:space="preserve"> for LA maintained schools or September to August for academies</w:t>
      </w:r>
      <w:r w:rsidRPr="009F78E5">
        <w:rPr>
          <w:rFonts w:cs="Arial"/>
          <w:szCs w:val="24"/>
          <w:lang w:eastAsia="en-GB"/>
        </w:rPr>
        <w:t>.</w:t>
      </w:r>
      <w:r w:rsidR="00D60F1E">
        <w:rPr>
          <w:rFonts w:cs="Arial"/>
          <w:szCs w:val="24"/>
          <w:lang w:eastAsia="en-GB"/>
        </w:rPr>
        <w:t xml:space="preserve"> </w:t>
      </w:r>
      <w:r w:rsidRPr="009F78E5">
        <w:rPr>
          <w:rFonts w:cs="Arial"/>
          <w:szCs w:val="24"/>
          <w:lang w:eastAsia="en-GB"/>
        </w:rPr>
        <w:t xml:space="preserve">Schools would then receive the eligible number of pupils </w:t>
      </w:r>
      <w:r w:rsidR="00D60F1E">
        <w:rPr>
          <w:rFonts w:cs="Arial"/>
          <w:szCs w:val="24"/>
          <w:lang w:eastAsia="en-GB"/>
        </w:rPr>
        <w:t xml:space="preserve">multiplied by the </w:t>
      </w:r>
      <w:r w:rsidRPr="009F78E5">
        <w:rPr>
          <w:rFonts w:cs="Arial"/>
          <w:szCs w:val="24"/>
          <w:lang w:eastAsia="en-GB"/>
        </w:rPr>
        <w:t>relevant AWPU valu</w:t>
      </w:r>
      <w:r w:rsidR="00D60F1E">
        <w:rPr>
          <w:rFonts w:cs="Arial"/>
          <w:szCs w:val="24"/>
          <w:lang w:eastAsia="en-GB"/>
        </w:rPr>
        <w:t>e</w:t>
      </w:r>
      <w:r w:rsidRPr="009F78E5">
        <w:rPr>
          <w:rFonts w:cs="Arial"/>
          <w:szCs w:val="24"/>
          <w:lang w:eastAsia="en-GB"/>
        </w:rPr>
        <w:t xml:space="preserve">.  </w:t>
      </w:r>
    </w:p>
    <w:p w14:paraId="23B00144" w14:textId="77777777" w:rsidR="00562D05" w:rsidRPr="009F78E5" w:rsidRDefault="00562D05" w:rsidP="00562D05">
      <w:pPr>
        <w:jc w:val="both"/>
        <w:rPr>
          <w:rFonts w:cs="Arial"/>
          <w:szCs w:val="24"/>
          <w:lang w:eastAsia="en-GB"/>
        </w:rPr>
      </w:pPr>
    </w:p>
    <w:p w14:paraId="322D6333" w14:textId="77777777" w:rsidR="00562D05" w:rsidRPr="009F78E5" w:rsidRDefault="00562D05" w:rsidP="00562D05">
      <w:pPr>
        <w:jc w:val="both"/>
        <w:rPr>
          <w:rFonts w:cs="Arial"/>
          <w:szCs w:val="24"/>
          <w:lang w:eastAsia="en-GB"/>
        </w:rPr>
      </w:pPr>
      <w:r w:rsidRPr="009F78E5">
        <w:rPr>
          <w:rFonts w:cs="Arial"/>
          <w:szCs w:val="24"/>
          <w:lang w:eastAsia="en-GB"/>
        </w:rPr>
        <w:t>In exceptional cases agreed by the Local Authority where the increase in pupils is known to have</w:t>
      </w:r>
      <w:r w:rsidR="006E2683" w:rsidRPr="009F78E5">
        <w:rPr>
          <w:rFonts w:cs="Arial"/>
          <w:szCs w:val="24"/>
          <w:lang w:eastAsia="en-GB"/>
        </w:rPr>
        <w:t xml:space="preserve"> existed in year but </w:t>
      </w:r>
      <w:r w:rsidRPr="009F78E5">
        <w:rPr>
          <w:rFonts w:cs="Arial"/>
          <w:szCs w:val="24"/>
          <w:lang w:eastAsia="en-GB"/>
        </w:rPr>
        <w:t>outside of the normal September intake then the eligible number of</w:t>
      </w:r>
      <w:r w:rsidR="006E2683" w:rsidRPr="009F78E5">
        <w:rPr>
          <w:rFonts w:cs="Arial"/>
          <w:szCs w:val="24"/>
          <w:lang w:eastAsia="en-GB"/>
        </w:rPr>
        <w:t xml:space="preserve"> pupils will be multiplied by the appropriate number of months</w:t>
      </w:r>
      <w:r w:rsidR="006A5E69" w:rsidRPr="009F78E5">
        <w:rPr>
          <w:rFonts w:cs="Arial"/>
          <w:szCs w:val="24"/>
          <w:lang w:eastAsia="en-GB"/>
        </w:rPr>
        <w:t xml:space="preserve"> divided by </w:t>
      </w:r>
      <w:r w:rsidR="006E2683" w:rsidRPr="009F78E5">
        <w:rPr>
          <w:rFonts w:cs="Arial"/>
          <w:szCs w:val="24"/>
          <w:lang w:eastAsia="en-GB"/>
        </w:rPr>
        <w:t>12 and multiplied</w:t>
      </w:r>
      <w:r w:rsidR="006E2683" w:rsidRPr="009F78E5">
        <w:rPr>
          <w:rFonts w:cs="Arial"/>
          <w:szCs w:val="24"/>
          <w:vertAlign w:val="superscript"/>
          <w:lang w:eastAsia="en-GB"/>
        </w:rPr>
        <w:t xml:space="preserve"> </w:t>
      </w:r>
      <w:r w:rsidR="006E2683" w:rsidRPr="009F78E5">
        <w:rPr>
          <w:rFonts w:cs="Arial"/>
          <w:szCs w:val="24"/>
          <w:lang w:eastAsia="en-GB"/>
        </w:rPr>
        <w:t xml:space="preserve">by </w:t>
      </w:r>
      <w:r w:rsidR="006A5E69" w:rsidRPr="009F78E5">
        <w:rPr>
          <w:rFonts w:cs="Arial"/>
          <w:szCs w:val="24"/>
          <w:lang w:eastAsia="en-GB"/>
        </w:rPr>
        <w:t xml:space="preserve">the </w:t>
      </w:r>
      <w:r w:rsidR="00BB7D58" w:rsidRPr="009F78E5">
        <w:rPr>
          <w:rFonts w:cs="Arial"/>
          <w:szCs w:val="24"/>
          <w:lang w:eastAsia="en-GB"/>
        </w:rPr>
        <w:t xml:space="preserve">appropriate </w:t>
      </w:r>
      <w:r w:rsidRPr="009F78E5">
        <w:rPr>
          <w:rFonts w:cs="Arial"/>
          <w:szCs w:val="24"/>
          <w:lang w:eastAsia="en-GB"/>
        </w:rPr>
        <w:t>AWPU value, as used for the Basic Entitlement.</w:t>
      </w:r>
    </w:p>
    <w:p w14:paraId="124358AC" w14:textId="77777777" w:rsidR="00562D05" w:rsidRPr="009F78E5" w:rsidRDefault="00562D05" w:rsidP="00562D05">
      <w:pPr>
        <w:jc w:val="both"/>
        <w:rPr>
          <w:rFonts w:cs="Arial"/>
          <w:szCs w:val="24"/>
          <w:lang w:eastAsia="en-GB"/>
        </w:rPr>
      </w:pPr>
    </w:p>
    <w:p w14:paraId="3CAD7A5A" w14:textId="17C1C7D3" w:rsidR="00562D05" w:rsidRPr="00931B83" w:rsidRDefault="00562D05" w:rsidP="00562D05">
      <w:pPr>
        <w:jc w:val="both"/>
        <w:outlineLvl w:val="0"/>
        <w:rPr>
          <w:rFonts w:cs="Arial"/>
          <w:b/>
          <w:bCs/>
          <w:szCs w:val="24"/>
          <w:lang w:eastAsia="en-GB"/>
        </w:rPr>
      </w:pPr>
      <w:r w:rsidRPr="00931B83">
        <w:rPr>
          <w:rFonts w:cs="Arial"/>
          <w:b/>
          <w:bCs/>
          <w:szCs w:val="24"/>
          <w:lang w:eastAsia="en-GB"/>
        </w:rPr>
        <w:t xml:space="preserve">A worked example and further information </w:t>
      </w:r>
      <w:proofErr w:type="gramStart"/>
      <w:r w:rsidRPr="00931B83">
        <w:rPr>
          <w:rFonts w:cs="Arial"/>
          <w:b/>
          <w:bCs/>
          <w:szCs w:val="24"/>
          <w:lang w:eastAsia="en-GB"/>
        </w:rPr>
        <w:t>is</w:t>
      </w:r>
      <w:proofErr w:type="gramEnd"/>
      <w:r w:rsidRPr="00931B83">
        <w:rPr>
          <w:rFonts w:cs="Arial"/>
          <w:b/>
          <w:bCs/>
          <w:szCs w:val="24"/>
          <w:lang w:eastAsia="en-GB"/>
        </w:rPr>
        <w:t xml:space="preserve"> shown in Annex </w:t>
      </w:r>
      <w:r w:rsidR="00931B83" w:rsidRPr="00931B83">
        <w:rPr>
          <w:rFonts w:cs="Arial"/>
          <w:b/>
          <w:bCs/>
          <w:szCs w:val="24"/>
          <w:lang w:eastAsia="en-GB"/>
        </w:rPr>
        <w:t>A</w:t>
      </w:r>
      <w:r w:rsidRPr="00931B83">
        <w:rPr>
          <w:rFonts w:cs="Arial"/>
          <w:b/>
          <w:bCs/>
          <w:szCs w:val="24"/>
          <w:lang w:eastAsia="en-GB"/>
        </w:rPr>
        <w:t>.</w:t>
      </w:r>
    </w:p>
    <w:p w14:paraId="663BAD8D" w14:textId="77777777" w:rsidR="00562D05" w:rsidRPr="009F78E5" w:rsidRDefault="00562D05" w:rsidP="00562D05">
      <w:pPr>
        <w:jc w:val="both"/>
        <w:rPr>
          <w:rFonts w:cs="Arial"/>
          <w:szCs w:val="24"/>
          <w:lang w:eastAsia="en-GB"/>
        </w:rPr>
      </w:pPr>
    </w:p>
    <w:p w14:paraId="22E68BDD" w14:textId="77777777" w:rsidR="00562D05" w:rsidRPr="009F78E5" w:rsidRDefault="00562D05" w:rsidP="00562D05">
      <w:pPr>
        <w:jc w:val="both"/>
        <w:rPr>
          <w:rFonts w:cs="Arial"/>
          <w:szCs w:val="24"/>
          <w:lang w:eastAsia="en-GB"/>
        </w:rPr>
      </w:pPr>
      <w:r w:rsidRPr="009F78E5">
        <w:rPr>
          <w:rFonts w:cs="Arial"/>
          <w:szCs w:val="24"/>
          <w:lang w:eastAsia="en-GB"/>
        </w:rPr>
        <w:t>Funding for Low Level Basic Need will be paid to schools by the end of each Autumn Term following the collation of the October census data.</w:t>
      </w:r>
    </w:p>
    <w:p w14:paraId="01906359" w14:textId="77777777" w:rsidR="00562D05" w:rsidRPr="009F78E5" w:rsidRDefault="00562D05" w:rsidP="00562D05">
      <w:pPr>
        <w:jc w:val="both"/>
        <w:rPr>
          <w:rFonts w:cs="Arial"/>
          <w:b/>
          <w:szCs w:val="24"/>
          <w:lang w:eastAsia="en-GB"/>
        </w:rPr>
      </w:pPr>
    </w:p>
    <w:p w14:paraId="007781DE" w14:textId="721EA6C8" w:rsidR="00965F90" w:rsidRDefault="004747C0" w:rsidP="00562D05">
      <w:pPr>
        <w:jc w:val="both"/>
        <w:rPr>
          <w:rFonts w:cs="Arial"/>
          <w:szCs w:val="24"/>
          <w:lang w:eastAsia="en-GB"/>
        </w:rPr>
      </w:pPr>
      <w:r w:rsidRPr="009F78E5">
        <w:rPr>
          <w:rFonts w:cs="Arial"/>
          <w:szCs w:val="24"/>
          <w:lang w:eastAsia="en-GB"/>
        </w:rPr>
        <w:t xml:space="preserve">The “Schools revenue funding operational guide” </w:t>
      </w:r>
      <w:r w:rsidR="00562D05" w:rsidRPr="009F78E5">
        <w:rPr>
          <w:rFonts w:cs="Arial"/>
          <w:szCs w:val="24"/>
          <w:lang w:eastAsia="en-GB"/>
        </w:rPr>
        <w:t xml:space="preserve">states </w:t>
      </w:r>
      <w:r w:rsidR="000C61F0" w:rsidRPr="009F78E5">
        <w:rPr>
          <w:rFonts w:cs="Arial"/>
          <w:szCs w:val="24"/>
          <w:lang w:eastAsia="en-GB"/>
        </w:rPr>
        <w:t>that:</w:t>
      </w:r>
    </w:p>
    <w:p w14:paraId="04939A14" w14:textId="77777777" w:rsidR="00D60F1E" w:rsidRPr="009F78E5" w:rsidRDefault="00D60F1E" w:rsidP="00562D05">
      <w:pPr>
        <w:jc w:val="both"/>
        <w:rPr>
          <w:rFonts w:cs="Arial"/>
          <w:szCs w:val="24"/>
          <w:lang w:eastAsia="en-GB"/>
        </w:rPr>
      </w:pPr>
    </w:p>
    <w:p w14:paraId="03BDE533" w14:textId="77777777" w:rsidR="005C7912" w:rsidRPr="009F78E5" w:rsidRDefault="00562D05" w:rsidP="00562D05">
      <w:pPr>
        <w:jc w:val="both"/>
        <w:rPr>
          <w:rFonts w:cs="Arial"/>
          <w:i/>
          <w:iCs/>
          <w:szCs w:val="24"/>
          <w:lang w:eastAsia="en-GB"/>
        </w:rPr>
      </w:pPr>
      <w:r w:rsidRPr="009F78E5">
        <w:rPr>
          <w:rFonts w:cs="Arial"/>
          <w:i/>
          <w:iCs/>
          <w:szCs w:val="24"/>
          <w:lang w:eastAsia="en-GB"/>
        </w:rPr>
        <w:t xml:space="preserve">The growth fund </w:t>
      </w:r>
      <w:r w:rsidR="005C7912" w:rsidRPr="009F78E5">
        <w:rPr>
          <w:rFonts w:cs="Arial"/>
          <w:i/>
          <w:iCs/>
          <w:szCs w:val="24"/>
          <w:lang w:eastAsia="en-GB"/>
        </w:rPr>
        <w:t xml:space="preserve">may not be the most appropriate source of funding for growing schools and local </w:t>
      </w:r>
      <w:r w:rsidRPr="009F78E5">
        <w:rPr>
          <w:rFonts w:cs="Arial"/>
          <w:i/>
          <w:iCs/>
          <w:szCs w:val="24"/>
          <w:lang w:eastAsia="en-GB"/>
        </w:rPr>
        <w:t>authorit</w:t>
      </w:r>
      <w:r w:rsidR="005C7912" w:rsidRPr="009F78E5">
        <w:rPr>
          <w:rFonts w:cs="Arial"/>
          <w:i/>
          <w:iCs/>
          <w:szCs w:val="24"/>
          <w:lang w:eastAsia="en-GB"/>
        </w:rPr>
        <w:t>ies should consider requesting a variation to pupil numbers where there is a more permanent and significant change to numbers and where it is appropriate for the change to be reflected in the funding formula.</w:t>
      </w:r>
    </w:p>
    <w:p w14:paraId="270E928F" w14:textId="77777777" w:rsidR="005C7912" w:rsidRPr="00AB11EA" w:rsidRDefault="005C7912" w:rsidP="00562D05">
      <w:pPr>
        <w:jc w:val="both"/>
        <w:rPr>
          <w:rFonts w:cs="Arial"/>
          <w:i/>
          <w:iCs/>
          <w:color w:val="FF0000"/>
          <w:szCs w:val="24"/>
          <w:lang w:eastAsia="en-GB"/>
        </w:rPr>
      </w:pPr>
    </w:p>
    <w:p w14:paraId="7519480A" w14:textId="77777777" w:rsidR="00562D05" w:rsidRPr="00CA14BE" w:rsidRDefault="00384056" w:rsidP="00562D05">
      <w:pPr>
        <w:jc w:val="both"/>
        <w:rPr>
          <w:rFonts w:cs="Arial"/>
          <w:b/>
          <w:iCs/>
          <w:szCs w:val="24"/>
          <w:lang w:eastAsia="en-GB"/>
        </w:rPr>
      </w:pPr>
      <w:r w:rsidRPr="00CA14BE">
        <w:rPr>
          <w:rFonts w:cs="Arial"/>
          <w:b/>
          <w:iCs/>
          <w:szCs w:val="24"/>
          <w:lang w:eastAsia="en-GB"/>
        </w:rPr>
        <w:t>New s</w:t>
      </w:r>
      <w:r w:rsidR="00562D05" w:rsidRPr="00CA14BE">
        <w:rPr>
          <w:rFonts w:cs="Arial"/>
          <w:b/>
          <w:iCs/>
          <w:szCs w:val="24"/>
          <w:lang w:eastAsia="en-GB"/>
        </w:rPr>
        <w:t xml:space="preserve">chool </w:t>
      </w:r>
      <w:r w:rsidRPr="00CA14BE">
        <w:rPr>
          <w:rFonts w:cs="Arial"/>
          <w:b/>
          <w:iCs/>
          <w:szCs w:val="24"/>
          <w:lang w:eastAsia="en-GB"/>
        </w:rPr>
        <w:t>and significantly growing schools f</w:t>
      </w:r>
      <w:r w:rsidR="00562D05" w:rsidRPr="00CA14BE">
        <w:rPr>
          <w:rFonts w:cs="Arial"/>
          <w:b/>
          <w:iCs/>
          <w:szCs w:val="24"/>
          <w:lang w:eastAsia="en-GB"/>
        </w:rPr>
        <w:t>unding</w:t>
      </w:r>
      <w:r w:rsidR="0008014E" w:rsidRPr="00CA14BE">
        <w:rPr>
          <w:rFonts w:cs="Arial"/>
          <w:b/>
          <w:iCs/>
          <w:szCs w:val="24"/>
          <w:lang w:eastAsia="en-GB"/>
        </w:rPr>
        <w:t xml:space="preserve"> </w:t>
      </w:r>
    </w:p>
    <w:p w14:paraId="65EDA6DC" w14:textId="77777777" w:rsidR="00562D05" w:rsidRPr="00CA14BE" w:rsidRDefault="00562D05" w:rsidP="00562D05">
      <w:pPr>
        <w:jc w:val="both"/>
        <w:rPr>
          <w:rFonts w:cs="Arial"/>
          <w:b/>
          <w:iCs/>
          <w:szCs w:val="24"/>
          <w:lang w:eastAsia="en-GB"/>
        </w:rPr>
      </w:pPr>
    </w:p>
    <w:p w14:paraId="6927303E" w14:textId="77777777" w:rsidR="00384056" w:rsidRPr="00CA14BE" w:rsidRDefault="00384056" w:rsidP="00384056">
      <w:pPr>
        <w:jc w:val="both"/>
        <w:rPr>
          <w:rFonts w:cs="Arial"/>
          <w:iCs/>
          <w:szCs w:val="24"/>
          <w:lang w:eastAsia="en-GB"/>
        </w:rPr>
      </w:pPr>
      <w:r w:rsidRPr="00CA14BE">
        <w:rPr>
          <w:rFonts w:cs="Arial"/>
          <w:iCs/>
          <w:szCs w:val="24"/>
          <w:lang w:eastAsia="en-GB"/>
        </w:rPr>
        <w:t>Where a new primary or secondary schools is opened in Suffolk or schools are significantly growing (significant growth is defined as the establishment of 10 new classrooms in one year), revenue funds will be set aside to pay for the opening costs of that school.  The funding will be spilt into two parts. New schools will be eligible for both elements of the funding. Significantly growing schools will be eligible for part two funding only.</w:t>
      </w:r>
    </w:p>
    <w:p w14:paraId="1F72B110" w14:textId="77777777" w:rsidR="00384056" w:rsidRPr="00CA14BE" w:rsidRDefault="00384056" w:rsidP="00562D05">
      <w:pPr>
        <w:jc w:val="both"/>
        <w:rPr>
          <w:rFonts w:cs="Arial"/>
          <w:iCs/>
          <w:szCs w:val="24"/>
          <w:lang w:eastAsia="en-GB"/>
        </w:rPr>
      </w:pPr>
    </w:p>
    <w:p w14:paraId="0DFF73EE" w14:textId="397866A7" w:rsidR="00562D05" w:rsidRPr="00CA14BE" w:rsidRDefault="00562D05" w:rsidP="00562D05">
      <w:pPr>
        <w:jc w:val="both"/>
        <w:rPr>
          <w:rFonts w:cs="Arial"/>
          <w:iCs/>
          <w:szCs w:val="24"/>
          <w:lang w:eastAsia="en-GB"/>
        </w:rPr>
      </w:pPr>
      <w:r w:rsidRPr="00CA14BE">
        <w:rPr>
          <w:rFonts w:cs="Arial"/>
          <w:iCs/>
          <w:szCs w:val="24"/>
          <w:lang w:eastAsia="en-GB"/>
        </w:rPr>
        <w:t>Part one is for the pre–opening costs t</w:t>
      </w:r>
      <w:r w:rsidR="00DB4BC7" w:rsidRPr="00CA14BE">
        <w:rPr>
          <w:rFonts w:cs="Arial"/>
          <w:iCs/>
          <w:szCs w:val="24"/>
          <w:lang w:eastAsia="en-GB"/>
        </w:rPr>
        <w:t>his is a block allowance of £</w:t>
      </w:r>
      <w:r w:rsidR="00D60F1E" w:rsidRPr="00CA14BE">
        <w:rPr>
          <w:rFonts w:cs="Arial"/>
          <w:iCs/>
          <w:szCs w:val="24"/>
          <w:lang w:eastAsia="en-GB"/>
        </w:rPr>
        <w:t>200,039</w:t>
      </w:r>
      <w:r w:rsidRPr="00CA14BE">
        <w:rPr>
          <w:rFonts w:cs="Arial"/>
          <w:iCs/>
          <w:szCs w:val="24"/>
          <w:lang w:eastAsia="en-GB"/>
        </w:rPr>
        <w:t xml:space="preserve"> for a </w:t>
      </w:r>
      <w:r w:rsidR="006D48E2" w:rsidRPr="00CA14BE">
        <w:rPr>
          <w:rFonts w:cs="Arial"/>
          <w:iCs/>
          <w:szCs w:val="24"/>
          <w:lang w:eastAsia="en-GB"/>
        </w:rPr>
        <w:t>primary s</w:t>
      </w:r>
      <w:r w:rsidR="00DB4BC7" w:rsidRPr="00CA14BE">
        <w:rPr>
          <w:rFonts w:cs="Arial"/>
          <w:iCs/>
          <w:szCs w:val="24"/>
          <w:lang w:eastAsia="en-GB"/>
        </w:rPr>
        <w:t>chool and £</w:t>
      </w:r>
      <w:r w:rsidR="00D60F1E" w:rsidRPr="00CA14BE">
        <w:rPr>
          <w:rFonts w:cs="Arial"/>
          <w:iCs/>
          <w:szCs w:val="24"/>
          <w:lang w:eastAsia="en-GB"/>
        </w:rPr>
        <w:t>280,575</w:t>
      </w:r>
      <w:r w:rsidRPr="00CA14BE">
        <w:rPr>
          <w:rFonts w:cs="Arial"/>
          <w:iCs/>
          <w:szCs w:val="24"/>
          <w:lang w:eastAsia="en-GB"/>
        </w:rPr>
        <w:t xml:space="preserve"> for a secondary school. </w:t>
      </w:r>
      <w:r w:rsidR="00CA14BE" w:rsidRPr="00CA14BE">
        <w:rPr>
          <w:rFonts w:cs="Arial"/>
          <w:iCs/>
          <w:szCs w:val="24"/>
          <w:lang w:eastAsia="en-GB"/>
        </w:rPr>
        <w:t>See Table 2 below.</w:t>
      </w:r>
    </w:p>
    <w:p w14:paraId="1C0F1F05" w14:textId="77777777" w:rsidR="00562D05" w:rsidRPr="00CA14BE" w:rsidRDefault="00562D05" w:rsidP="00562D05">
      <w:pPr>
        <w:jc w:val="both"/>
        <w:rPr>
          <w:rFonts w:cs="Arial"/>
          <w:iCs/>
          <w:szCs w:val="24"/>
          <w:lang w:eastAsia="en-GB"/>
        </w:rPr>
      </w:pPr>
    </w:p>
    <w:p w14:paraId="0B25C714" w14:textId="6823F709" w:rsidR="00562D05" w:rsidRPr="00CA14BE" w:rsidRDefault="00562D05" w:rsidP="00562D05">
      <w:pPr>
        <w:jc w:val="both"/>
        <w:rPr>
          <w:rFonts w:cs="Arial"/>
          <w:iCs/>
          <w:szCs w:val="24"/>
          <w:lang w:eastAsia="en-GB"/>
        </w:rPr>
      </w:pPr>
      <w:r w:rsidRPr="00CA14BE">
        <w:rPr>
          <w:rFonts w:cs="Arial"/>
          <w:iCs/>
          <w:szCs w:val="24"/>
          <w:lang w:eastAsia="en-GB"/>
        </w:rPr>
        <w:t>The calculation for each phase is based on the costs of employing a Headteacher, a Deputy</w:t>
      </w:r>
      <w:r w:rsidR="006D48E2" w:rsidRPr="00CA14BE">
        <w:rPr>
          <w:rFonts w:cs="Arial"/>
          <w:iCs/>
          <w:szCs w:val="24"/>
          <w:lang w:eastAsia="en-GB"/>
        </w:rPr>
        <w:t>, Business Manager and Site M</w:t>
      </w:r>
      <w:r w:rsidRPr="00CA14BE">
        <w:rPr>
          <w:rFonts w:cs="Arial"/>
          <w:iCs/>
          <w:szCs w:val="24"/>
          <w:lang w:eastAsia="en-GB"/>
        </w:rPr>
        <w:t xml:space="preserve">anager before the school opens.    There is also an allowance set aside for advertising, travel and training.   The Governing body however </w:t>
      </w:r>
      <w:proofErr w:type="gramStart"/>
      <w:r w:rsidRPr="00CA14BE">
        <w:rPr>
          <w:rFonts w:cs="Arial"/>
          <w:iCs/>
          <w:szCs w:val="24"/>
          <w:lang w:eastAsia="en-GB"/>
        </w:rPr>
        <w:t>are able to</w:t>
      </w:r>
      <w:proofErr w:type="gramEnd"/>
      <w:r w:rsidRPr="00CA14BE">
        <w:rPr>
          <w:rFonts w:cs="Arial"/>
          <w:iCs/>
          <w:szCs w:val="24"/>
          <w:lang w:eastAsia="en-GB"/>
        </w:rPr>
        <w:t xml:space="preserve"> spend the funding as they see fit for their school.  </w:t>
      </w:r>
    </w:p>
    <w:p w14:paraId="43530FF3" w14:textId="77777777" w:rsidR="00235351" w:rsidRPr="00CA14BE" w:rsidRDefault="00235351" w:rsidP="00562D05">
      <w:pPr>
        <w:jc w:val="both"/>
        <w:rPr>
          <w:rFonts w:cs="Arial"/>
          <w:iCs/>
          <w:szCs w:val="24"/>
          <w:lang w:eastAsia="en-GB"/>
        </w:rPr>
      </w:pPr>
    </w:p>
    <w:p w14:paraId="35B08F1D" w14:textId="77777777" w:rsidR="00CA14BE" w:rsidRPr="00CA14BE" w:rsidRDefault="00CA14BE" w:rsidP="00562D05">
      <w:pPr>
        <w:jc w:val="both"/>
        <w:rPr>
          <w:rFonts w:cs="Arial"/>
          <w:iCs/>
          <w:szCs w:val="24"/>
          <w:lang w:eastAsia="en-GB"/>
        </w:rPr>
      </w:pPr>
    </w:p>
    <w:p w14:paraId="1D68380B" w14:textId="77777777" w:rsidR="00CA14BE" w:rsidRPr="00CA14BE" w:rsidRDefault="00CA14BE" w:rsidP="00562D05">
      <w:pPr>
        <w:jc w:val="both"/>
        <w:rPr>
          <w:rFonts w:cs="Arial"/>
          <w:iCs/>
          <w:szCs w:val="24"/>
          <w:lang w:eastAsia="en-GB"/>
        </w:rPr>
      </w:pPr>
    </w:p>
    <w:p w14:paraId="647D152C" w14:textId="77777777" w:rsidR="00CA14BE" w:rsidRPr="00CA14BE" w:rsidRDefault="00CA14BE" w:rsidP="00562D05">
      <w:pPr>
        <w:jc w:val="both"/>
        <w:rPr>
          <w:rFonts w:cs="Arial"/>
          <w:iCs/>
          <w:szCs w:val="24"/>
          <w:lang w:eastAsia="en-GB"/>
        </w:rPr>
      </w:pPr>
    </w:p>
    <w:p w14:paraId="42DD7F18" w14:textId="77777777" w:rsidR="00CA14BE" w:rsidRPr="00CA14BE" w:rsidRDefault="00CA14BE" w:rsidP="00562D05">
      <w:pPr>
        <w:jc w:val="both"/>
        <w:rPr>
          <w:rFonts w:cs="Arial"/>
          <w:iCs/>
          <w:szCs w:val="24"/>
          <w:lang w:eastAsia="en-GB"/>
        </w:rPr>
      </w:pPr>
    </w:p>
    <w:p w14:paraId="277CEE97" w14:textId="77777777" w:rsidR="00CA14BE" w:rsidRPr="00CA14BE" w:rsidRDefault="00CA14BE" w:rsidP="00562D05">
      <w:pPr>
        <w:jc w:val="both"/>
        <w:rPr>
          <w:rFonts w:cs="Arial"/>
          <w:iCs/>
          <w:szCs w:val="24"/>
          <w:lang w:eastAsia="en-GB"/>
        </w:rPr>
      </w:pPr>
    </w:p>
    <w:p w14:paraId="07980980" w14:textId="77777777" w:rsidR="00CA14BE" w:rsidRPr="00CA14BE" w:rsidRDefault="00CA14BE" w:rsidP="00562D05">
      <w:pPr>
        <w:jc w:val="both"/>
        <w:rPr>
          <w:rFonts w:cs="Arial"/>
          <w:iCs/>
          <w:szCs w:val="24"/>
          <w:lang w:eastAsia="en-GB"/>
        </w:rPr>
      </w:pPr>
    </w:p>
    <w:p w14:paraId="1A963480" w14:textId="77777777" w:rsidR="00CA14BE" w:rsidRPr="00CA14BE" w:rsidRDefault="00CA14BE" w:rsidP="00562D05">
      <w:pPr>
        <w:jc w:val="both"/>
        <w:rPr>
          <w:rFonts w:cs="Arial"/>
          <w:iCs/>
          <w:szCs w:val="24"/>
          <w:lang w:eastAsia="en-GB"/>
        </w:rPr>
      </w:pPr>
    </w:p>
    <w:p w14:paraId="41015F2F" w14:textId="77777777" w:rsidR="00CA14BE" w:rsidRPr="00CA14BE" w:rsidRDefault="00CA14BE" w:rsidP="00562D05">
      <w:pPr>
        <w:jc w:val="both"/>
        <w:rPr>
          <w:rFonts w:cs="Arial"/>
          <w:iCs/>
          <w:szCs w:val="24"/>
          <w:lang w:eastAsia="en-GB"/>
        </w:rPr>
      </w:pPr>
    </w:p>
    <w:p w14:paraId="51D4A08F" w14:textId="77777777" w:rsidR="00CA14BE" w:rsidRPr="00CA14BE" w:rsidRDefault="00CA14BE" w:rsidP="00562D05">
      <w:pPr>
        <w:jc w:val="both"/>
        <w:rPr>
          <w:rFonts w:cs="Arial"/>
          <w:iCs/>
          <w:szCs w:val="24"/>
          <w:lang w:eastAsia="en-GB"/>
        </w:rPr>
      </w:pPr>
    </w:p>
    <w:p w14:paraId="2B175591" w14:textId="77777777" w:rsidR="00CA14BE" w:rsidRPr="00CA14BE" w:rsidRDefault="00CA14BE" w:rsidP="00562D05">
      <w:pPr>
        <w:jc w:val="both"/>
        <w:rPr>
          <w:rFonts w:cs="Arial"/>
          <w:iCs/>
          <w:szCs w:val="24"/>
          <w:lang w:eastAsia="en-GB"/>
        </w:rPr>
      </w:pPr>
    </w:p>
    <w:p w14:paraId="12EED84D" w14:textId="7F5CFC7F" w:rsidR="00CA14BE" w:rsidRPr="00CA14BE" w:rsidRDefault="00CA14BE" w:rsidP="00562D05">
      <w:pPr>
        <w:jc w:val="both"/>
        <w:rPr>
          <w:rFonts w:cs="Arial"/>
          <w:b/>
          <w:bCs/>
          <w:iCs/>
          <w:szCs w:val="24"/>
          <w:lang w:eastAsia="en-GB"/>
        </w:rPr>
      </w:pPr>
      <w:r w:rsidRPr="00CA14BE">
        <w:rPr>
          <w:rFonts w:cs="Arial"/>
          <w:b/>
          <w:bCs/>
          <w:iCs/>
          <w:szCs w:val="24"/>
          <w:lang w:eastAsia="en-GB"/>
        </w:rPr>
        <w:lastRenderedPageBreak/>
        <w:t xml:space="preserve">Table 2 </w:t>
      </w:r>
    </w:p>
    <w:p w14:paraId="5FC9ED0F" w14:textId="77777777" w:rsidR="00CA14BE" w:rsidRDefault="00CA14BE" w:rsidP="00562D05">
      <w:pPr>
        <w:jc w:val="both"/>
        <w:rPr>
          <w:rFonts w:cs="Arial"/>
          <w:iCs/>
          <w:color w:val="FF0000"/>
          <w:szCs w:val="24"/>
          <w:lang w:eastAsia="en-GB"/>
        </w:rPr>
      </w:pPr>
    </w:p>
    <w:p w14:paraId="4E145E59" w14:textId="2D4F8C66" w:rsidR="00562D05" w:rsidRDefault="00CA14BE" w:rsidP="00562D05">
      <w:pPr>
        <w:jc w:val="both"/>
        <w:rPr>
          <w:rFonts w:cs="Arial"/>
          <w:iCs/>
          <w:color w:val="FF0000"/>
          <w:szCs w:val="24"/>
          <w:lang w:eastAsia="en-GB"/>
        </w:rPr>
      </w:pPr>
      <w:r w:rsidRPr="00CA14BE">
        <w:rPr>
          <w:noProof/>
        </w:rPr>
        <w:drawing>
          <wp:inline distT="0" distB="0" distL="0" distR="0" wp14:anchorId="42C6AD68" wp14:editId="1C76D43E">
            <wp:extent cx="5490210" cy="3255645"/>
            <wp:effectExtent l="0" t="0" r="0" b="1905"/>
            <wp:docPr id="7511288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0210" cy="3255645"/>
                    </a:xfrm>
                    <a:prstGeom prst="rect">
                      <a:avLst/>
                    </a:prstGeom>
                    <a:noFill/>
                    <a:ln>
                      <a:noFill/>
                    </a:ln>
                  </pic:spPr>
                </pic:pic>
              </a:graphicData>
            </a:graphic>
          </wp:inline>
        </w:drawing>
      </w:r>
    </w:p>
    <w:p w14:paraId="4D014DB2" w14:textId="77777777" w:rsidR="00CA14BE" w:rsidRPr="00AB11EA" w:rsidRDefault="00CA14BE" w:rsidP="00562D05">
      <w:pPr>
        <w:jc w:val="both"/>
        <w:rPr>
          <w:rFonts w:cs="Arial"/>
          <w:iCs/>
          <w:color w:val="FF0000"/>
          <w:szCs w:val="24"/>
          <w:lang w:eastAsia="en-GB"/>
        </w:rPr>
      </w:pPr>
    </w:p>
    <w:p w14:paraId="66AF2CC8" w14:textId="77777777" w:rsidR="00CA14BE" w:rsidRPr="00CA14BE" w:rsidRDefault="00562D05" w:rsidP="00562D05">
      <w:pPr>
        <w:jc w:val="both"/>
      </w:pPr>
      <w:r w:rsidRPr="00CA14BE">
        <w:t>Part two is a setting up allocation which is made for each classroom that the school will have.  This is to pay for the desk</w:t>
      </w:r>
      <w:r w:rsidR="008F4436" w:rsidRPr="00CA14BE">
        <w:t>s</w:t>
      </w:r>
      <w:r w:rsidR="00361374" w:rsidRPr="00CA14BE">
        <w:t xml:space="preserve">, chairs and </w:t>
      </w:r>
      <w:r w:rsidRPr="00CA14BE">
        <w:t xml:space="preserve">equipment in each classroom in the school. </w:t>
      </w:r>
    </w:p>
    <w:p w14:paraId="1FD94208" w14:textId="77777777" w:rsidR="00CA14BE" w:rsidRPr="00CA14BE" w:rsidRDefault="00CA14BE" w:rsidP="00562D05">
      <w:pPr>
        <w:jc w:val="both"/>
      </w:pPr>
    </w:p>
    <w:p w14:paraId="06A6044A" w14:textId="77777777" w:rsidR="00CA14BE" w:rsidRPr="00CA14BE" w:rsidRDefault="00552509" w:rsidP="00562D05">
      <w:pPr>
        <w:jc w:val="both"/>
      </w:pPr>
      <w:r w:rsidRPr="00CA14BE">
        <w:t>The basic cost is</w:t>
      </w:r>
      <w:r w:rsidR="00CA14BE" w:rsidRPr="00CA14BE">
        <w:t>:</w:t>
      </w:r>
      <w:r w:rsidRPr="00CA14BE">
        <w:t xml:space="preserve"> </w:t>
      </w:r>
    </w:p>
    <w:p w14:paraId="06E58532" w14:textId="77777777" w:rsidR="00CA14BE" w:rsidRPr="00CA14BE" w:rsidRDefault="00552509" w:rsidP="00CA14BE">
      <w:pPr>
        <w:pStyle w:val="ListParagraph"/>
        <w:numPr>
          <w:ilvl w:val="0"/>
          <w:numId w:val="41"/>
        </w:numPr>
        <w:jc w:val="both"/>
      </w:pPr>
      <w:r w:rsidRPr="00CA14BE">
        <w:t>£</w:t>
      </w:r>
      <w:r w:rsidR="00CA14BE" w:rsidRPr="00CA14BE">
        <w:t>6,6</w:t>
      </w:r>
      <w:r w:rsidRPr="00CA14BE">
        <w:t>00</w:t>
      </w:r>
      <w:r w:rsidR="00B31364" w:rsidRPr="00CA14BE">
        <w:t xml:space="preserve"> per class</w:t>
      </w:r>
      <w:r w:rsidR="00CA14BE" w:rsidRPr="00CA14BE">
        <w:t xml:space="preserve"> (as in Table 1 above)</w:t>
      </w:r>
      <w:r w:rsidR="00B31364" w:rsidRPr="00CA14BE">
        <w:t xml:space="preserve"> </w:t>
      </w:r>
    </w:p>
    <w:p w14:paraId="52B1E102" w14:textId="77777777" w:rsidR="00CA14BE" w:rsidRPr="00CA14BE" w:rsidRDefault="001000E7" w:rsidP="00CA14BE">
      <w:pPr>
        <w:pStyle w:val="ListParagraph"/>
        <w:numPr>
          <w:ilvl w:val="0"/>
          <w:numId w:val="41"/>
        </w:numPr>
        <w:jc w:val="both"/>
      </w:pPr>
      <w:r w:rsidRPr="00CA14BE">
        <w:t>£</w:t>
      </w:r>
      <w:r w:rsidR="00CA14BE" w:rsidRPr="00CA14BE">
        <w:t>9</w:t>
      </w:r>
      <w:r w:rsidR="00B31364" w:rsidRPr="00CA14BE">
        <w:t>,</w:t>
      </w:r>
      <w:r w:rsidR="00CA14BE" w:rsidRPr="00CA14BE">
        <w:t>9</w:t>
      </w:r>
      <w:r w:rsidR="00B31364" w:rsidRPr="00CA14BE">
        <w:t>00</w:t>
      </w:r>
      <w:r w:rsidRPr="00CA14BE">
        <w:t xml:space="preserve"> for specialise</w:t>
      </w:r>
      <w:r w:rsidR="006D48E2" w:rsidRPr="00CA14BE">
        <w:t>d</w:t>
      </w:r>
      <w:r w:rsidRPr="00CA14BE">
        <w:t xml:space="preserve"> classrooms</w:t>
      </w:r>
      <w:r w:rsidR="00CA14BE" w:rsidRPr="00CA14BE">
        <w:t xml:space="preserve"> (50% premium on the basic cost)</w:t>
      </w:r>
      <w:r w:rsidRPr="00CA14BE">
        <w:t xml:space="preserve"> </w:t>
      </w:r>
      <w:r w:rsidR="00CA14BE" w:rsidRPr="00CA14BE">
        <w:t xml:space="preserve">for classes such as </w:t>
      </w:r>
      <w:r w:rsidRPr="00CA14BE">
        <w:t>Food Tech</w:t>
      </w:r>
      <w:r w:rsidR="006D48E2" w:rsidRPr="00CA14BE">
        <w:t>nology</w:t>
      </w:r>
      <w:r w:rsidRPr="00CA14BE">
        <w:t>, D</w:t>
      </w:r>
      <w:r w:rsidR="006D48E2" w:rsidRPr="00CA14BE">
        <w:t xml:space="preserve">esign and </w:t>
      </w:r>
      <w:r w:rsidRPr="00CA14BE">
        <w:t>T</w:t>
      </w:r>
      <w:r w:rsidR="006D48E2" w:rsidRPr="00CA14BE">
        <w:t>echnology</w:t>
      </w:r>
      <w:r w:rsidRPr="00CA14BE">
        <w:t>, Science</w:t>
      </w:r>
      <w:r w:rsidR="006D48E2" w:rsidRPr="00CA14BE">
        <w:t>, Art and</w:t>
      </w:r>
      <w:r w:rsidR="00552509" w:rsidRPr="00CA14BE">
        <w:t xml:space="preserve"> ICT</w:t>
      </w:r>
      <w:r w:rsidRPr="00CA14BE">
        <w:t xml:space="preserve">. </w:t>
      </w:r>
    </w:p>
    <w:p w14:paraId="45630335" w14:textId="77777777" w:rsidR="00CA14BE" w:rsidRPr="00CA14BE" w:rsidRDefault="00CA14BE" w:rsidP="00CA14BE">
      <w:pPr>
        <w:jc w:val="both"/>
      </w:pPr>
    </w:p>
    <w:p w14:paraId="2850546F" w14:textId="3D24BC92" w:rsidR="00CA14BE" w:rsidRPr="00CA14BE" w:rsidRDefault="004A0A5C" w:rsidP="00CA14BE">
      <w:pPr>
        <w:jc w:val="both"/>
      </w:pPr>
      <w:r w:rsidRPr="00CA14BE">
        <w:t xml:space="preserve">In addition to the funding per class we will also supply a block payment </w:t>
      </w:r>
      <w:r w:rsidR="00552509" w:rsidRPr="00CA14BE">
        <w:t>of</w:t>
      </w:r>
      <w:r w:rsidR="00CA14BE" w:rsidRPr="00CA14BE">
        <w:t>:</w:t>
      </w:r>
    </w:p>
    <w:p w14:paraId="75AEC3C8" w14:textId="77777777" w:rsidR="00CA14BE" w:rsidRPr="00CA14BE" w:rsidRDefault="00CA14BE" w:rsidP="00562D05">
      <w:pPr>
        <w:jc w:val="both"/>
      </w:pPr>
    </w:p>
    <w:p w14:paraId="335CC06E" w14:textId="580DCBE4" w:rsidR="00CA14BE" w:rsidRPr="00CA14BE" w:rsidRDefault="00552509" w:rsidP="00CA14BE">
      <w:pPr>
        <w:pStyle w:val="ListParagraph"/>
        <w:numPr>
          <w:ilvl w:val="0"/>
          <w:numId w:val="40"/>
        </w:numPr>
        <w:jc w:val="both"/>
      </w:pPr>
      <w:r w:rsidRPr="00CA14BE">
        <w:t>£</w:t>
      </w:r>
      <w:r w:rsidR="00CA14BE" w:rsidRPr="00CA14BE">
        <w:t>33</w:t>
      </w:r>
      <w:r w:rsidRPr="00CA14BE">
        <w:t>,000 for primary</w:t>
      </w:r>
    </w:p>
    <w:p w14:paraId="7E744E13" w14:textId="7463083B" w:rsidR="00562D05" w:rsidRPr="00CA14BE" w:rsidRDefault="00552509" w:rsidP="00CA14BE">
      <w:pPr>
        <w:pStyle w:val="ListParagraph"/>
        <w:numPr>
          <w:ilvl w:val="0"/>
          <w:numId w:val="40"/>
        </w:numPr>
        <w:jc w:val="both"/>
      </w:pPr>
      <w:r w:rsidRPr="00CA14BE">
        <w:t>£</w:t>
      </w:r>
      <w:r w:rsidR="00CA14BE" w:rsidRPr="00CA14BE">
        <w:t>66</w:t>
      </w:r>
      <w:r w:rsidRPr="00CA14BE">
        <w:t xml:space="preserve">,000 to </w:t>
      </w:r>
      <w:r w:rsidR="00B31364" w:rsidRPr="00CA14BE">
        <w:t>secondary to</w:t>
      </w:r>
      <w:r w:rsidR="004A0A5C" w:rsidRPr="00CA14BE">
        <w:t xml:space="preserve"> cover the cost of establishing office</w:t>
      </w:r>
      <w:r w:rsidR="008F4436" w:rsidRPr="00CA14BE">
        <w:t xml:space="preserve"> and communal</w:t>
      </w:r>
      <w:r w:rsidR="004A0A5C" w:rsidRPr="00CA14BE">
        <w:t xml:space="preserve"> space etc.</w:t>
      </w:r>
    </w:p>
    <w:p w14:paraId="4EE4359F" w14:textId="77777777" w:rsidR="00696203" w:rsidRPr="00CA14BE" w:rsidRDefault="00696203" w:rsidP="00562D05">
      <w:pPr>
        <w:jc w:val="both"/>
        <w:rPr>
          <w:rFonts w:cs="Arial"/>
          <w:szCs w:val="24"/>
          <w:lang w:eastAsia="en-GB"/>
        </w:rPr>
      </w:pPr>
    </w:p>
    <w:p w14:paraId="23EA0562" w14:textId="77777777" w:rsidR="00696203" w:rsidRPr="00CA14BE" w:rsidRDefault="00696203" w:rsidP="00562D05">
      <w:pPr>
        <w:jc w:val="both"/>
        <w:rPr>
          <w:rFonts w:cs="Arial"/>
          <w:b/>
          <w:bCs/>
          <w:szCs w:val="24"/>
          <w:lang w:eastAsia="en-GB"/>
        </w:rPr>
      </w:pPr>
      <w:r w:rsidRPr="00CA14BE">
        <w:rPr>
          <w:rFonts w:cs="Arial"/>
          <w:b/>
          <w:bCs/>
          <w:szCs w:val="24"/>
          <w:lang w:eastAsia="en-GB"/>
        </w:rPr>
        <w:t>Diseconomies of scale funding</w:t>
      </w:r>
      <w:r w:rsidR="00367922" w:rsidRPr="00CA14BE">
        <w:rPr>
          <w:rFonts w:cs="Arial"/>
          <w:b/>
          <w:bCs/>
          <w:szCs w:val="24"/>
          <w:lang w:eastAsia="en-GB"/>
        </w:rPr>
        <w:t xml:space="preserve"> for new primary schools</w:t>
      </w:r>
    </w:p>
    <w:p w14:paraId="63DD344D" w14:textId="77777777" w:rsidR="0017210D" w:rsidRPr="00CA14BE" w:rsidRDefault="0017210D" w:rsidP="0017210D">
      <w:pPr>
        <w:jc w:val="both"/>
        <w:rPr>
          <w:rFonts w:cs="Arial"/>
          <w:szCs w:val="24"/>
          <w:lang w:eastAsia="en-GB"/>
        </w:rPr>
      </w:pPr>
    </w:p>
    <w:p w14:paraId="382C548D" w14:textId="77777777" w:rsidR="00986788" w:rsidRPr="00CA14BE" w:rsidRDefault="00986788" w:rsidP="00986788">
      <w:pPr>
        <w:autoSpaceDE w:val="0"/>
        <w:autoSpaceDN w:val="0"/>
        <w:adjustRightInd w:val="0"/>
        <w:rPr>
          <w:rFonts w:cs="Arial"/>
          <w:szCs w:val="24"/>
          <w:lang w:eastAsia="en-GB"/>
        </w:rPr>
      </w:pPr>
      <w:r w:rsidRPr="00CA14BE">
        <w:rPr>
          <w:rFonts w:cs="Arial"/>
          <w:szCs w:val="24"/>
          <w:lang w:eastAsia="en-GB"/>
        </w:rPr>
        <w:t xml:space="preserve">In addition to the </w:t>
      </w:r>
      <w:r w:rsidR="008D2219" w:rsidRPr="00CA14BE">
        <w:rPr>
          <w:rFonts w:cs="Arial"/>
          <w:szCs w:val="24"/>
          <w:lang w:eastAsia="en-GB"/>
        </w:rPr>
        <w:t xml:space="preserve">lead in costs i.e. </w:t>
      </w:r>
      <w:r w:rsidRPr="00CA14BE">
        <w:rPr>
          <w:rFonts w:cs="Arial"/>
          <w:szCs w:val="24"/>
          <w:lang w:eastAsia="en-GB"/>
        </w:rPr>
        <w:t>pre</w:t>
      </w:r>
      <w:r w:rsidR="008D2219" w:rsidRPr="00CA14BE">
        <w:rPr>
          <w:rFonts w:cs="Arial"/>
          <w:szCs w:val="24"/>
          <w:lang w:eastAsia="en-GB"/>
        </w:rPr>
        <w:t xml:space="preserve">opening </w:t>
      </w:r>
      <w:r w:rsidRPr="00CA14BE">
        <w:rPr>
          <w:rFonts w:cs="Arial"/>
          <w:szCs w:val="24"/>
          <w:lang w:eastAsia="en-GB"/>
        </w:rPr>
        <w:t xml:space="preserve">costs and the setting up allowance, the ESFA guidance for the funding of new schools created to meet basic need states the growth policy should provide for diseconomy of scale costs. </w:t>
      </w:r>
    </w:p>
    <w:p w14:paraId="17B47240" w14:textId="77777777" w:rsidR="0017210D" w:rsidRPr="00CA14BE" w:rsidRDefault="0017210D" w:rsidP="00562D05">
      <w:pPr>
        <w:jc w:val="both"/>
        <w:rPr>
          <w:rFonts w:cs="Arial"/>
          <w:szCs w:val="24"/>
          <w:lang w:eastAsia="en-GB"/>
        </w:rPr>
      </w:pPr>
    </w:p>
    <w:p w14:paraId="008FD09A" w14:textId="77777777" w:rsidR="00696203" w:rsidRPr="00CA14BE" w:rsidRDefault="00696203" w:rsidP="00367922">
      <w:pPr>
        <w:autoSpaceDE w:val="0"/>
        <w:autoSpaceDN w:val="0"/>
        <w:adjustRightInd w:val="0"/>
        <w:rPr>
          <w:rFonts w:cs="Arial"/>
          <w:szCs w:val="24"/>
          <w:lang w:eastAsia="en-GB"/>
        </w:rPr>
      </w:pPr>
      <w:r w:rsidRPr="00CA14BE">
        <w:rPr>
          <w:rFonts w:cs="Arial"/>
          <w:szCs w:val="24"/>
          <w:lang w:eastAsia="en-GB"/>
        </w:rPr>
        <w:t>The local authority is required to estimate pupil numbers for a new school, by</w:t>
      </w:r>
      <w:r w:rsidR="00367922" w:rsidRPr="00CA14BE">
        <w:rPr>
          <w:rFonts w:cs="Arial"/>
          <w:szCs w:val="24"/>
          <w:lang w:eastAsia="en-GB"/>
        </w:rPr>
        <w:t xml:space="preserve"> </w:t>
      </w:r>
      <w:r w:rsidRPr="00CA14BE">
        <w:rPr>
          <w:rFonts w:cs="Arial"/>
          <w:szCs w:val="24"/>
          <w:lang w:eastAsia="en-GB"/>
        </w:rPr>
        <w:t>working with the school and using the latest admissions and demographic</w:t>
      </w:r>
      <w:r w:rsidR="00367922" w:rsidRPr="00CA14BE">
        <w:rPr>
          <w:rFonts w:cs="Arial"/>
          <w:szCs w:val="24"/>
          <w:lang w:eastAsia="en-GB"/>
        </w:rPr>
        <w:t xml:space="preserve"> </w:t>
      </w:r>
      <w:r w:rsidRPr="00CA14BE">
        <w:rPr>
          <w:rFonts w:cs="Arial"/>
          <w:szCs w:val="24"/>
          <w:lang w:eastAsia="en-GB"/>
        </w:rPr>
        <w:t>data, to produce the individual school budget for the new school.</w:t>
      </w:r>
    </w:p>
    <w:p w14:paraId="28426522" w14:textId="77777777" w:rsidR="00696203" w:rsidRPr="00CA14BE" w:rsidRDefault="00696203" w:rsidP="00562D05">
      <w:pPr>
        <w:jc w:val="both"/>
        <w:rPr>
          <w:rFonts w:cs="Arial"/>
          <w:szCs w:val="24"/>
          <w:lang w:eastAsia="en-GB"/>
        </w:rPr>
      </w:pPr>
    </w:p>
    <w:p w14:paraId="162EA43E" w14:textId="77777777" w:rsidR="00696203" w:rsidRPr="00CA14BE" w:rsidRDefault="00696203" w:rsidP="00367922">
      <w:pPr>
        <w:autoSpaceDE w:val="0"/>
        <w:autoSpaceDN w:val="0"/>
        <w:adjustRightInd w:val="0"/>
        <w:rPr>
          <w:rFonts w:cs="Arial"/>
          <w:szCs w:val="24"/>
          <w:lang w:eastAsia="en-GB"/>
        </w:rPr>
      </w:pPr>
      <w:r w:rsidRPr="00CA14BE">
        <w:rPr>
          <w:rFonts w:cs="Arial"/>
          <w:szCs w:val="24"/>
          <w:lang w:eastAsia="en-GB"/>
        </w:rPr>
        <w:t>However, as new schools are unlikely to be at full capacity, it is recognised</w:t>
      </w:r>
      <w:r w:rsidR="00367922" w:rsidRPr="00CA14BE">
        <w:rPr>
          <w:rFonts w:cs="Arial"/>
          <w:szCs w:val="24"/>
          <w:lang w:eastAsia="en-GB"/>
        </w:rPr>
        <w:t xml:space="preserve"> </w:t>
      </w:r>
      <w:r w:rsidRPr="00CA14BE">
        <w:rPr>
          <w:rFonts w:cs="Arial"/>
          <w:szCs w:val="24"/>
          <w:lang w:eastAsia="en-GB"/>
        </w:rPr>
        <w:t>that the new school will incur diseconomies of scale costs e.g. some fixed</w:t>
      </w:r>
      <w:r w:rsidR="00367922" w:rsidRPr="00CA14BE">
        <w:rPr>
          <w:rFonts w:cs="Arial"/>
          <w:szCs w:val="24"/>
          <w:lang w:eastAsia="en-GB"/>
        </w:rPr>
        <w:t xml:space="preserve"> </w:t>
      </w:r>
      <w:r w:rsidRPr="00CA14BE">
        <w:rPr>
          <w:rFonts w:cs="Arial"/>
          <w:szCs w:val="24"/>
          <w:lang w:eastAsia="en-GB"/>
        </w:rPr>
        <w:t>management and premises costs, until the new school builds up their pupil</w:t>
      </w:r>
      <w:r w:rsidR="00367922" w:rsidRPr="00CA14BE">
        <w:rPr>
          <w:rFonts w:cs="Arial"/>
          <w:szCs w:val="24"/>
          <w:lang w:eastAsia="en-GB"/>
        </w:rPr>
        <w:t xml:space="preserve"> </w:t>
      </w:r>
      <w:r w:rsidRPr="00CA14BE">
        <w:rPr>
          <w:rFonts w:cs="Arial"/>
          <w:szCs w:val="24"/>
          <w:lang w:eastAsia="en-GB"/>
        </w:rPr>
        <w:t>numbers.</w:t>
      </w:r>
    </w:p>
    <w:p w14:paraId="165FAA2B" w14:textId="77777777" w:rsidR="00696203" w:rsidRPr="00CA14BE" w:rsidRDefault="00696203" w:rsidP="00562D05">
      <w:pPr>
        <w:jc w:val="both"/>
        <w:rPr>
          <w:rFonts w:cs="Arial"/>
          <w:szCs w:val="24"/>
          <w:lang w:eastAsia="en-GB"/>
        </w:rPr>
      </w:pPr>
    </w:p>
    <w:p w14:paraId="2DBE1F08" w14:textId="1D1E1FC8" w:rsidR="00696203" w:rsidRPr="00CA14BE" w:rsidRDefault="00696203" w:rsidP="00B75635">
      <w:pPr>
        <w:autoSpaceDE w:val="0"/>
        <w:autoSpaceDN w:val="0"/>
        <w:adjustRightInd w:val="0"/>
        <w:rPr>
          <w:rFonts w:cs="Arial"/>
          <w:szCs w:val="24"/>
          <w:lang w:eastAsia="en-GB"/>
        </w:rPr>
      </w:pPr>
      <w:r w:rsidRPr="00CA14BE">
        <w:rPr>
          <w:rFonts w:cs="Arial"/>
          <w:szCs w:val="24"/>
          <w:lang w:eastAsia="en-GB"/>
        </w:rPr>
        <w:lastRenderedPageBreak/>
        <w:t xml:space="preserve">Diseconomies of scale funding will be provided only for year groups </w:t>
      </w:r>
      <w:proofErr w:type="gramStart"/>
      <w:r w:rsidRPr="00CA14BE">
        <w:rPr>
          <w:rFonts w:cs="Arial"/>
          <w:szCs w:val="24"/>
          <w:lang w:eastAsia="en-GB"/>
        </w:rPr>
        <w:t>R,</w:t>
      </w:r>
      <w:r w:rsidR="0017210D" w:rsidRPr="00CA14BE">
        <w:rPr>
          <w:rFonts w:cs="Arial"/>
          <w:szCs w:val="24"/>
          <w:lang w:eastAsia="en-GB"/>
        </w:rPr>
        <w:t>Y</w:t>
      </w:r>
      <w:proofErr w:type="gramEnd"/>
      <w:r w:rsidRPr="00CA14BE">
        <w:rPr>
          <w:rFonts w:cs="Arial"/>
          <w:szCs w:val="24"/>
          <w:lang w:eastAsia="en-GB"/>
        </w:rPr>
        <w:t xml:space="preserve">1 and </w:t>
      </w:r>
      <w:r w:rsidR="0017210D" w:rsidRPr="00CA14BE">
        <w:rPr>
          <w:rFonts w:cs="Arial"/>
          <w:szCs w:val="24"/>
          <w:lang w:eastAsia="en-GB"/>
        </w:rPr>
        <w:t>Y</w:t>
      </w:r>
      <w:r w:rsidRPr="00CA14BE">
        <w:rPr>
          <w:rFonts w:cs="Arial"/>
          <w:szCs w:val="24"/>
          <w:lang w:eastAsia="en-GB"/>
        </w:rPr>
        <w:t xml:space="preserve">2 for the first three years as they progress through the primary school. </w:t>
      </w:r>
    </w:p>
    <w:p w14:paraId="71B94122" w14:textId="77777777" w:rsidR="00696203" w:rsidRPr="00CA14BE" w:rsidRDefault="00696203" w:rsidP="00562D05">
      <w:pPr>
        <w:jc w:val="both"/>
        <w:rPr>
          <w:rFonts w:cs="Arial"/>
          <w:szCs w:val="24"/>
          <w:lang w:eastAsia="en-GB"/>
        </w:rPr>
      </w:pPr>
    </w:p>
    <w:p w14:paraId="6B049D46" w14:textId="52AA5C0C" w:rsidR="00696203" w:rsidRDefault="00367922" w:rsidP="00753DC6">
      <w:pPr>
        <w:autoSpaceDE w:val="0"/>
        <w:autoSpaceDN w:val="0"/>
        <w:adjustRightInd w:val="0"/>
      </w:pPr>
      <w:r w:rsidRPr="00CA14BE">
        <w:rPr>
          <w:rFonts w:cs="Arial"/>
          <w:szCs w:val="24"/>
          <w:lang w:eastAsia="en-GB"/>
        </w:rPr>
        <w:t xml:space="preserve">Diseconomies of scale funding </w:t>
      </w:r>
      <w:r w:rsidR="00B75635">
        <w:rPr>
          <w:rFonts w:cs="Arial"/>
          <w:szCs w:val="24"/>
          <w:lang w:eastAsia="en-GB"/>
        </w:rPr>
        <w:t>will be</w:t>
      </w:r>
      <w:r w:rsidR="00696203" w:rsidRPr="00CA14BE">
        <w:rPr>
          <w:rFonts w:cs="Arial"/>
          <w:szCs w:val="24"/>
          <w:lang w:eastAsia="en-GB"/>
        </w:rPr>
        <w:t xml:space="preserve"> 75%</w:t>
      </w:r>
      <w:r w:rsidRPr="00CA14BE">
        <w:rPr>
          <w:rFonts w:cs="Arial"/>
          <w:szCs w:val="24"/>
          <w:lang w:eastAsia="en-GB"/>
        </w:rPr>
        <w:t xml:space="preserve"> </w:t>
      </w:r>
      <w:r w:rsidR="00696203" w:rsidRPr="00CA14BE">
        <w:rPr>
          <w:rFonts w:cs="Arial"/>
          <w:szCs w:val="24"/>
          <w:lang w:eastAsia="en-GB"/>
        </w:rPr>
        <w:t xml:space="preserve">PAN for </w:t>
      </w:r>
      <w:r w:rsidRPr="00CA14BE">
        <w:rPr>
          <w:rFonts w:cs="Arial"/>
          <w:szCs w:val="24"/>
          <w:lang w:eastAsia="en-GB"/>
        </w:rPr>
        <w:t xml:space="preserve">R, </w:t>
      </w:r>
      <w:r w:rsidR="0017210D" w:rsidRPr="00CA14BE">
        <w:rPr>
          <w:rFonts w:cs="Arial"/>
          <w:szCs w:val="24"/>
          <w:lang w:eastAsia="en-GB"/>
        </w:rPr>
        <w:t>Y</w:t>
      </w:r>
      <w:r w:rsidR="00696203" w:rsidRPr="00CA14BE">
        <w:rPr>
          <w:rFonts w:cs="Arial"/>
          <w:szCs w:val="24"/>
          <w:lang w:eastAsia="en-GB"/>
        </w:rPr>
        <w:t>1</w:t>
      </w:r>
      <w:r w:rsidRPr="00CA14BE">
        <w:rPr>
          <w:rFonts w:cs="Arial"/>
          <w:szCs w:val="24"/>
          <w:lang w:eastAsia="en-GB"/>
        </w:rPr>
        <w:t xml:space="preserve"> and </w:t>
      </w:r>
      <w:r w:rsidR="0017210D" w:rsidRPr="00CA14BE">
        <w:rPr>
          <w:rFonts w:cs="Arial"/>
          <w:szCs w:val="24"/>
          <w:lang w:eastAsia="en-GB"/>
        </w:rPr>
        <w:t>Y</w:t>
      </w:r>
      <w:r w:rsidR="00696203" w:rsidRPr="00CA14BE">
        <w:rPr>
          <w:rFonts w:cs="Arial"/>
          <w:szCs w:val="24"/>
          <w:lang w:eastAsia="en-GB"/>
        </w:rPr>
        <w:t>2 for the first 3 years</w:t>
      </w:r>
      <w:r w:rsidR="00B75635">
        <w:rPr>
          <w:rFonts w:cs="Arial"/>
          <w:szCs w:val="24"/>
          <w:lang w:eastAsia="en-GB"/>
        </w:rPr>
        <w:t xml:space="preserve">. This equates to </w:t>
      </w:r>
      <w:r w:rsidR="00B75635">
        <w:t>22.5 per year group for 3 years. 67.5 pupils x schools block factors would be the guaranteed funding for the first 3 years.</w:t>
      </w:r>
    </w:p>
    <w:p w14:paraId="70AA1E50" w14:textId="77777777" w:rsidR="00B75635" w:rsidRDefault="00B75635" w:rsidP="00753DC6">
      <w:pPr>
        <w:autoSpaceDE w:val="0"/>
        <w:autoSpaceDN w:val="0"/>
        <w:adjustRightInd w:val="0"/>
      </w:pPr>
    </w:p>
    <w:p w14:paraId="178A83CC" w14:textId="695EC9C3" w:rsidR="00B75635" w:rsidRDefault="00B75635" w:rsidP="00753DC6">
      <w:pPr>
        <w:autoSpaceDE w:val="0"/>
        <w:autoSpaceDN w:val="0"/>
        <w:adjustRightInd w:val="0"/>
        <w:rPr>
          <w:b/>
          <w:bCs/>
        </w:rPr>
      </w:pPr>
    </w:p>
    <w:p w14:paraId="29A30C42" w14:textId="77777777" w:rsidR="00B75635" w:rsidRDefault="00B75635" w:rsidP="00753DC6">
      <w:pPr>
        <w:autoSpaceDE w:val="0"/>
        <w:autoSpaceDN w:val="0"/>
        <w:adjustRightInd w:val="0"/>
        <w:rPr>
          <w:b/>
          <w:bCs/>
        </w:rPr>
      </w:pPr>
    </w:p>
    <w:p w14:paraId="55776E74" w14:textId="77777777" w:rsidR="00B75635" w:rsidRPr="00B75635" w:rsidRDefault="00B75635" w:rsidP="00753DC6">
      <w:pPr>
        <w:autoSpaceDE w:val="0"/>
        <w:autoSpaceDN w:val="0"/>
        <w:adjustRightInd w:val="0"/>
        <w:rPr>
          <w:rFonts w:cs="Arial"/>
          <w:b/>
          <w:bCs/>
          <w:szCs w:val="24"/>
          <w:lang w:eastAsia="en-GB"/>
        </w:rPr>
      </w:pPr>
    </w:p>
    <w:p w14:paraId="2B12843C" w14:textId="77777777" w:rsidR="00696203" w:rsidRPr="00AB11EA" w:rsidRDefault="00696203" w:rsidP="00562D05">
      <w:pPr>
        <w:jc w:val="both"/>
        <w:rPr>
          <w:rFonts w:cs="Arial"/>
          <w:color w:val="FF0000"/>
          <w:szCs w:val="24"/>
          <w:lang w:eastAsia="en-GB"/>
        </w:rPr>
      </w:pPr>
    </w:p>
    <w:p w14:paraId="0067CABE" w14:textId="77777777" w:rsidR="00696203" w:rsidRPr="00AB11EA" w:rsidRDefault="00696203" w:rsidP="00562D05">
      <w:pPr>
        <w:jc w:val="both"/>
        <w:rPr>
          <w:rFonts w:cs="Arial"/>
          <w:color w:val="FF0000"/>
          <w:szCs w:val="24"/>
          <w:lang w:eastAsia="en-GB"/>
        </w:rPr>
      </w:pPr>
    </w:p>
    <w:p w14:paraId="662F1B85" w14:textId="77777777" w:rsidR="00235351" w:rsidRPr="00AB11EA" w:rsidRDefault="00235351" w:rsidP="00562D05">
      <w:pPr>
        <w:jc w:val="right"/>
        <w:rPr>
          <w:rFonts w:cs="Arial"/>
          <w:b/>
          <w:color w:val="FF0000"/>
          <w:szCs w:val="24"/>
          <w:lang w:eastAsia="en-GB"/>
        </w:rPr>
      </w:pPr>
    </w:p>
    <w:p w14:paraId="383FA4F1" w14:textId="77777777" w:rsidR="00B75481" w:rsidRPr="00AB11EA" w:rsidRDefault="001000E7" w:rsidP="002F6AB0">
      <w:pPr>
        <w:pStyle w:val="CommitteeBody"/>
        <w:numPr>
          <w:ilvl w:val="0"/>
          <w:numId w:val="0"/>
        </w:numPr>
        <w:ind w:left="567" w:hanging="567"/>
        <w:rPr>
          <w:b/>
          <w:color w:val="FF0000"/>
        </w:rPr>
      </w:pPr>
      <w:r w:rsidRPr="00AB11EA">
        <w:rPr>
          <w:b/>
          <w:color w:val="FF0000"/>
        </w:rPr>
        <w:tab/>
      </w:r>
      <w:r w:rsidRPr="00AB11EA">
        <w:rPr>
          <w:b/>
          <w:color w:val="FF0000"/>
        </w:rPr>
        <w:tab/>
      </w:r>
      <w:r w:rsidRPr="00AB11EA">
        <w:rPr>
          <w:b/>
          <w:color w:val="FF0000"/>
        </w:rPr>
        <w:tab/>
      </w:r>
      <w:r w:rsidRPr="00AB11EA">
        <w:rPr>
          <w:b/>
          <w:color w:val="FF0000"/>
        </w:rPr>
        <w:tab/>
      </w:r>
      <w:r w:rsidRPr="00AB11EA">
        <w:rPr>
          <w:b/>
          <w:color w:val="FF0000"/>
        </w:rPr>
        <w:tab/>
      </w:r>
      <w:r w:rsidRPr="00AB11EA">
        <w:rPr>
          <w:b/>
          <w:color w:val="FF0000"/>
        </w:rPr>
        <w:tab/>
      </w:r>
    </w:p>
    <w:p w14:paraId="43CEDF2A" w14:textId="77777777" w:rsidR="005661B0" w:rsidRDefault="005661B0" w:rsidP="005661B0">
      <w:pPr>
        <w:pStyle w:val="CommitteeBody"/>
        <w:numPr>
          <w:ilvl w:val="0"/>
          <w:numId w:val="0"/>
        </w:numPr>
        <w:ind w:left="567" w:hanging="567"/>
        <w:jc w:val="left"/>
        <w:rPr>
          <w:b/>
          <w:color w:val="FF0000"/>
        </w:rPr>
      </w:pPr>
    </w:p>
    <w:p w14:paraId="380D6B08" w14:textId="77777777" w:rsidR="00D51137" w:rsidRDefault="00D51137" w:rsidP="005661B0">
      <w:pPr>
        <w:pStyle w:val="CommitteeBody"/>
        <w:numPr>
          <w:ilvl w:val="0"/>
          <w:numId w:val="0"/>
        </w:numPr>
        <w:ind w:left="567" w:hanging="567"/>
        <w:jc w:val="left"/>
        <w:rPr>
          <w:b/>
          <w:color w:val="FF0000"/>
        </w:rPr>
      </w:pPr>
    </w:p>
    <w:p w14:paraId="43DBD856" w14:textId="77777777" w:rsidR="00D51137" w:rsidRDefault="00D51137" w:rsidP="005661B0">
      <w:pPr>
        <w:pStyle w:val="CommitteeBody"/>
        <w:numPr>
          <w:ilvl w:val="0"/>
          <w:numId w:val="0"/>
        </w:numPr>
        <w:ind w:left="567" w:hanging="567"/>
        <w:jc w:val="left"/>
        <w:rPr>
          <w:b/>
          <w:color w:val="FF0000"/>
        </w:rPr>
      </w:pPr>
    </w:p>
    <w:p w14:paraId="02C8C119" w14:textId="77777777" w:rsidR="00D51137" w:rsidRDefault="00D51137" w:rsidP="005661B0">
      <w:pPr>
        <w:pStyle w:val="CommitteeBody"/>
        <w:numPr>
          <w:ilvl w:val="0"/>
          <w:numId w:val="0"/>
        </w:numPr>
        <w:ind w:left="567" w:hanging="567"/>
        <w:jc w:val="left"/>
        <w:rPr>
          <w:b/>
          <w:color w:val="FF0000"/>
        </w:rPr>
      </w:pPr>
    </w:p>
    <w:p w14:paraId="47D35F39" w14:textId="77777777" w:rsidR="00D51137" w:rsidRDefault="00D51137" w:rsidP="005661B0">
      <w:pPr>
        <w:pStyle w:val="CommitteeBody"/>
        <w:numPr>
          <w:ilvl w:val="0"/>
          <w:numId w:val="0"/>
        </w:numPr>
        <w:ind w:left="567" w:hanging="567"/>
        <w:jc w:val="left"/>
        <w:rPr>
          <w:b/>
          <w:color w:val="FF0000"/>
        </w:rPr>
      </w:pPr>
    </w:p>
    <w:p w14:paraId="7492381A" w14:textId="77777777" w:rsidR="00D51137" w:rsidRDefault="00D51137" w:rsidP="005661B0">
      <w:pPr>
        <w:pStyle w:val="CommitteeBody"/>
        <w:numPr>
          <w:ilvl w:val="0"/>
          <w:numId w:val="0"/>
        </w:numPr>
        <w:ind w:left="567" w:hanging="567"/>
        <w:jc w:val="left"/>
        <w:rPr>
          <w:b/>
          <w:color w:val="FF0000"/>
        </w:rPr>
      </w:pPr>
    </w:p>
    <w:p w14:paraId="33C3429C" w14:textId="77777777" w:rsidR="00D51137" w:rsidRDefault="00D51137" w:rsidP="005661B0">
      <w:pPr>
        <w:pStyle w:val="CommitteeBody"/>
        <w:numPr>
          <w:ilvl w:val="0"/>
          <w:numId w:val="0"/>
        </w:numPr>
        <w:ind w:left="567" w:hanging="567"/>
        <w:jc w:val="left"/>
        <w:rPr>
          <w:b/>
          <w:color w:val="FF0000"/>
        </w:rPr>
      </w:pPr>
    </w:p>
    <w:p w14:paraId="5E0EA3E1" w14:textId="77777777" w:rsidR="00D51137" w:rsidRDefault="00D51137" w:rsidP="005661B0">
      <w:pPr>
        <w:pStyle w:val="CommitteeBody"/>
        <w:numPr>
          <w:ilvl w:val="0"/>
          <w:numId w:val="0"/>
        </w:numPr>
        <w:ind w:left="567" w:hanging="567"/>
        <w:jc w:val="left"/>
        <w:rPr>
          <w:b/>
          <w:color w:val="FF0000"/>
        </w:rPr>
      </w:pPr>
    </w:p>
    <w:p w14:paraId="29B08435" w14:textId="77777777" w:rsidR="00D51137" w:rsidRDefault="00D51137" w:rsidP="005661B0">
      <w:pPr>
        <w:pStyle w:val="CommitteeBody"/>
        <w:numPr>
          <w:ilvl w:val="0"/>
          <w:numId w:val="0"/>
        </w:numPr>
        <w:ind w:left="567" w:hanging="567"/>
        <w:jc w:val="left"/>
        <w:rPr>
          <w:b/>
          <w:color w:val="FF0000"/>
        </w:rPr>
      </w:pPr>
    </w:p>
    <w:p w14:paraId="0CCC7B6F" w14:textId="77777777" w:rsidR="00D51137" w:rsidRDefault="00D51137" w:rsidP="005661B0">
      <w:pPr>
        <w:pStyle w:val="CommitteeBody"/>
        <w:numPr>
          <w:ilvl w:val="0"/>
          <w:numId w:val="0"/>
        </w:numPr>
        <w:ind w:left="567" w:hanging="567"/>
        <w:jc w:val="left"/>
        <w:rPr>
          <w:b/>
          <w:color w:val="FF0000"/>
        </w:rPr>
      </w:pPr>
    </w:p>
    <w:p w14:paraId="1925EEA1" w14:textId="77777777" w:rsidR="00D51137" w:rsidRDefault="00D51137" w:rsidP="005661B0">
      <w:pPr>
        <w:pStyle w:val="CommitteeBody"/>
        <w:numPr>
          <w:ilvl w:val="0"/>
          <w:numId w:val="0"/>
        </w:numPr>
        <w:ind w:left="567" w:hanging="567"/>
        <w:jc w:val="left"/>
        <w:rPr>
          <w:b/>
          <w:color w:val="FF0000"/>
        </w:rPr>
      </w:pPr>
    </w:p>
    <w:p w14:paraId="40F213F0" w14:textId="77777777" w:rsidR="00D51137" w:rsidRDefault="00D51137" w:rsidP="005661B0">
      <w:pPr>
        <w:pStyle w:val="CommitteeBody"/>
        <w:numPr>
          <w:ilvl w:val="0"/>
          <w:numId w:val="0"/>
        </w:numPr>
        <w:ind w:left="567" w:hanging="567"/>
        <w:jc w:val="left"/>
        <w:rPr>
          <w:b/>
          <w:color w:val="FF0000"/>
        </w:rPr>
      </w:pPr>
    </w:p>
    <w:p w14:paraId="1BB44F91" w14:textId="77777777" w:rsidR="00D51137" w:rsidRDefault="00D51137" w:rsidP="005661B0">
      <w:pPr>
        <w:pStyle w:val="CommitteeBody"/>
        <w:numPr>
          <w:ilvl w:val="0"/>
          <w:numId w:val="0"/>
        </w:numPr>
        <w:ind w:left="567" w:hanging="567"/>
        <w:jc w:val="left"/>
        <w:rPr>
          <w:b/>
          <w:color w:val="FF0000"/>
        </w:rPr>
      </w:pPr>
    </w:p>
    <w:p w14:paraId="630CE3FE" w14:textId="77777777" w:rsidR="00D51137" w:rsidRDefault="00D51137" w:rsidP="005661B0">
      <w:pPr>
        <w:pStyle w:val="CommitteeBody"/>
        <w:numPr>
          <w:ilvl w:val="0"/>
          <w:numId w:val="0"/>
        </w:numPr>
        <w:ind w:left="567" w:hanging="567"/>
        <w:jc w:val="left"/>
        <w:rPr>
          <w:b/>
          <w:color w:val="FF0000"/>
        </w:rPr>
      </w:pPr>
    </w:p>
    <w:p w14:paraId="34993DD3" w14:textId="77777777" w:rsidR="00D51137" w:rsidRDefault="00D51137" w:rsidP="005661B0">
      <w:pPr>
        <w:pStyle w:val="CommitteeBody"/>
        <w:numPr>
          <w:ilvl w:val="0"/>
          <w:numId w:val="0"/>
        </w:numPr>
        <w:ind w:left="567" w:hanging="567"/>
        <w:jc w:val="left"/>
        <w:rPr>
          <w:b/>
          <w:color w:val="FF0000"/>
        </w:rPr>
      </w:pPr>
    </w:p>
    <w:p w14:paraId="0338158F" w14:textId="77777777" w:rsidR="00D51137" w:rsidRDefault="00D51137" w:rsidP="005661B0">
      <w:pPr>
        <w:pStyle w:val="CommitteeBody"/>
        <w:numPr>
          <w:ilvl w:val="0"/>
          <w:numId w:val="0"/>
        </w:numPr>
        <w:ind w:left="567" w:hanging="567"/>
        <w:jc w:val="left"/>
        <w:rPr>
          <w:b/>
          <w:color w:val="FF0000"/>
        </w:rPr>
      </w:pPr>
    </w:p>
    <w:p w14:paraId="1EE1B912" w14:textId="77777777" w:rsidR="00D51137" w:rsidRDefault="00D51137" w:rsidP="005661B0">
      <w:pPr>
        <w:pStyle w:val="CommitteeBody"/>
        <w:numPr>
          <w:ilvl w:val="0"/>
          <w:numId w:val="0"/>
        </w:numPr>
        <w:ind w:left="567" w:hanging="567"/>
        <w:jc w:val="left"/>
        <w:rPr>
          <w:b/>
          <w:color w:val="FF0000"/>
        </w:rPr>
      </w:pPr>
    </w:p>
    <w:p w14:paraId="26A102B8" w14:textId="77777777" w:rsidR="00D51137" w:rsidRDefault="00D51137" w:rsidP="005661B0">
      <w:pPr>
        <w:pStyle w:val="CommitteeBody"/>
        <w:numPr>
          <w:ilvl w:val="0"/>
          <w:numId w:val="0"/>
        </w:numPr>
        <w:ind w:left="567" w:hanging="567"/>
        <w:jc w:val="left"/>
        <w:rPr>
          <w:b/>
          <w:color w:val="FF0000"/>
        </w:rPr>
      </w:pPr>
    </w:p>
    <w:p w14:paraId="27251761" w14:textId="77777777" w:rsidR="00D51137" w:rsidRDefault="00D51137" w:rsidP="005661B0">
      <w:pPr>
        <w:pStyle w:val="CommitteeBody"/>
        <w:numPr>
          <w:ilvl w:val="0"/>
          <w:numId w:val="0"/>
        </w:numPr>
        <w:ind w:left="567" w:hanging="567"/>
        <w:jc w:val="left"/>
        <w:rPr>
          <w:b/>
          <w:color w:val="FF0000"/>
        </w:rPr>
      </w:pPr>
    </w:p>
    <w:p w14:paraId="4BE8B5C6" w14:textId="77777777" w:rsidR="00D51137" w:rsidRDefault="00D51137" w:rsidP="005661B0">
      <w:pPr>
        <w:pStyle w:val="CommitteeBody"/>
        <w:numPr>
          <w:ilvl w:val="0"/>
          <w:numId w:val="0"/>
        </w:numPr>
        <w:ind w:left="567" w:hanging="567"/>
        <w:jc w:val="left"/>
        <w:rPr>
          <w:b/>
          <w:color w:val="FF0000"/>
        </w:rPr>
      </w:pPr>
    </w:p>
    <w:p w14:paraId="3BD163D1" w14:textId="77777777" w:rsidR="00D51137" w:rsidRDefault="00D51137" w:rsidP="005661B0">
      <w:pPr>
        <w:pStyle w:val="CommitteeBody"/>
        <w:numPr>
          <w:ilvl w:val="0"/>
          <w:numId w:val="0"/>
        </w:numPr>
        <w:ind w:left="567" w:hanging="567"/>
        <w:jc w:val="left"/>
        <w:rPr>
          <w:b/>
          <w:color w:val="FF0000"/>
        </w:rPr>
      </w:pPr>
    </w:p>
    <w:p w14:paraId="71F8F7AD" w14:textId="77777777" w:rsidR="00D51137" w:rsidRDefault="00D51137" w:rsidP="005661B0">
      <w:pPr>
        <w:pStyle w:val="CommitteeBody"/>
        <w:numPr>
          <w:ilvl w:val="0"/>
          <w:numId w:val="0"/>
        </w:numPr>
        <w:ind w:left="567" w:hanging="567"/>
        <w:jc w:val="left"/>
        <w:rPr>
          <w:b/>
          <w:color w:val="FF0000"/>
        </w:rPr>
      </w:pPr>
    </w:p>
    <w:p w14:paraId="510DE54D" w14:textId="77777777" w:rsidR="00D51137" w:rsidRDefault="00D51137" w:rsidP="005661B0">
      <w:pPr>
        <w:pStyle w:val="CommitteeBody"/>
        <w:numPr>
          <w:ilvl w:val="0"/>
          <w:numId w:val="0"/>
        </w:numPr>
        <w:ind w:left="567" w:hanging="567"/>
        <w:jc w:val="left"/>
        <w:rPr>
          <w:b/>
          <w:color w:val="FF0000"/>
        </w:rPr>
      </w:pPr>
    </w:p>
    <w:p w14:paraId="5188CEAF" w14:textId="77777777" w:rsidR="00D51137" w:rsidRDefault="00D51137" w:rsidP="005661B0">
      <w:pPr>
        <w:pStyle w:val="CommitteeBody"/>
        <w:numPr>
          <w:ilvl w:val="0"/>
          <w:numId w:val="0"/>
        </w:numPr>
        <w:ind w:left="567" w:hanging="567"/>
        <w:jc w:val="left"/>
        <w:rPr>
          <w:b/>
          <w:color w:val="FF0000"/>
        </w:rPr>
      </w:pPr>
    </w:p>
    <w:p w14:paraId="7C8C0E92" w14:textId="77777777" w:rsidR="00D51137" w:rsidRDefault="00D51137" w:rsidP="005661B0">
      <w:pPr>
        <w:pStyle w:val="CommitteeBody"/>
        <w:numPr>
          <w:ilvl w:val="0"/>
          <w:numId w:val="0"/>
        </w:numPr>
        <w:ind w:left="567" w:hanging="567"/>
        <w:jc w:val="left"/>
        <w:rPr>
          <w:b/>
          <w:color w:val="FF0000"/>
        </w:rPr>
      </w:pPr>
    </w:p>
    <w:p w14:paraId="477D4B5F" w14:textId="77777777" w:rsidR="00D51137" w:rsidRDefault="00D51137" w:rsidP="005661B0">
      <w:pPr>
        <w:pStyle w:val="CommitteeBody"/>
        <w:numPr>
          <w:ilvl w:val="0"/>
          <w:numId w:val="0"/>
        </w:numPr>
        <w:ind w:left="567" w:hanging="567"/>
        <w:jc w:val="left"/>
        <w:rPr>
          <w:b/>
          <w:color w:val="FF0000"/>
        </w:rPr>
      </w:pPr>
    </w:p>
    <w:p w14:paraId="119ABC5C" w14:textId="77777777" w:rsidR="00D51137" w:rsidRDefault="00D51137" w:rsidP="005661B0">
      <w:pPr>
        <w:pStyle w:val="CommitteeBody"/>
        <w:numPr>
          <w:ilvl w:val="0"/>
          <w:numId w:val="0"/>
        </w:numPr>
        <w:ind w:left="567" w:hanging="567"/>
        <w:jc w:val="left"/>
        <w:rPr>
          <w:b/>
          <w:color w:val="FF0000"/>
        </w:rPr>
      </w:pPr>
    </w:p>
    <w:p w14:paraId="36A2442A" w14:textId="77777777" w:rsidR="00D51137" w:rsidRDefault="00D51137" w:rsidP="005661B0">
      <w:pPr>
        <w:pStyle w:val="CommitteeBody"/>
        <w:numPr>
          <w:ilvl w:val="0"/>
          <w:numId w:val="0"/>
        </w:numPr>
        <w:ind w:left="567" w:hanging="567"/>
        <w:jc w:val="left"/>
        <w:rPr>
          <w:b/>
          <w:color w:val="FF0000"/>
        </w:rPr>
      </w:pPr>
    </w:p>
    <w:p w14:paraId="36ED5C71" w14:textId="77777777" w:rsidR="00D51137" w:rsidRDefault="00D51137" w:rsidP="005661B0">
      <w:pPr>
        <w:pStyle w:val="CommitteeBody"/>
        <w:numPr>
          <w:ilvl w:val="0"/>
          <w:numId w:val="0"/>
        </w:numPr>
        <w:ind w:left="567" w:hanging="567"/>
        <w:jc w:val="left"/>
        <w:rPr>
          <w:b/>
          <w:color w:val="FF0000"/>
        </w:rPr>
      </w:pPr>
    </w:p>
    <w:p w14:paraId="1941AFB5" w14:textId="591A84A0" w:rsidR="00D51137" w:rsidRDefault="00D51137" w:rsidP="00294472">
      <w:pPr>
        <w:pStyle w:val="CommitteeBody"/>
        <w:numPr>
          <w:ilvl w:val="0"/>
          <w:numId w:val="0"/>
        </w:numPr>
        <w:jc w:val="left"/>
        <w:rPr>
          <w:b/>
        </w:rPr>
      </w:pPr>
      <w:r w:rsidRPr="00555FCB">
        <w:rPr>
          <w:b/>
        </w:rPr>
        <w:t>Falling Rolls</w:t>
      </w:r>
    </w:p>
    <w:p w14:paraId="51FE3D72" w14:textId="77777777" w:rsidR="00555FCB" w:rsidRDefault="00555FCB" w:rsidP="005661B0">
      <w:pPr>
        <w:pStyle w:val="CommitteeBody"/>
        <w:numPr>
          <w:ilvl w:val="0"/>
          <w:numId w:val="0"/>
        </w:numPr>
        <w:ind w:left="567" w:hanging="567"/>
        <w:jc w:val="left"/>
        <w:rPr>
          <w:b/>
        </w:rPr>
      </w:pPr>
    </w:p>
    <w:p w14:paraId="5DAFBD18" w14:textId="0FB7AC88" w:rsidR="004E125D" w:rsidRDefault="004E125D" w:rsidP="004E125D">
      <w:pPr>
        <w:pStyle w:val="CommitteeBody"/>
        <w:numPr>
          <w:ilvl w:val="0"/>
          <w:numId w:val="0"/>
        </w:numPr>
        <w:rPr>
          <w:color w:val="000000"/>
        </w:rPr>
      </w:pPr>
      <w:r w:rsidRPr="00706CFC">
        <w:rPr>
          <w:color w:val="000000"/>
        </w:rPr>
        <w:t>LAs may set aside schools’ block funding</w:t>
      </w:r>
      <w:r>
        <w:rPr>
          <w:color w:val="000000"/>
        </w:rPr>
        <w:t xml:space="preserve"> (from the growth allocation)</w:t>
      </w:r>
      <w:r w:rsidRPr="00706CFC">
        <w:rPr>
          <w:color w:val="000000"/>
        </w:rPr>
        <w:t xml:space="preserve"> to create a</w:t>
      </w:r>
      <w:r>
        <w:rPr>
          <w:color w:val="000000"/>
        </w:rPr>
        <w:t xml:space="preserve"> </w:t>
      </w:r>
      <w:r w:rsidRPr="00706CFC">
        <w:rPr>
          <w:color w:val="000000"/>
        </w:rPr>
        <w:t>small fund to support good schools with falling rolls, where local planning data shows that the</w:t>
      </w:r>
      <w:r>
        <w:rPr>
          <w:color w:val="000000"/>
        </w:rPr>
        <w:t>re will be</w:t>
      </w:r>
      <w:r w:rsidRPr="00706CFC">
        <w:rPr>
          <w:color w:val="000000"/>
        </w:rPr>
        <w:t xml:space="preserve"> surplus places </w:t>
      </w:r>
      <w:r>
        <w:rPr>
          <w:color w:val="000000"/>
        </w:rPr>
        <w:t xml:space="preserve">in schools </w:t>
      </w:r>
      <w:r w:rsidRPr="00706CFC">
        <w:rPr>
          <w:color w:val="000000"/>
        </w:rPr>
        <w:t>within the next three financial years.</w:t>
      </w:r>
      <w:r>
        <w:rPr>
          <w:color w:val="000000"/>
        </w:rPr>
        <w:t xml:space="preserve"> This funding is only allocated on a short-term basis for a respective school eligible.</w:t>
      </w:r>
    </w:p>
    <w:p w14:paraId="000B80EC" w14:textId="77777777" w:rsidR="004E125D" w:rsidRDefault="004E125D" w:rsidP="00555FCB">
      <w:pPr>
        <w:pStyle w:val="CommitteeBody"/>
        <w:numPr>
          <w:ilvl w:val="0"/>
          <w:numId w:val="0"/>
        </w:numPr>
        <w:jc w:val="left"/>
      </w:pPr>
    </w:p>
    <w:p w14:paraId="34C015C0" w14:textId="545D8AEA" w:rsidR="00555FCB" w:rsidRPr="00453989" w:rsidRDefault="00555FCB" w:rsidP="00555FCB">
      <w:pPr>
        <w:pStyle w:val="CommitteeBody"/>
        <w:numPr>
          <w:ilvl w:val="0"/>
          <w:numId w:val="0"/>
        </w:numPr>
        <w:jc w:val="left"/>
      </w:pPr>
      <w:r w:rsidRPr="00453989">
        <w:t>Falling rolls will not affect schools in a uniform way – it is likely to hit certain types</w:t>
      </w:r>
      <w:r>
        <w:t xml:space="preserve"> </w:t>
      </w:r>
      <w:r w:rsidRPr="00453989">
        <w:t xml:space="preserve">of school harder and could include scenarios such as: </w:t>
      </w:r>
    </w:p>
    <w:p w14:paraId="480F2A09" w14:textId="77777777" w:rsidR="00555FCB" w:rsidRPr="00453989" w:rsidRDefault="00555FCB" w:rsidP="00555FCB">
      <w:pPr>
        <w:pStyle w:val="CommitteeBody"/>
        <w:numPr>
          <w:ilvl w:val="0"/>
          <w:numId w:val="0"/>
        </w:numPr>
        <w:ind w:left="709" w:hanging="567"/>
        <w:jc w:val="left"/>
      </w:pPr>
    </w:p>
    <w:p w14:paraId="08CC7975" w14:textId="77777777" w:rsidR="00555FCB" w:rsidRPr="00453989" w:rsidRDefault="00555FCB" w:rsidP="004E125D">
      <w:pPr>
        <w:pStyle w:val="NormalWeb"/>
        <w:numPr>
          <w:ilvl w:val="0"/>
          <w:numId w:val="43"/>
        </w:numPr>
        <w:shd w:val="clear" w:color="auto" w:fill="FFFFFF"/>
        <w:spacing w:before="0" w:beforeAutospacing="0" w:after="120" w:afterAutospacing="0"/>
        <w:ind w:left="993"/>
        <w:rPr>
          <w:rFonts w:ascii="Arial" w:hAnsi="Arial"/>
          <w:szCs w:val="20"/>
          <w:lang w:eastAsia="en-US"/>
        </w:rPr>
      </w:pPr>
      <w:r w:rsidRPr="00453989">
        <w:rPr>
          <w:rFonts w:ascii="Arial" w:hAnsi="Arial"/>
          <w:szCs w:val="20"/>
          <w:lang w:eastAsia="en-US"/>
        </w:rPr>
        <w:t>Schools being financially stretched to "breaking point", with squeezed budgets – through less funding per pupil – exacerbated by the school funding crisis.</w:t>
      </w:r>
    </w:p>
    <w:p w14:paraId="275C3D58" w14:textId="77777777" w:rsidR="00555FCB" w:rsidRPr="00453989" w:rsidRDefault="00555FCB" w:rsidP="004E125D">
      <w:pPr>
        <w:pStyle w:val="NormalWeb"/>
        <w:numPr>
          <w:ilvl w:val="0"/>
          <w:numId w:val="43"/>
        </w:numPr>
        <w:shd w:val="clear" w:color="auto" w:fill="FFFFFF"/>
        <w:spacing w:before="0" w:beforeAutospacing="0" w:after="120" w:afterAutospacing="0"/>
        <w:ind w:left="993"/>
        <w:rPr>
          <w:rFonts w:ascii="Arial" w:hAnsi="Arial"/>
          <w:szCs w:val="20"/>
          <w:lang w:eastAsia="en-US"/>
        </w:rPr>
      </w:pPr>
      <w:r w:rsidRPr="00453989">
        <w:rPr>
          <w:rFonts w:ascii="Arial" w:hAnsi="Arial"/>
          <w:szCs w:val="20"/>
          <w:lang w:eastAsia="en-US"/>
        </w:rPr>
        <w:t>School closures with the smallest schools arguably being the most vulnerable. There are 13 primary schools in Suffolk which are forecast to have fewer than 50 pupils by 2025 and a further 53 which have 100 or fewer pupils in the same time frame.</w:t>
      </w:r>
    </w:p>
    <w:p w14:paraId="18AA2985" w14:textId="77777777" w:rsidR="00555FCB" w:rsidRPr="00453989" w:rsidRDefault="00555FCB" w:rsidP="004E125D">
      <w:pPr>
        <w:pStyle w:val="NormalWeb"/>
        <w:numPr>
          <w:ilvl w:val="0"/>
          <w:numId w:val="43"/>
        </w:numPr>
        <w:shd w:val="clear" w:color="auto" w:fill="FFFFFF"/>
        <w:spacing w:before="0" w:beforeAutospacing="0" w:after="120" w:afterAutospacing="0"/>
        <w:ind w:left="993"/>
        <w:rPr>
          <w:rFonts w:ascii="Arial" w:hAnsi="Arial"/>
          <w:szCs w:val="20"/>
          <w:lang w:eastAsia="en-US"/>
        </w:rPr>
      </w:pPr>
      <w:r w:rsidRPr="00453989">
        <w:rPr>
          <w:rFonts w:ascii="Arial" w:hAnsi="Arial"/>
          <w:szCs w:val="20"/>
          <w:lang w:eastAsia="en-US"/>
        </w:rPr>
        <w:t>Teacher and support staff redundancies</w:t>
      </w:r>
    </w:p>
    <w:p w14:paraId="530790E8" w14:textId="771A6247" w:rsidR="00555FCB" w:rsidRPr="00453989" w:rsidRDefault="00555FCB" w:rsidP="004E125D">
      <w:pPr>
        <w:pStyle w:val="NormalWeb"/>
        <w:numPr>
          <w:ilvl w:val="0"/>
          <w:numId w:val="43"/>
        </w:numPr>
        <w:shd w:val="clear" w:color="auto" w:fill="FFFFFF"/>
        <w:spacing w:before="0" w:beforeAutospacing="0" w:after="120" w:afterAutospacing="0"/>
        <w:ind w:left="993"/>
        <w:rPr>
          <w:rFonts w:ascii="Arial" w:hAnsi="Arial"/>
          <w:szCs w:val="20"/>
          <w:lang w:eastAsia="en-US"/>
        </w:rPr>
      </w:pPr>
      <w:r w:rsidRPr="00453989">
        <w:rPr>
          <w:rFonts w:ascii="Arial" w:hAnsi="Arial"/>
          <w:szCs w:val="20"/>
          <w:lang w:eastAsia="en-US"/>
        </w:rPr>
        <w:t xml:space="preserve">Bigger class sizes as schools compress year groups of three or four forms into fewer classes to cut </w:t>
      </w:r>
      <w:r w:rsidR="00CC2B19" w:rsidRPr="00453989">
        <w:rPr>
          <w:rFonts w:ascii="Arial" w:hAnsi="Arial"/>
          <w:szCs w:val="20"/>
          <w:lang w:eastAsia="en-US"/>
        </w:rPr>
        <w:t>costs.</w:t>
      </w:r>
    </w:p>
    <w:p w14:paraId="644EF9F5" w14:textId="77777777" w:rsidR="00555FCB" w:rsidRPr="00453989" w:rsidRDefault="00555FCB" w:rsidP="004E125D">
      <w:pPr>
        <w:pStyle w:val="NormalWeb"/>
        <w:numPr>
          <w:ilvl w:val="0"/>
          <w:numId w:val="43"/>
        </w:numPr>
        <w:shd w:val="clear" w:color="auto" w:fill="FFFFFF"/>
        <w:spacing w:before="0" w:beforeAutospacing="0" w:after="120" w:afterAutospacing="0"/>
        <w:ind w:left="993"/>
        <w:rPr>
          <w:rFonts w:ascii="Arial" w:hAnsi="Arial"/>
          <w:szCs w:val="20"/>
          <w:lang w:eastAsia="en-US"/>
        </w:rPr>
      </w:pPr>
      <w:r w:rsidRPr="00453989">
        <w:rPr>
          <w:rFonts w:ascii="Arial" w:hAnsi="Arial"/>
          <w:szCs w:val="20"/>
          <w:lang w:eastAsia="en-US"/>
        </w:rPr>
        <w:t>Increased competition for places between schools</w:t>
      </w:r>
    </w:p>
    <w:p w14:paraId="44D81880" w14:textId="77777777" w:rsidR="00555FCB" w:rsidRDefault="00555FCB" w:rsidP="004E125D">
      <w:pPr>
        <w:pStyle w:val="NormalWeb"/>
        <w:numPr>
          <w:ilvl w:val="0"/>
          <w:numId w:val="43"/>
        </w:numPr>
        <w:shd w:val="clear" w:color="auto" w:fill="FFFFFF"/>
        <w:spacing w:before="0" w:beforeAutospacing="0" w:after="120" w:afterAutospacing="0"/>
        <w:ind w:left="993"/>
        <w:rPr>
          <w:rFonts w:ascii="Arial" w:hAnsi="Arial"/>
          <w:szCs w:val="20"/>
          <w:lang w:eastAsia="en-US"/>
        </w:rPr>
      </w:pPr>
      <w:r w:rsidRPr="00453989">
        <w:rPr>
          <w:rFonts w:ascii="Arial" w:hAnsi="Arial"/>
          <w:szCs w:val="20"/>
          <w:lang w:eastAsia="en-US"/>
        </w:rPr>
        <w:t>Reduced funding to spend on resources and facilities. The school still must maintain their entire site, even if they are not using it all due to reduced pupil numbers.</w:t>
      </w:r>
    </w:p>
    <w:p w14:paraId="29A6B1E1" w14:textId="77777777" w:rsidR="00CC2B19" w:rsidRDefault="00CC2B19" w:rsidP="00CC2B19">
      <w:pPr>
        <w:pStyle w:val="NormalWeb"/>
        <w:shd w:val="clear" w:color="auto" w:fill="FFFFFF"/>
        <w:spacing w:before="0" w:beforeAutospacing="0" w:after="120" w:afterAutospacing="0"/>
        <w:rPr>
          <w:rFonts w:ascii="Arial" w:hAnsi="Arial"/>
          <w:szCs w:val="20"/>
          <w:lang w:eastAsia="en-US"/>
        </w:rPr>
      </w:pPr>
    </w:p>
    <w:p w14:paraId="62B7A5E7" w14:textId="77777777" w:rsidR="00CC2B19" w:rsidRPr="00453989" w:rsidRDefault="00CC2B19" w:rsidP="00CC2B19">
      <w:pPr>
        <w:pStyle w:val="CommitteeBody"/>
        <w:numPr>
          <w:ilvl w:val="0"/>
          <w:numId w:val="0"/>
        </w:numPr>
        <w:ind w:left="360"/>
      </w:pPr>
      <w:r w:rsidRPr="00453989">
        <w:t>Criteria for allocating falling rolls funding should contain clear objective trigger points for qualification, and a clear formula for calculating allocations. Differences in allocation methodology are permitted between phases. Criteria would generally contain some of the below:</w:t>
      </w:r>
    </w:p>
    <w:p w14:paraId="3A6482C2" w14:textId="77777777" w:rsidR="00CC2B19" w:rsidRPr="00453989" w:rsidRDefault="00CC2B19" w:rsidP="00CC2B19">
      <w:pPr>
        <w:pStyle w:val="ListParagraph"/>
      </w:pPr>
    </w:p>
    <w:p w14:paraId="3C318F41" w14:textId="0E40E64D" w:rsidR="00CC2B19" w:rsidRPr="00453989" w:rsidRDefault="00CC2B19" w:rsidP="00CC2B19">
      <w:pPr>
        <w:pStyle w:val="CommitteeBody"/>
        <w:numPr>
          <w:ilvl w:val="0"/>
          <w:numId w:val="44"/>
        </w:numPr>
      </w:pPr>
      <w:r w:rsidRPr="00453989">
        <w:t>Surplus capacity exceeds a minimum number of pupils, or a percentage of the published admission number.</w:t>
      </w:r>
    </w:p>
    <w:p w14:paraId="54518DC0" w14:textId="06189304" w:rsidR="00CC2B19" w:rsidRPr="00453989" w:rsidRDefault="00CC2B19" w:rsidP="00CC2B19">
      <w:pPr>
        <w:pStyle w:val="CommitteeBody"/>
        <w:numPr>
          <w:ilvl w:val="0"/>
          <w:numId w:val="44"/>
        </w:numPr>
      </w:pPr>
      <w:r w:rsidRPr="00453989">
        <w:t>Local planning data shows a requirement for a minimum percentage of the surplus places within the next three years.</w:t>
      </w:r>
    </w:p>
    <w:p w14:paraId="57B7D01F" w14:textId="77777777" w:rsidR="00CC2B19" w:rsidRPr="00453989" w:rsidRDefault="00CC2B19" w:rsidP="00CC2B19">
      <w:pPr>
        <w:pStyle w:val="CommitteeBody"/>
        <w:numPr>
          <w:ilvl w:val="0"/>
          <w:numId w:val="44"/>
        </w:numPr>
      </w:pPr>
      <w:r w:rsidRPr="00453989">
        <w:t>Therefore, falling rolls funding should only be used to support schools where the places are forecast to be falling over the short-medium term.</w:t>
      </w:r>
    </w:p>
    <w:p w14:paraId="41B81924" w14:textId="0C63B3DE" w:rsidR="00CC2B19" w:rsidRPr="00453989" w:rsidRDefault="00CC2B19" w:rsidP="00CC2B19">
      <w:pPr>
        <w:pStyle w:val="CommitteeBody"/>
        <w:numPr>
          <w:ilvl w:val="0"/>
          <w:numId w:val="44"/>
        </w:numPr>
      </w:pPr>
      <w:r w:rsidRPr="00453989">
        <w:t>Formula funding available to the school will not support provision of an appropriate curriculum for the existing cohort.</w:t>
      </w:r>
    </w:p>
    <w:p w14:paraId="4EA958C9" w14:textId="77777777" w:rsidR="00CC2B19" w:rsidRPr="00453989" w:rsidRDefault="00CC2B19" w:rsidP="00CC2B19">
      <w:pPr>
        <w:pStyle w:val="CommitteeBody"/>
        <w:numPr>
          <w:ilvl w:val="0"/>
          <w:numId w:val="44"/>
        </w:numPr>
      </w:pPr>
      <w:r w:rsidRPr="00453989">
        <w:t>The school will need to make redundancies to contain spending within its formula budget.</w:t>
      </w:r>
    </w:p>
    <w:p w14:paraId="5EB3DF75" w14:textId="77777777" w:rsidR="00716F7C" w:rsidRDefault="00716F7C" w:rsidP="00CC2B19">
      <w:pPr>
        <w:pStyle w:val="NormalWeb"/>
        <w:shd w:val="clear" w:color="auto" w:fill="FFFFFF"/>
        <w:spacing w:before="0" w:beforeAutospacing="0" w:after="120" w:afterAutospacing="0"/>
        <w:rPr>
          <w:rFonts w:ascii="Arial" w:hAnsi="Arial"/>
          <w:b/>
          <w:bCs/>
          <w:szCs w:val="20"/>
          <w:lang w:eastAsia="en-US"/>
        </w:rPr>
      </w:pPr>
    </w:p>
    <w:p w14:paraId="356444FE" w14:textId="3F84A4D2" w:rsidR="00CC2B19" w:rsidRDefault="00CC2B19" w:rsidP="00CC2B19">
      <w:pPr>
        <w:pStyle w:val="NormalWeb"/>
        <w:shd w:val="clear" w:color="auto" w:fill="FFFFFF"/>
        <w:spacing w:before="0" w:beforeAutospacing="0" w:after="120" w:afterAutospacing="0"/>
        <w:rPr>
          <w:rFonts w:ascii="Arial" w:hAnsi="Arial"/>
          <w:b/>
          <w:bCs/>
          <w:szCs w:val="20"/>
          <w:lang w:eastAsia="en-US"/>
        </w:rPr>
      </w:pPr>
      <w:r w:rsidRPr="00CC2B19">
        <w:rPr>
          <w:rFonts w:ascii="Arial" w:hAnsi="Arial"/>
          <w:b/>
          <w:bCs/>
          <w:szCs w:val="20"/>
          <w:lang w:eastAsia="en-US"/>
        </w:rPr>
        <w:lastRenderedPageBreak/>
        <w:t>Criteria and Methodology for funding</w:t>
      </w:r>
    </w:p>
    <w:p w14:paraId="5DCD2A3E" w14:textId="77777777" w:rsidR="00CC2B19" w:rsidRDefault="00CC2B19" w:rsidP="00CC2B19">
      <w:pPr>
        <w:pStyle w:val="NormalWeb"/>
        <w:shd w:val="clear" w:color="auto" w:fill="FFFFFF"/>
        <w:spacing w:before="0" w:beforeAutospacing="0" w:after="120" w:afterAutospacing="0"/>
        <w:rPr>
          <w:rFonts w:ascii="Arial" w:hAnsi="Arial"/>
          <w:b/>
          <w:bCs/>
          <w:szCs w:val="20"/>
          <w:lang w:eastAsia="en-US"/>
        </w:rPr>
      </w:pPr>
    </w:p>
    <w:p w14:paraId="505F53B5" w14:textId="77777777" w:rsidR="00CC2B19" w:rsidRPr="00EE5F56" w:rsidRDefault="00CC2B19" w:rsidP="00CC2B19">
      <w:pPr>
        <w:pStyle w:val="CommitteeBody"/>
        <w:numPr>
          <w:ilvl w:val="0"/>
          <w:numId w:val="0"/>
        </w:numPr>
      </w:pPr>
      <w:r w:rsidRPr="00EE5F56">
        <w:t>Schools would need to contact to the Schools Infrastructure team in the first instance if there are any concerns around falling rolls / pupil numbers.</w:t>
      </w:r>
    </w:p>
    <w:p w14:paraId="741B3472" w14:textId="77777777" w:rsidR="00CC2B19" w:rsidRDefault="00CC2B19" w:rsidP="00CC2B19">
      <w:pPr>
        <w:pStyle w:val="ListParagraph"/>
        <w:numPr>
          <w:ilvl w:val="0"/>
          <w:numId w:val="45"/>
        </w:numPr>
        <w:spacing w:after="120"/>
        <w:rPr>
          <w:lang w:eastAsia="en-GB"/>
        </w:rPr>
      </w:pPr>
      <w:r>
        <w:t>The school must have been judged as good or outstanding by Ofsted.</w:t>
      </w:r>
    </w:p>
    <w:p w14:paraId="52B7F69E" w14:textId="77777777" w:rsidR="00CC2B19" w:rsidRDefault="00CC2B19" w:rsidP="00CC2B19">
      <w:pPr>
        <w:pStyle w:val="ListParagraph"/>
        <w:numPr>
          <w:ilvl w:val="0"/>
          <w:numId w:val="45"/>
        </w:numPr>
        <w:spacing w:after="120"/>
        <w:rPr>
          <w:lang w:eastAsia="en-GB"/>
        </w:rPr>
      </w:pPr>
      <w:r>
        <w:t>Schools with an excess of 20% of their annual budget held as a reserve will not be supported and will be expected to use their surplus reserves in the short term to support falling rolls. Academies will be required to provide supporting information on surplus balances to the LA.</w:t>
      </w:r>
    </w:p>
    <w:p w14:paraId="767CF951" w14:textId="2063E847" w:rsidR="00CC2B19" w:rsidRDefault="00CC2B19" w:rsidP="00CC2B19">
      <w:pPr>
        <w:numPr>
          <w:ilvl w:val="0"/>
          <w:numId w:val="45"/>
        </w:numPr>
        <w:spacing w:after="120"/>
      </w:pPr>
      <w:r>
        <w:t>The number on roll must have fallen by greater than 20% over the past 2 years. For example, Oct 2</w:t>
      </w:r>
      <w:r w:rsidR="001568D1">
        <w:t xml:space="preserve">3 </w:t>
      </w:r>
      <w:r>
        <w:t>Census - 140, October 2</w:t>
      </w:r>
      <w:r w:rsidR="001568D1">
        <w:t>4</w:t>
      </w:r>
      <w:r>
        <w:t xml:space="preserve"> census – 115, a 22% reduction. </w:t>
      </w:r>
    </w:p>
    <w:p w14:paraId="3375842C" w14:textId="47BBA16F" w:rsidR="00CC2B19" w:rsidRDefault="00CC2B19" w:rsidP="00CC2B19">
      <w:pPr>
        <w:numPr>
          <w:ilvl w:val="0"/>
          <w:numId w:val="45"/>
        </w:numPr>
        <w:spacing w:after="120"/>
      </w:pPr>
      <w:r>
        <w:t>The forecast pupil data must show the school is expected to have an increase in pupil numbers by the end of 3 years and should continue to grow</w:t>
      </w:r>
      <w:r w:rsidR="00294472">
        <w:t xml:space="preserve"> and become stable</w:t>
      </w:r>
      <w:r>
        <w:t xml:space="preserve"> in years 4 and 5. For example based on 202</w:t>
      </w:r>
      <w:r w:rsidR="001568D1">
        <w:t>3</w:t>
      </w:r>
      <w:r>
        <w:t>/2</w:t>
      </w:r>
      <w:r w:rsidR="001568D1">
        <w:t>4</w:t>
      </w:r>
      <w:r>
        <w:t xml:space="preserve"> as the base year pupil numbers must increase by 202</w:t>
      </w:r>
      <w:r w:rsidR="001568D1">
        <w:t>5</w:t>
      </w:r>
      <w:r>
        <w:t>/2</w:t>
      </w:r>
      <w:r w:rsidR="001568D1">
        <w:t>6</w:t>
      </w:r>
      <w:r>
        <w:t xml:space="preserve"> and continue to grow in 202</w:t>
      </w:r>
      <w:r w:rsidR="001568D1">
        <w:t>6</w:t>
      </w:r>
      <w:r>
        <w:t>/2</w:t>
      </w:r>
      <w:r w:rsidR="001568D1">
        <w:t>7</w:t>
      </w:r>
      <w:r>
        <w:t>.</w:t>
      </w:r>
    </w:p>
    <w:p w14:paraId="3E5C6D9E" w14:textId="77777777" w:rsidR="00CC2B19" w:rsidRDefault="00CC2B19" w:rsidP="00CC2B19">
      <w:pPr>
        <w:numPr>
          <w:ilvl w:val="0"/>
          <w:numId w:val="45"/>
        </w:numPr>
        <w:spacing w:after="120"/>
        <w:rPr>
          <w:lang w:eastAsia="en-GB"/>
        </w:rPr>
      </w:pPr>
      <w:r>
        <w:t>Pupil numbers will be compared with the Authority’s pupil forecast.</w:t>
      </w:r>
    </w:p>
    <w:p w14:paraId="7AE613DF" w14:textId="77777777" w:rsidR="00CC2B19" w:rsidRDefault="00CC2B19" w:rsidP="00CC2B19">
      <w:pPr>
        <w:spacing w:after="120"/>
      </w:pPr>
    </w:p>
    <w:tbl>
      <w:tblPr>
        <w:tblW w:w="7340" w:type="dxa"/>
        <w:tblInd w:w="1526" w:type="dxa"/>
        <w:tblLook w:val="04A0" w:firstRow="1" w:lastRow="0" w:firstColumn="1" w:lastColumn="0" w:noHBand="0" w:noVBand="1"/>
      </w:tblPr>
      <w:tblGrid>
        <w:gridCol w:w="3800"/>
        <w:gridCol w:w="1180"/>
        <w:gridCol w:w="1180"/>
        <w:gridCol w:w="1180"/>
      </w:tblGrid>
      <w:tr w:rsidR="00CC2B19" w:rsidRPr="00EE5F56" w14:paraId="63EDCA1E" w14:textId="77777777" w:rsidTr="00162351">
        <w:trPr>
          <w:trHeight w:val="264"/>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4B2B" w14:textId="77777777" w:rsidR="00CC2B19" w:rsidRPr="00EE5F56" w:rsidRDefault="00CC2B19" w:rsidP="00162351">
            <w:pPr>
              <w:rPr>
                <w:rFonts w:cs="Arial"/>
                <w:b/>
                <w:bCs/>
                <w:sz w:val="22"/>
                <w:szCs w:val="22"/>
                <w:lang w:eastAsia="en-GB"/>
              </w:rPr>
            </w:pPr>
            <w:r w:rsidRPr="00EE5F56">
              <w:rPr>
                <w:rFonts w:cs="Arial"/>
                <w:b/>
                <w:bCs/>
                <w:sz w:val="22"/>
                <w:szCs w:val="22"/>
                <w:lang w:eastAsia="en-GB"/>
              </w:rPr>
              <w:t>Method</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571A5E2" w14:textId="77777777" w:rsidR="00CC2B19" w:rsidRPr="00EE5F56" w:rsidRDefault="00CC2B19" w:rsidP="00162351">
            <w:pPr>
              <w:jc w:val="center"/>
              <w:rPr>
                <w:rFonts w:cs="Arial"/>
                <w:b/>
                <w:bCs/>
                <w:sz w:val="22"/>
                <w:szCs w:val="22"/>
                <w:lang w:eastAsia="en-GB"/>
              </w:rPr>
            </w:pPr>
            <w:r w:rsidRPr="00EE5F56">
              <w:rPr>
                <w:rFonts w:cs="Arial"/>
                <w:b/>
                <w:bCs/>
                <w:sz w:val="22"/>
                <w:szCs w:val="22"/>
                <w:lang w:eastAsia="en-GB"/>
              </w:rPr>
              <w:t>School 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3F5B334" w14:textId="77777777" w:rsidR="00CC2B19" w:rsidRPr="00EE5F56" w:rsidRDefault="00CC2B19" w:rsidP="00162351">
            <w:pPr>
              <w:jc w:val="center"/>
              <w:rPr>
                <w:rFonts w:cs="Arial"/>
                <w:b/>
                <w:bCs/>
                <w:sz w:val="22"/>
                <w:szCs w:val="22"/>
                <w:lang w:eastAsia="en-GB"/>
              </w:rPr>
            </w:pPr>
            <w:r w:rsidRPr="00EE5F56">
              <w:rPr>
                <w:rFonts w:cs="Arial"/>
                <w:b/>
                <w:bCs/>
                <w:sz w:val="22"/>
                <w:szCs w:val="22"/>
                <w:lang w:eastAsia="en-GB"/>
              </w:rPr>
              <w:t>School 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3E8C582" w14:textId="77777777" w:rsidR="00CC2B19" w:rsidRPr="00EE5F56" w:rsidRDefault="00CC2B19" w:rsidP="00162351">
            <w:pPr>
              <w:jc w:val="center"/>
              <w:rPr>
                <w:rFonts w:cs="Arial"/>
                <w:b/>
                <w:bCs/>
                <w:sz w:val="22"/>
                <w:szCs w:val="22"/>
                <w:lang w:eastAsia="en-GB"/>
              </w:rPr>
            </w:pPr>
            <w:r w:rsidRPr="00EE5F56">
              <w:rPr>
                <w:rFonts w:cs="Arial"/>
                <w:b/>
                <w:bCs/>
                <w:sz w:val="22"/>
                <w:szCs w:val="22"/>
                <w:lang w:eastAsia="en-GB"/>
              </w:rPr>
              <w:t>School 3</w:t>
            </w:r>
          </w:p>
        </w:tc>
      </w:tr>
      <w:tr w:rsidR="00CC2B19" w:rsidRPr="00EE5F56" w14:paraId="491CF2A4"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46FBC16" w14:textId="77777777" w:rsidR="00CC2B19" w:rsidRPr="00EE5F56" w:rsidRDefault="00CC2B19" w:rsidP="00162351">
            <w:pPr>
              <w:rPr>
                <w:rFonts w:cs="Arial"/>
                <w:sz w:val="22"/>
                <w:szCs w:val="22"/>
                <w:lang w:eastAsia="en-GB"/>
              </w:rPr>
            </w:pPr>
            <w:r w:rsidRPr="00EE5F56">
              <w:rPr>
                <w:rFonts w:eastAsia="Arial" w:cs="Arial"/>
                <w:sz w:val="22"/>
                <w:szCs w:val="22"/>
                <w:lang w:eastAsia="en-GB"/>
              </w:rPr>
              <w:t>a. Is the school rated outstanding or good?</w:t>
            </w:r>
          </w:p>
        </w:tc>
        <w:tc>
          <w:tcPr>
            <w:tcW w:w="1180" w:type="dxa"/>
            <w:tcBorders>
              <w:top w:val="nil"/>
              <w:left w:val="nil"/>
              <w:bottom w:val="single" w:sz="4" w:space="0" w:color="auto"/>
              <w:right w:val="single" w:sz="4" w:space="0" w:color="auto"/>
            </w:tcBorders>
            <w:shd w:val="clear" w:color="auto" w:fill="auto"/>
            <w:noWrap/>
            <w:vAlign w:val="center"/>
            <w:hideMark/>
          </w:tcPr>
          <w:p w14:paraId="3D8F7401"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c>
          <w:tcPr>
            <w:tcW w:w="1180" w:type="dxa"/>
            <w:tcBorders>
              <w:top w:val="nil"/>
              <w:left w:val="nil"/>
              <w:bottom w:val="single" w:sz="4" w:space="0" w:color="auto"/>
              <w:right w:val="single" w:sz="4" w:space="0" w:color="auto"/>
            </w:tcBorders>
            <w:shd w:val="clear" w:color="auto" w:fill="auto"/>
            <w:noWrap/>
            <w:vAlign w:val="center"/>
            <w:hideMark/>
          </w:tcPr>
          <w:p w14:paraId="4362264D"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c>
          <w:tcPr>
            <w:tcW w:w="1180" w:type="dxa"/>
            <w:tcBorders>
              <w:top w:val="nil"/>
              <w:left w:val="nil"/>
              <w:bottom w:val="single" w:sz="4" w:space="0" w:color="auto"/>
              <w:right w:val="single" w:sz="4" w:space="0" w:color="auto"/>
            </w:tcBorders>
            <w:shd w:val="clear" w:color="auto" w:fill="auto"/>
            <w:noWrap/>
            <w:vAlign w:val="center"/>
            <w:hideMark/>
          </w:tcPr>
          <w:p w14:paraId="27642CF1"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r>
      <w:tr w:rsidR="00CC2B19" w:rsidRPr="00EE5F56" w14:paraId="3C268569"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695564A" w14:textId="77777777" w:rsidR="00CC2B19" w:rsidRPr="00EE5F56" w:rsidRDefault="00CC2B19" w:rsidP="00162351">
            <w:pPr>
              <w:rPr>
                <w:rFonts w:cs="Arial"/>
                <w:sz w:val="22"/>
                <w:szCs w:val="22"/>
                <w:lang w:eastAsia="en-GB"/>
              </w:rPr>
            </w:pPr>
            <w:r w:rsidRPr="00EE5F56">
              <w:rPr>
                <w:rFonts w:cs="Arial"/>
                <w:sz w:val="22"/>
                <w:szCs w:val="22"/>
                <w:lang w:eastAsia="en-GB"/>
              </w:rPr>
              <w:t>b. Reserves less than 20% of budget</w:t>
            </w:r>
          </w:p>
        </w:tc>
        <w:tc>
          <w:tcPr>
            <w:tcW w:w="1180" w:type="dxa"/>
            <w:tcBorders>
              <w:top w:val="nil"/>
              <w:left w:val="nil"/>
              <w:bottom w:val="single" w:sz="4" w:space="0" w:color="auto"/>
              <w:right w:val="single" w:sz="4" w:space="0" w:color="auto"/>
            </w:tcBorders>
            <w:shd w:val="clear" w:color="auto" w:fill="auto"/>
            <w:noWrap/>
            <w:vAlign w:val="center"/>
            <w:hideMark/>
          </w:tcPr>
          <w:p w14:paraId="5A1C577B"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c>
          <w:tcPr>
            <w:tcW w:w="1180" w:type="dxa"/>
            <w:tcBorders>
              <w:top w:val="nil"/>
              <w:left w:val="nil"/>
              <w:bottom w:val="single" w:sz="4" w:space="0" w:color="auto"/>
              <w:right w:val="single" w:sz="4" w:space="0" w:color="auto"/>
            </w:tcBorders>
            <w:shd w:val="clear" w:color="auto" w:fill="auto"/>
            <w:noWrap/>
            <w:vAlign w:val="center"/>
            <w:hideMark/>
          </w:tcPr>
          <w:p w14:paraId="0C54FA9B"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c>
          <w:tcPr>
            <w:tcW w:w="1180" w:type="dxa"/>
            <w:tcBorders>
              <w:top w:val="nil"/>
              <w:left w:val="nil"/>
              <w:bottom w:val="single" w:sz="4" w:space="0" w:color="auto"/>
              <w:right w:val="single" w:sz="4" w:space="0" w:color="auto"/>
            </w:tcBorders>
            <w:shd w:val="clear" w:color="auto" w:fill="auto"/>
            <w:noWrap/>
            <w:vAlign w:val="center"/>
            <w:hideMark/>
          </w:tcPr>
          <w:p w14:paraId="331EB585"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r>
      <w:tr w:rsidR="00CC2B19" w:rsidRPr="00EE5F56" w14:paraId="16F93DB7"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2CD8DBAC" w14:textId="77777777" w:rsidR="00CC2B19" w:rsidRPr="00EE5F56" w:rsidRDefault="00CC2B19" w:rsidP="00162351">
            <w:pPr>
              <w:rPr>
                <w:rFonts w:cs="Arial"/>
                <w:sz w:val="22"/>
                <w:szCs w:val="22"/>
                <w:lang w:eastAsia="en-GB"/>
              </w:rPr>
            </w:pPr>
            <w:r w:rsidRPr="00EE5F56">
              <w:rPr>
                <w:rFonts w:cs="Arial"/>
                <w:sz w:val="22"/>
                <w:szCs w:val="22"/>
                <w:lang w:eastAsia="en-GB"/>
              </w:rPr>
              <w:t>c. Have overall pupil numbers reduced by 20% over the past 2 years?</w:t>
            </w:r>
          </w:p>
        </w:tc>
        <w:tc>
          <w:tcPr>
            <w:tcW w:w="1180" w:type="dxa"/>
            <w:tcBorders>
              <w:top w:val="nil"/>
              <w:left w:val="nil"/>
              <w:bottom w:val="single" w:sz="4" w:space="0" w:color="auto"/>
              <w:right w:val="single" w:sz="4" w:space="0" w:color="auto"/>
            </w:tcBorders>
            <w:shd w:val="clear" w:color="auto" w:fill="auto"/>
            <w:noWrap/>
            <w:vAlign w:val="center"/>
            <w:hideMark/>
          </w:tcPr>
          <w:p w14:paraId="167016C0"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c>
          <w:tcPr>
            <w:tcW w:w="1180" w:type="dxa"/>
            <w:tcBorders>
              <w:top w:val="nil"/>
              <w:left w:val="nil"/>
              <w:bottom w:val="single" w:sz="4" w:space="0" w:color="auto"/>
              <w:right w:val="single" w:sz="4" w:space="0" w:color="auto"/>
            </w:tcBorders>
            <w:shd w:val="clear" w:color="auto" w:fill="auto"/>
            <w:noWrap/>
            <w:vAlign w:val="center"/>
            <w:hideMark/>
          </w:tcPr>
          <w:p w14:paraId="65257F3E"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c>
          <w:tcPr>
            <w:tcW w:w="1180" w:type="dxa"/>
            <w:tcBorders>
              <w:top w:val="nil"/>
              <w:left w:val="nil"/>
              <w:bottom w:val="single" w:sz="4" w:space="0" w:color="auto"/>
              <w:right w:val="single" w:sz="4" w:space="0" w:color="auto"/>
            </w:tcBorders>
            <w:shd w:val="clear" w:color="auto" w:fill="auto"/>
            <w:noWrap/>
            <w:vAlign w:val="center"/>
            <w:hideMark/>
          </w:tcPr>
          <w:p w14:paraId="6A8F4FE7" w14:textId="77777777" w:rsidR="00CC2B19" w:rsidRPr="00EE5F56" w:rsidRDefault="00CC2B19" w:rsidP="00162351">
            <w:pPr>
              <w:jc w:val="center"/>
              <w:rPr>
                <w:rFonts w:cs="Arial"/>
                <w:sz w:val="22"/>
                <w:szCs w:val="22"/>
                <w:lang w:eastAsia="en-GB"/>
              </w:rPr>
            </w:pPr>
            <w:r w:rsidRPr="00EE5F56">
              <w:rPr>
                <w:rFonts w:cs="Arial"/>
                <w:sz w:val="22"/>
                <w:szCs w:val="22"/>
                <w:lang w:eastAsia="en-GB"/>
              </w:rPr>
              <w:t>Yes</w:t>
            </w:r>
          </w:p>
        </w:tc>
      </w:tr>
      <w:tr w:rsidR="00CC2B19" w:rsidRPr="00EE5F56" w14:paraId="58E80418"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2C1656D" w14:textId="77777777" w:rsidR="00CC2B19" w:rsidRPr="00EE5F56" w:rsidRDefault="00CC2B19" w:rsidP="00162351">
            <w:pPr>
              <w:rPr>
                <w:rFonts w:cs="Arial"/>
                <w:sz w:val="22"/>
                <w:szCs w:val="22"/>
                <w:lang w:eastAsia="en-GB"/>
              </w:rPr>
            </w:pPr>
            <w:r w:rsidRPr="00EE5F56">
              <w:rPr>
                <w:rFonts w:cs="Arial"/>
                <w:sz w:val="22"/>
                <w:szCs w:val="22"/>
                <w:lang w:eastAsia="en-GB"/>
              </w:rPr>
              <w:t>d. Planned Admission Number</w:t>
            </w:r>
          </w:p>
        </w:tc>
        <w:tc>
          <w:tcPr>
            <w:tcW w:w="1180" w:type="dxa"/>
            <w:tcBorders>
              <w:top w:val="nil"/>
              <w:left w:val="nil"/>
              <w:bottom w:val="single" w:sz="4" w:space="0" w:color="auto"/>
              <w:right w:val="single" w:sz="4" w:space="0" w:color="auto"/>
            </w:tcBorders>
            <w:shd w:val="clear" w:color="auto" w:fill="auto"/>
            <w:noWrap/>
            <w:vAlign w:val="center"/>
            <w:hideMark/>
          </w:tcPr>
          <w:p w14:paraId="005CFF89" w14:textId="77777777" w:rsidR="00CC2B19" w:rsidRPr="00EE5F56" w:rsidRDefault="00CC2B19" w:rsidP="00162351">
            <w:pPr>
              <w:jc w:val="center"/>
              <w:rPr>
                <w:rFonts w:cs="Arial"/>
                <w:sz w:val="22"/>
                <w:szCs w:val="22"/>
                <w:lang w:eastAsia="en-GB"/>
              </w:rPr>
            </w:pPr>
            <w:r w:rsidRPr="00EE5F56">
              <w:rPr>
                <w:rFonts w:cs="Arial"/>
                <w:sz w:val="22"/>
                <w:szCs w:val="22"/>
                <w:lang w:eastAsia="en-GB"/>
              </w:rPr>
              <w:t>45</w:t>
            </w:r>
          </w:p>
        </w:tc>
        <w:tc>
          <w:tcPr>
            <w:tcW w:w="1180" w:type="dxa"/>
            <w:tcBorders>
              <w:top w:val="nil"/>
              <w:left w:val="nil"/>
              <w:bottom w:val="single" w:sz="4" w:space="0" w:color="auto"/>
              <w:right w:val="single" w:sz="4" w:space="0" w:color="auto"/>
            </w:tcBorders>
            <w:shd w:val="clear" w:color="auto" w:fill="auto"/>
            <w:noWrap/>
            <w:vAlign w:val="center"/>
            <w:hideMark/>
          </w:tcPr>
          <w:p w14:paraId="0AC3E4D8" w14:textId="77777777" w:rsidR="00CC2B19" w:rsidRPr="00EE5F56" w:rsidRDefault="00CC2B19" w:rsidP="00162351">
            <w:pPr>
              <w:jc w:val="center"/>
              <w:rPr>
                <w:rFonts w:cs="Arial"/>
                <w:sz w:val="22"/>
                <w:szCs w:val="22"/>
                <w:lang w:eastAsia="en-GB"/>
              </w:rPr>
            </w:pPr>
            <w:r w:rsidRPr="00EE5F56">
              <w:rPr>
                <w:rFonts w:cs="Arial"/>
                <w:sz w:val="22"/>
                <w:szCs w:val="22"/>
                <w:lang w:eastAsia="en-GB"/>
              </w:rPr>
              <w:t>20</w:t>
            </w:r>
          </w:p>
        </w:tc>
        <w:tc>
          <w:tcPr>
            <w:tcW w:w="1180" w:type="dxa"/>
            <w:tcBorders>
              <w:top w:val="nil"/>
              <w:left w:val="nil"/>
              <w:bottom w:val="single" w:sz="4" w:space="0" w:color="auto"/>
              <w:right w:val="single" w:sz="4" w:space="0" w:color="auto"/>
            </w:tcBorders>
            <w:shd w:val="clear" w:color="auto" w:fill="auto"/>
            <w:noWrap/>
            <w:vAlign w:val="center"/>
            <w:hideMark/>
          </w:tcPr>
          <w:p w14:paraId="182EDD2F" w14:textId="77777777" w:rsidR="00CC2B19" w:rsidRPr="00EE5F56" w:rsidRDefault="00CC2B19" w:rsidP="00162351">
            <w:pPr>
              <w:jc w:val="center"/>
              <w:rPr>
                <w:rFonts w:cs="Arial"/>
                <w:sz w:val="22"/>
                <w:szCs w:val="22"/>
                <w:lang w:eastAsia="en-GB"/>
              </w:rPr>
            </w:pPr>
            <w:r w:rsidRPr="00EE5F56">
              <w:rPr>
                <w:rFonts w:cs="Arial"/>
                <w:sz w:val="22"/>
                <w:szCs w:val="22"/>
                <w:lang w:eastAsia="en-GB"/>
              </w:rPr>
              <w:t>11</w:t>
            </w:r>
          </w:p>
        </w:tc>
      </w:tr>
      <w:tr w:rsidR="00CC2B19" w:rsidRPr="00EE5F56" w14:paraId="779CD35F"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7F1E7DE" w14:textId="77777777" w:rsidR="00CC2B19" w:rsidRPr="00EE5F56" w:rsidRDefault="00CC2B19" w:rsidP="00162351">
            <w:pPr>
              <w:rPr>
                <w:rFonts w:cs="Arial"/>
                <w:sz w:val="22"/>
                <w:szCs w:val="22"/>
                <w:lang w:eastAsia="en-GB"/>
              </w:rPr>
            </w:pPr>
            <w:r w:rsidRPr="00EE5F56">
              <w:rPr>
                <w:rFonts w:cs="Arial"/>
                <w:sz w:val="22"/>
                <w:szCs w:val="22"/>
                <w:lang w:eastAsia="en-GB"/>
              </w:rPr>
              <w:t>e. 60% threshold of PAN (d * 60%)</w:t>
            </w:r>
          </w:p>
        </w:tc>
        <w:tc>
          <w:tcPr>
            <w:tcW w:w="1180" w:type="dxa"/>
            <w:tcBorders>
              <w:top w:val="nil"/>
              <w:left w:val="nil"/>
              <w:bottom w:val="single" w:sz="4" w:space="0" w:color="auto"/>
              <w:right w:val="single" w:sz="4" w:space="0" w:color="auto"/>
            </w:tcBorders>
            <w:shd w:val="clear" w:color="auto" w:fill="auto"/>
            <w:noWrap/>
            <w:vAlign w:val="center"/>
            <w:hideMark/>
          </w:tcPr>
          <w:p w14:paraId="76591B64" w14:textId="77777777" w:rsidR="00CC2B19" w:rsidRPr="00EE5F56" w:rsidRDefault="00CC2B19" w:rsidP="00162351">
            <w:pPr>
              <w:jc w:val="center"/>
              <w:rPr>
                <w:rFonts w:cs="Arial"/>
                <w:sz w:val="22"/>
                <w:szCs w:val="22"/>
                <w:lang w:eastAsia="en-GB"/>
              </w:rPr>
            </w:pPr>
            <w:r w:rsidRPr="00EE5F56">
              <w:rPr>
                <w:rFonts w:cs="Arial"/>
                <w:sz w:val="22"/>
                <w:szCs w:val="22"/>
                <w:lang w:eastAsia="en-GB"/>
              </w:rPr>
              <w:t>27</w:t>
            </w:r>
          </w:p>
        </w:tc>
        <w:tc>
          <w:tcPr>
            <w:tcW w:w="1180" w:type="dxa"/>
            <w:tcBorders>
              <w:top w:val="nil"/>
              <w:left w:val="nil"/>
              <w:bottom w:val="single" w:sz="4" w:space="0" w:color="auto"/>
              <w:right w:val="single" w:sz="4" w:space="0" w:color="auto"/>
            </w:tcBorders>
            <w:shd w:val="clear" w:color="auto" w:fill="auto"/>
            <w:noWrap/>
            <w:vAlign w:val="center"/>
            <w:hideMark/>
          </w:tcPr>
          <w:p w14:paraId="537CD32C" w14:textId="77777777" w:rsidR="00CC2B19" w:rsidRPr="00EE5F56" w:rsidRDefault="00CC2B19" w:rsidP="00162351">
            <w:pPr>
              <w:jc w:val="center"/>
              <w:rPr>
                <w:rFonts w:cs="Arial"/>
                <w:sz w:val="22"/>
                <w:szCs w:val="22"/>
                <w:lang w:eastAsia="en-GB"/>
              </w:rPr>
            </w:pPr>
            <w:r w:rsidRPr="00EE5F56">
              <w:rPr>
                <w:rFonts w:cs="Arial"/>
                <w:sz w:val="22"/>
                <w:szCs w:val="22"/>
                <w:lang w:eastAsia="en-GB"/>
              </w:rPr>
              <w:t>12</w:t>
            </w:r>
          </w:p>
        </w:tc>
        <w:tc>
          <w:tcPr>
            <w:tcW w:w="1180" w:type="dxa"/>
            <w:tcBorders>
              <w:top w:val="nil"/>
              <w:left w:val="nil"/>
              <w:bottom w:val="single" w:sz="4" w:space="0" w:color="auto"/>
              <w:right w:val="single" w:sz="4" w:space="0" w:color="auto"/>
            </w:tcBorders>
            <w:shd w:val="clear" w:color="auto" w:fill="auto"/>
            <w:noWrap/>
            <w:vAlign w:val="center"/>
            <w:hideMark/>
          </w:tcPr>
          <w:p w14:paraId="76BE24F5" w14:textId="77777777" w:rsidR="00CC2B19" w:rsidRPr="00EE5F56" w:rsidRDefault="00CC2B19" w:rsidP="00162351">
            <w:pPr>
              <w:jc w:val="center"/>
              <w:rPr>
                <w:rFonts w:cs="Arial"/>
                <w:sz w:val="22"/>
                <w:szCs w:val="22"/>
                <w:lang w:eastAsia="en-GB"/>
              </w:rPr>
            </w:pPr>
            <w:r w:rsidRPr="00EE5F56">
              <w:rPr>
                <w:rFonts w:cs="Arial"/>
                <w:sz w:val="22"/>
                <w:szCs w:val="22"/>
                <w:lang w:eastAsia="en-GB"/>
              </w:rPr>
              <w:t>6.6</w:t>
            </w:r>
          </w:p>
        </w:tc>
      </w:tr>
      <w:tr w:rsidR="00CC2B19" w:rsidRPr="00EE5F56" w14:paraId="289BCE14"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5665D3D4" w14:textId="4A95A753" w:rsidR="00CC2B19" w:rsidRPr="00EE5F56" w:rsidRDefault="00CC2B19" w:rsidP="00162351">
            <w:pPr>
              <w:rPr>
                <w:rFonts w:cs="Arial"/>
                <w:sz w:val="22"/>
                <w:szCs w:val="22"/>
                <w:lang w:eastAsia="en-GB"/>
              </w:rPr>
            </w:pPr>
            <w:r w:rsidRPr="00EE5F56">
              <w:rPr>
                <w:rFonts w:cs="Arial"/>
                <w:sz w:val="22"/>
                <w:szCs w:val="22"/>
                <w:lang w:eastAsia="en-GB"/>
              </w:rPr>
              <w:t>f. October 2</w:t>
            </w:r>
            <w:r>
              <w:rPr>
                <w:rFonts w:cs="Arial"/>
                <w:sz w:val="22"/>
                <w:szCs w:val="22"/>
                <w:lang w:eastAsia="en-GB"/>
              </w:rPr>
              <w:t>2</w:t>
            </w:r>
            <w:r w:rsidRPr="00EE5F56">
              <w:rPr>
                <w:rFonts w:cs="Arial"/>
                <w:sz w:val="22"/>
                <w:szCs w:val="22"/>
                <w:lang w:eastAsia="en-GB"/>
              </w:rPr>
              <w:t xml:space="preserve"> admissions</w:t>
            </w:r>
          </w:p>
        </w:tc>
        <w:tc>
          <w:tcPr>
            <w:tcW w:w="1180" w:type="dxa"/>
            <w:tcBorders>
              <w:top w:val="nil"/>
              <w:left w:val="nil"/>
              <w:bottom w:val="single" w:sz="4" w:space="0" w:color="auto"/>
              <w:right w:val="single" w:sz="4" w:space="0" w:color="auto"/>
            </w:tcBorders>
            <w:shd w:val="clear" w:color="auto" w:fill="auto"/>
            <w:noWrap/>
            <w:vAlign w:val="center"/>
            <w:hideMark/>
          </w:tcPr>
          <w:p w14:paraId="1B7C50A6" w14:textId="77777777" w:rsidR="00CC2B19" w:rsidRPr="00EE5F56" w:rsidRDefault="00CC2B19" w:rsidP="00162351">
            <w:pPr>
              <w:jc w:val="center"/>
              <w:rPr>
                <w:rFonts w:cs="Arial"/>
                <w:sz w:val="22"/>
                <w:szCs w:val="22"/>
                <w:lang w:eastAsia="en-GB"/>
              </w:rPr>
            </w:pPr>
            <w:r w:rsidRPr="00EE5F56">
              <w:rPr>
                <w:rFonts w:cs="Arial"/>
                <w:sz w:val="22"/>
                <w:szCs w:val="22"/>
                <w:lang w:eastAsia="en-GB"/>
              </w:rPr>
              <w:t>19</w:t>
            </w:r>
          </w:p>
        </w:tc>
        <w:tc>
          <w:tcPr>
            <w:tcW w:w="1180" w:type="dxa"/>
            <w:tcBorders>
              <w:top w:val="nil"/>
              <w:left w:val="nil"/>
              <w:bottom w:val="single" w:sz="4" w:space="0" w:color="auto"/>
              <w:right w:val="single" w:sz="4" w:space="0" w:color="auto"/>
            </w:tcBorders>
            <w:shd w:val="clear" w:color="auto" w:fill="auto"/>
            <w:noWrap/>
            <w:vAlign w:val="center"/>
            <w:hideMark/>
          </w:tcPr>
          <w:p w14:paraId="0B2EA19C" w14:textId="77777777" w:rsidR="00CC2B19" w:rsidRPr="00EE5F56" w:rsidRDefault="00CC2B19" w:rsidP="00162351">
            <w:pPr>
              <w:jc w:val="center"/>
              <w:rPr>
                <w:rFonts w:cs="Arial"/>
                <w:sz w:val="22"/>
                <w:szCs w:val="22"/>
                <w:lang w:eastAsia="en-GB"/>
              </w:rPr>
            </w:pPr>
            <w:r w:rsidRPr="00EE5F56">
              <w:rPr>
                <w:rFonts w:cs="Arial"/>
                <w:sz w:val="22"/>
                <w:szCs w:val="22"/>
                <w:lang w:eastAsia="en-GB"/>
              </w:rPr>
              <w:t>8</w:t>
            </w:r>
          </w:p>
        </w:tc>
        <w:tc>
          <w:tcPr>
            <w:tcW w:w="1180" w:type="dxa"/>
            <w:tcBorders>
              <w:top w:val="nil"/>
              <w:left w:val="nil"/>
              <w:bottom w:val="single" w:sz="4" w:space="0" w:color="auto"/>
              <w:right w:val="single" w:sz="4" w:space="0" w:color="auto"/>
            </w:tcBorders>
            <w:shd w:val="clear" w:color="auto" w:fill="auto"/>
            <w:noWrap/>
            <w:vAlign w:val="center"/>
            <w:hideMark/>
          </w:tcPr>
          <w:p w14:paraId="16FAA515" w14:textId="77777777" w:rsidR="00CC2B19" w:rsidRPr="00EE5F56" w:rsidRDefault="00CC2B19" w:rsidP="00162351">
            <w:pPr>
              <w:jc w:val="center"/>
              <w:rPr>
                <w:rFonts w:cs="Arial"/>
                <w:sz w:val="22"/>
                <w:szCs w:val="22"/>
                <w:lang w:eastAsia="en-GB"/>
              </w:rPr>
            </w:pPr>
            <w:r w:rsidRPr="00EE5F56">
              <w:rPr>
                <w:rFonts w:cs="Arial"/>
                <w:sz w:val="22"/>
                <w:szCs w:val="22"/>
                <w:lang w:eastAsia="en-GB"/>
              </w:rPr>
              <w:t>6</w:t>
            </w:r>
          </w:p>
        </w:tc>
      </w:tr>
      <w:tr w:rsidR="00CC2B19" w:rsidRPr="00EE5F56" w14:paraId="711491D2"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7C3D989F" w14:textId="77777777" w:rsidR="00CC2B19" w:rsidRPr="00EE5F56" w:rsidRDefault="00CC2B19" w:rsidP="00162351">
            <w:pPr>
              <w:rPr>
                <w:rFonts w:cs="Arial"/>
                <w:sz w:val="22"/>
                <w:szCs w:val="22"/>
                <w:lang w:eastAsia="en-GB"/>
              </w:rPr>
            </w:pPr>
            <w:r w:rsidRPr="00EE5F56">
              <w:rPr>
                <w:rFonts w:cs="Arial"/>
                <w:sz w:val="22"/>
                <w:szCs w:val="22"/>
                <w:lang w:eastAsia="en-GB"/>
              </w:rPr>
              <w:t>g. Difference between Admissions and PAN i.e. eligible pupils (e - f)</w:t>
            </w:r>
          </w:p>
        </w:tc>
        <w:tc>
          <w:tcPr>
            <w:tcW w:w="1180" w:type="dxa"/>
            <w:tcBorders>
              <w:top w:val="nil"/>
              <w:left w:val="nil"/>
              <w:bottom w:val="single" w:sz="4" w:space="0" w:color="auto"/>
              <w:right w:val="single" w:sz="4" w:space="0" w:color="auto"/>
            </w:tcBorders>
            <w:shd w:val="clear" w:color="auto" w:fill="auto"/>
            <w:noWrap/>
            <w:vAlign w:val="center"/>
            <w:hideMark/>
          </w:tcPr>
          <w:p w14:paraId="62151747" w14:textId="77777777" w:rsidR="00CC2B19" w:rsidRPr="00EE5F56" w:rsidRDefault="00CC2B19" w:rsidP="00162351">
            <w:pPr>
              <w:jc w:val="center"/>
              <w:rPr>
                <w:rFonts w:cs="Arial"/>
                <w:sz w:val="22"/>
                <w:szCs w:val="22"/>
                <w:lang w:eastAsia="en-GB"/>
              </w:rPr>
            </w:pPr>
            <w:r w:rsidRPr="00EE5F56">
              <w:rPr>
                <w:rFonts w:cs="Arial"/>
                <w:sz w:val="22"/>
                <w:szCs w:val="22"/>
                <w:lang w:eastAsia="en-GB"/>
              </w:rPr>
              <w:t>8</w:t>
            </w:r>
          </w:p>
        </w:tc>
        <w:tc>
          <w:tcPr>
            <w:tcW w:w="1180" w:type="dxa"/>
            <w:tcBorders>
              <w:top w:val="nil"/>
              <w:left w:val="nil"/>
              <w:bottom w:val="single" w:sz="4" w:space="0" w:color="auto"/>
              <w:right w:val="single" w:sz="4" w:space="0" w:color="auto"/>
            </w:tcBorders>
            <w:shd w:val="clear" w:color="auto" w:fill="auto"/>
            <w:noWrap/>
            <w:vAlign w:val="center"/>
            <w:hideMark/>
          </w:tcPr>
          <w:p w14:paraId="5E2AE106" w14:textId="77777777" w:rsidR="00CC2B19" w:rsidRPr="00EE5F56" w:rsidRDefault="00CC2B19" w:rsidP="00162351">
            <w:pPr>
              <w:jc w:val="center"/>
              <w:rPr>
                <w:rFonts w:cs="Arial"/>
                <w:sz w:val="22"/>
                <w:szCs w:val="22"/>
                <w:lang w:eastAsia="en-GB"/>
              </w:rPr>
            </w:pPr>
            <w:r w:rsidRPr="00EE5F56">
              <w:rPr>
                <w:rFonts w:cs="Arial"/>
                <w:sz w:val="22"/>
                <w:szCs w:val="22"/>
                <w:lang w:eastAsia="en-GB"/>
              </w:rPr>
              <w:t>4</w:t>
            </w:r>
          </w:p>
        </w:tc>
        <w:tc>
          <w:tcPr>
            <w:tcW w:w="1180" w:type="dxa"/>
            <w:tcBorders>
              <w:top w:val="nil"/>
              <w:left w:val="nil"/>
              <w:bottom w:val="single" w:sz="4" w:space="0" w:color="auto"/>
              <w:right w:val="single" w:sz="4" w:space="0" w:color="auto"/>
            </w:tcBorders>
            <w:shd w:val="clear" w:color="auto" w:fill="auto"/>
            <w:noWrap/>
            <w:vAlign w:val="center"/>
            <w:hideMark/>
          </w:tcPr>
          <w:p w14:paraId="2E07820A" w14:textId="77777777" w:rsidR="00CC2B19" w:rsidRPr="00EE5F56" w:rsidRDefault="00CC2B19" w:rsidP="00162351">
            <w:pPr>
              <w:jc w:val="center"/>
              <w:rPr>
                <w:rFonts w:cs="Arial"/>
                <w:sz w:val="22"/>
                <w:szCs w:val="22"/>
                <w:lang w:eastAsia="en-GB"/>
              </w:rPr>
            </w:pPr>
            <w:r w:rsidRPr="00EE5F56">
              <w:rPr>
                <w:rFonts w:cs="Arial"/>
                <w:sz w:val="22"/>
                <w:szCs w:val="22"/>
                <w:lang w:eastAsia="en-GB"/>
              </w:rPr>
              <w:t>0.6</w:t>
            </w:r>
          </w:p>
        </w:tc>
      </w:tr>
      <w:tr w:rsidR="00CC2B19" w:rsidRPr="00EE5F56" w14:paraId="66299815"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3D2B1D79" w14:textId="77777777" w:rsidR="00CC2B19" w:rsidRPr="00EE5F56" w:rsidRDefault="00CC2B19" w:rsidP="00162351">
            <w:pPr>
              <w:rPr>
                <w:rFonts w:cs="Arial"/>
                <w:sz w:val="22"/>
                <w:szCs w:val="22"/>
                <w:lang w:eastAsia="en-GB"/>
              </w:rPr>
            </w:pPr>
            <w:r w:rsidRPr="00EE5F56">
              <w:rPr>
                <w:rFonts w:cs="Arial"/>
                <w:sz w:val="22"/>
                <w:szCs w:val="22"/>
                <w:lang w:eastAsia="en-GB"/>
              </w:rPr>
              <w:t>h. Funding per place - Relevant AWPU (Primary)</w:t>
            </w:r>
          </w:p>
        </w:tc>
        <w:tc>
          <w:tcPr>
            <w:tcW w:w="1180" w:type="dxa"/>
            <w:tcBorders>
              <w:top w:val="nil"/>
              <w:left w:val="nil"/>
              <w:bottom w:val="single" w:sz="4" w:space="0" w:color="auto"/>
              <w:right w:val="single" w:sz="4" w:space="0" w:color="auto"/>
            </w:tcBorders>
            <w:shd w:val="clear" w:color="auto" w:fill="auto"/>
            <w:noWrap/>
            <w:vAlign w:val="center"/>
            <w:hideMark/>
          </w:tcPr>
          <w:p w14:paraId="3A169249" w14:textId="320D2123" w:rsidR="00CC2B19" w:rsidRPr="00EE5F56" w:rsidRDefault="00CC2B19" w:rsidP="00162351">
            <w:pPr>
              <w:jc w:val="center"/>
              <w:rPr>
                <w:rFonts w:cs="Arial"/>
                <w:sz w:val="22"/>
                <w:szCs w:val="22"/>
                <w:lang w:eastAsia="en-GB"/>
              </w:rPr>
            </w:pPr>
            <w:r w:rsidRPr="00EE5F56">
              <w:rPr>
                <w:rFonts w:cs="Arial"/>
                <w:sz w:val="22"/>
                <w:szCs w:val="22"/>
                <w:lang w:eastAsia="en-GB"/>
              </w:rPr>
              <w:t>£3,</w:t>
            </w:r>
            <w:r>
              <w:rPr>
                <w:rFonts w:cs="Arial"/>
                <w:sz w:val="22"/>
                <w:szCs w:val="22"/>
                <w:lang w:eastAsia="en-GB"/>
              </w:rPr>
              <w:t>37</w:t>
            </w:r>
            <w:r w:rsidR="00294472">
              <w:rPr>
                <w:rFonts w:cs="Arial"/>
                <w:sz w:val="22"/>
                <w:szCs w:val="22"/>
                <w:lang w:eastAsia="en-GB"/>
              </w:rPr>
              <w:t>9</w:t>
            </w:r>
          </w:p>
        </w:tc>
        <w:tc>
          <w:tcPr>
            <w:tcW w:w="1180" w:type="dxa"/>
            <w:tcBorders>
              <w:top w:val="nil"/>
              <w:left w:val="nil"/>
              <w:bottom w:val="single" w:sz="4" w:space="0" w:color="auto"/>
              <w:right w:val="single" w:sz="4" w:space="0" w:color="auto"/>
            </w:tcBorders>
            <w:shd w:val="clear" w:color="auto" w:fill="auto"/>
            <w:noWrap/>
            <w:vAlign w:val="center"/>
            <w:hideMark/>
          </w:tcPr>
          <w:p w14:paraId="0EF6C082" w14:textId="13A8C087" w:rsidR="00CC2B19" w:rsidRPr="00EE5F56" w:rsidRDefault="00CC2B19" w:rsidP="00162351">
            <w:pPr>
              <w:jc w:val="center"/>
              <w:rPr>
                <w:rFonts w:cs="Arial"/>
                <w:sz w:val="22"/>
                <w:szCs w:val="22"/>
                <w:lang w:eastAsia="en-GB"/>
              </w:rPr>
            </w:pPr>
            <w:r w:rsidRPr="00EE5F56">
              <w:rPr>
                <w:rFonts w:cs="Arial"/>
                <w:sz w:val="22"/>
                <w:szCs w:val="22"/>
                <w:lang w:eastAsia="en-GB"/>
              </w:rPr>
              <w:t>£3,</w:t>
            </w:r>
            <w:r w:rsidR="00294472">
              <w:rPr>
                <w:rFonts w:cs="Arial"/>
                <w:sz w:val="22"/>
                <w:szCs w:val="22"/>
                <w:lang w:eastAsia="en-GB"/>
              </w:rPr>
              <w:t>379</w:t>
            </w:r>
          </w:p>
        </w:tc>
        <w:tc>
          <w:tcPr>
            <w:tcW w:w="1180" w:type="dxa"/>
            <w:tcBorders>
              <w:top w:val="nil"/>
              <w:left w:val="nil"/>
              <w:bottom w:val="single" w:sz="4" w:space="0" w:color="auto"/>
              <w:right w:val="single" w:sz="4" w:space="0" w:color="auto"/>
            </w:tcBorders>
            <w:shd w:val="clear" w:color="auto" w:fill="auto"/>
            <w:noWrap/>
            <w:vAlign w:val="center"/>
            <w:hideMark/>
          </w:tcPr>
          <w:p w14:paraId="2B43E15E" w14:textId="3834832A" w:rsidR="00CC2B19" w:rsidRPr="00EE5F56" w:rsidRDefault="00CC2B19" w:rsidP="00162351">
            <w:pPr>
              <w:jc w:val="center"/>
              <w:rPr>
                <w:rFonts w:cs="Arial"/>
                <w:sz w:val="22"/>
                <w:szCs w:val="22"/>
                <w:lang w:eastAsia="en-GB"/>
              </w:rPr>
            </w:pPr>
            <w:r w:rsidRPr="00EE5F56">
              <w:rPr>
                <w:rFonts w:cs="Arial"/>
                <w:sz w:val="22"/>
                <w:szCs w:val="22"/>
                <w:lang w:eastAsia="en-GB"/>
              </w:rPr>
              <w:t>£3,</w:t>
            </w:r>
            <w:r w:rsidR="00294472">
              <w:rPr>
                <w:rFonts w:cs="Arial"/>
                <w:sz w:val="22"/>
                <w:szCs w:val="22"/>
                <w:lang w:eastAsia="en-GB"/>
              </w:rPr>
              <w:t>379</w:t>
            </w:r>
          </w:p>
        </w:tc>
      </w:tr>
      <w:tr w:rsidR="00CC2B19" w:rsidRPr="00EE5F56" w14:paraId="767DFC54" w14:textId="77777777" w:rsidTr="00162351">
        <w:trPr>
          <w:trHeight w:val="552"/>
        </w:trPr>
        <w:tc>
          <w:tcPr>
            <w:tcW w:w="3800" w:type="dxa"/>
            <w:tcBorders>
              <w:top w:val="nil"/>
              <w:left w:val="single" w:sz="4" w:space="0" w:color="auto"/>
              <w:bottom w:val="single" w:sz="4" w:space="0" w:color="auto"/>
              <w:right w:val="single" w:sz="4" w:space="0" w:color="auto"/>
            </w:tcBorders>
            <w:shd w:val="clear" w:color="auto" w:fill="auto"/>
            <w:vAlign w:val="center"/>
            <w:hideMark/>
          </w:tcPr>
          <w:p w14:paraId="64BC3BA9" w14:textId="77777777" w:rsidR="00CC2B19" w:rsidRPr="00EE5F56" w:rsidRDefault="00CC2B19" w:rsidP="00162351">
            <w:pPr>
              <w:rPr>
                <w:rFonts w:cs="Arial"/>
                <w:sz w:val="22"/>
                <w:szCs w:val="22"/>
                <w:lang w:eastAsia="en-GB"/>
              </w:rPr>
            </w:pPr>
            <w:proofErr w:type="spellStart"/>
            <w:r w:rsidRPr="00EE5F56">
              <w:rPr>
                <w:rFonts w:cs="Arial"/>
                <w:sz w:val="22"/>
                <w:szCs w:val="22"/>
                <w:lang w:eastAsia="en-GB"/>
              </w:rPr>
              <w:t>i</w:t>
            </w:r>
            <w:proofErr w:type="spellEnd"/>
            <w:r w:rsidRPr="00EE5F56">
              <w:rPr>
                <w:rFonts w:cs="Arial"/>
                <w:sz w:val="22"/>
                <w:szCs w:val="22"/>
                <w:lang w:eastAsia="en-GB"/>
              </w:rPr>
              <w:t>. Allocated funding (g * h)</w:t>
            </w:r>
          </w:p>
        </w:tc>
        <w:tc>
          <w:tcPr>
            <w:tcW w:w="1180" w:type="dxa"/>
            <w:tcBorders>
              <w:top w:val="nil"/>
              <w:left w:val="nil"/>
              <w:bottom w:val="single" w:sz="4" w:space="0" w:color="auto"/>
              <w:right w:val="single" w:sz="4" w:space="0" w:color="auto"/>
            </w:tcBorders>
            <w:shd w:val="clear" w:color="auto" w:fill="auto"/>
            <w:noWrap/>
            <w:vAlign w:val="center"/>
            <w:hideMark/>
          </w:tcPr>
          <w:p w14:paraId="2449C106" w14:textId="6D52A3AD" w:rsidR="00CC2B19" w:rsidRPr="00EE5F56" w:rsidRDefault="00CC2B19" w:rsidP="00162351">
            <w:pPr>
              <w:jc w:val="center"/>
              <w:rPr>
                <w:rFonts w:cs="Arial"/>
                <w:sz w:val="22"/>
                <w:szCs w:val="22"/>
                <w:lang w:eastAsia="en-GB"/>
              </w:rPr>
            </w:pPr>
            <w:r w:rsidRPr="00EE5F56">
              <w:rPr>
                <w:rFonts w:cs="Arial"/>
                <w:sz w:val="22"/>
                <w:szCs w:val="22"/>
                <w:lang w:eastAsia="en-GB"/>
              </w:rPr>
              <w:t>£2</w:t>
            </w:r>
            <w:r w:rsidR="00294472">
              <w:rPr>
                <w:rFonts w:cs="Arial"/>
                <w:sz w:val="22"/>
                <w:szCs w:val="22"/>
                <w:lang w:eastAsia="en-GB"/>
              </w:rPr>
              <w:t>7,032</w:t>
            </w:r>
          </w:p>
        </w:tc>
        <w:tc>
          <w:tcPr>
            <w:tcW w:w="1180" w:type="dxa"/>
            <w:tcBorders>
              <w:top w:val="nil"/>
              <w:left w:val="nil"/>
              <w:bottom w:val="single" w:sz="4" w:space="0" w:color="auto"/>
              <w:right w:val="single" w:sz="4" w:space="0" w:color="auto"/>
            </w:tcBorders>
            <w:shd w:val="clear" w:color="auto" w:fill="auto"/>
            <w:noWrap/>
            <w:vAlign w:val="center"/>
            <w:hideMark/>
          </w:tcPr>
          <w:p w14:paraId="3C7EDBF8" w14:textId="4C3373EE" w:rsidR="00CC2B19" w:rsidRPr="00EE5F56" w:rsidRDefault="00CC2B19" w:rsidP="00162351">
            <w:pPr>
              <w:jc w:val="center"/>
              <w:rPr>
                <w:rFonts w:cs="Arial"/>
                <w:sz w:val="22"/>
                <w:szCs w:val="22"/>
                <w:lang w:eastAsia="en-GB"/>
              </w:rPr>
            </w:pPr>
            <w:r w:rsidRPr="00EE5F56">
              <w:rPr>
                <w:rFonts w:cs="Arial"/>
                <w:sz w:val="22"/>
                <w:szCs w:val="22"/>
                <w:lang w:eastAsia="en-GB"/>
              </w:rPr>
              <w:t>£1</w:t>
            </w:r>
            <w:r w:rsidR="00294472">
              <w:rPr>
                <w:rFonts w:cs="Arial"/>
                <w:sz w:val="22"/>
                <w:szCs w:val="22"/>
                <w:lang w:eastAsia="en-GB"/>
              </w:rPr>
              <w:t>3</w:t>
            </w:r>
            <w:r w:rsidRPr="00EE5F56">
              <w:rPr>
                <w:rFonts w:cs="Arial"/>
                <w:sz w:val="22"/>
                <w:szCs w:val="22"/>
                <w:lang w:eastAsia="en-GB"/>
              </w:rPr>
              <w:t>,</w:t>
            </w:r>
            <w:r w:rsidR="00294472">
              <w:rPr>
                <w:rFonts w:cs="Arial"/>
                <w:sz w:val="22"/>
                <w:szCs w:val="22"/>
                <w:lang w:eastAsia="en-GB"/>
              </w:rPr>
              <w:t>516</w:t>
            </w:r>
          </w:p>
        </w:tc>
        <w:tc>
          <w:tcPr>
            <w:tcW w:w="1180" w:type="dxa"/>
            <w:tcBorders>
              <w:top w:val="nil"/>
              <w:left w:val="nil"/>
              <w:bottom w:val="single" w:sz="4" w:space="0" w:color="auto"/>
              <w:right w:val="single" w:sz="4" w:space="0" w:color="auto"/>
            </w:tcBorders>
            <w:shd w:val="clear" w:color="auto" w:fill="auto"/>
            <w:noWrap/>
            <w:vAlign w:val="center"/>
            <w:hideMark/>
          </w:tcPr>
          <w:p w14:paraId="69C99C4C" w14:textId="175C1ACE" w:rsidR="00CC2B19" w:rsidRPr="00EE5F56" w:rsidRDefault="00CC2B19" w:rsidP="00162351">
            <w:pPr>
              <w:jc w:val="center"/>
              <w:rPr>
                <w:rFonts w:cs="Arial"/>
                <w:sz w:val="22"/>
                <w:szCs w:val="22"/>
                <w:lang w:eastAsia="en-GB"/>
              </w:rPr>
            </w:pPr>
            <w:r w:rsidRPr="00EE5F56">
              <w:rPr>
                <w:rFonts w:cs="Arial"/>
                <w:sz w:val="22"/>
                <w:szCs w:val="22"/>
                <w:lang w:eastAsia="en-GB"/>
              </w:rPr>
              <w:t>£</w:t>
            </w:r>
            <w:r w:rsidR="00294472">
              <w:rPr>
                <w:rFonts w:cs="Arial"/>
                <w:sz w:val="22"/>
                <w:szCs w:val="22"/>
                <w:lang w:eastAsia="en-GB"/>
              </w:rPr>
              <w:t>2.027</w:t>
            </w:r>
          </w:p>
        </w:tc>
      </w:tr>
    </w:tbl>
    <w:p w14:paraId="30874498" w14:textId="77777777" w:rsidR="00CC2B19" w:rsidRPr="00CC2B19" w:rsidRDefault="00CC2B19" w:rsidP="00CC2B19">
      <w:pPr>
        <w:pStyle w:val="NormalWeb"/>
        <w:shd w:val="clear" w:color="auto" w:fill="FFFFFF"/>
        <w:spacing w:before="0" w:beforeAutospacing="0" w:after="120" w:afterAutospacing="0"/>
        <w:rPr>
          <w:rFonts w:ascii="Arial" w:hAnsi="Arial"/>
          <w:b/>
          <w:bCs/>
          <w:szCs w:val="20"/>
          <w:lang w:eastAsia="en-US"/>
        </w:rPr>
      </w:pPr>
    </w:p>
    <w:p w14:paraId="7D9018DA" w14:textId="77777777" w:rsidR="00555FCB" w:rsidRDefault="00555FCB" w:rsidP="005661B0">
      <w:pPr>
        <w:pStyle w:val="CommitteeBody"/>
        <w:numPr>
          <w:ilvl w:val="0"/>
          <w:numId w:val="0"/>
        </w:numPr>
        <w:ind w:left="567" w:hanging="567"/>
        <w:jc w:val="left"/>
        <w:rPr>
          <w:b/>
        </w:rPr>
      </w:pPr>
    </w:p>
    <w:p w14:paraId="49C5CACA" w14:textId="77777777" w:rsidR="00294472" w:rsidRDefault="00294472" w:rsidP="005661B0">
      <w:pPr>
        <w:pStyle w:val="CommitteeBody"/>
        <w:numPr>
          <w:ilvl w:val="0"/>
          <w:numId w:val="0"/>
        </w:numPr>
        <w:ind w:left="567" w:hanging="567"/>
        <w:jc w:val="left"/>
        <w:rPr>
          <w:b/>
        </w:rPr>
      </w:pPr>
    </w:p>
    <w:p w14:paraId="089C1B53" w14:textId="77777777" w:rsidR="00294472" w:rsidRDefault="00294472" w:rsidP="005661B0">
      <w:pPr>
        <w:pStyle w:val="CommitteeBody"/>
        <w:numPr>
          <w:ilvl w:val="0"/>
          <w:numId w:val="0"/>
        </w:numPr>
        <w:ind w:left="567" w:hanging="567"/>
        <w:jc w:val="left"/>
        <w:rPr>
          <w:b/>
        </w:rPr>
      </w:pPr>
    </w:p>
    <w:p w14:paraId="53AB96AC" w14:textId="77777777" w:rsidR="00294472" w:rsidRDefault="00294472" w:rsidP="005661B0">
      <w:pPr>
        <w:pStyle w:val="CommitteeBody"/>
        <w:numPr>
          <w:ilvl w:val="0"/>
          <w:numId w:val="0"/>
        </w:numPr>
        <w:ind w:left="567" w:hanging="567"/>
        <w:jc w:val="left"/>
        <w:rPr>
          <w:b/>
        </w:rPr>
      </w:pPr>
    </w:p>
    <w:p w14:paraId="7D66872D" w14:textId="77777777" w:rsidR="00294472" w:rsidRDefault="00294472" w:rsidP="005661B0">
      <w:pPr>
        <w:pStyle w:val="CommitteeBody"/>
        <w:numPr>
          <w:ilvl w:val="0"/>
          <w:numId w:val="0"/>
        </w:numPr>
        <w:ind w:left="567" w:hanging="567"/>
        <w:jc w:val="left"/>
        <w:rPr>
          <w:b/>
        </w:rPr>
      </w:pPr>
    </w:p>
    <w:p w14:paraId="3C881C2E" w14:textId="77777777" w:rsidR="00294472" w:rsidRDefault="00294472" w:rsidP="005661B0">
      <w:pPr>
        <w:pStyle w:val="CommitteeBody"/>
        <w:numPr>
          <w:ilvl w:val="0"/>
          <w:numId w:val="0"/>
        </w:numPr>
        <w:ind w:left="567" w:hanging="567"/>
        <w:jc w:val="left"/>
        <w:rPr>
          <w:b/>
        </w:rPr>
      </w:pPr>
    </w:p>
    <w:p w14:paraId="65AD56B1" w14:textId="77777777" w:rsidR="00294472" w:rsidRPr="004C0EAB" w:rsidRDefault="00294472" w:rsidP="00294472">
      <w:pPr>
        <w:jc w:val="right"/>
        <w:rPr>
          <w:rFonts w:cs="Arial"/>
          <w:b/>
          <w:szCs w:val="24"/>
          <w:lang w:eastAsia="en-GB"/>
        </w:rPr>
      </w:pPr>
      <w:r>
        <w:rPr>
          <w:rFonts w:cs="Arial"/>
          <w:b/>
          <w:szCs w:val="24"/>
          <w:lang w:eastAsia="en-GB"/>
        </w:rPr>
        <w:t>Annex A</w:t>
      </w:r>
    </w:p>
    <w:p w14:paraId="45E3C21B" w14:textId="77777777" w:rsidR="00294472" w:rsidRPr="004C0EAB" w:rsidRDefault="00294472" w:rsidP="00294472">
      <w:pPr>
        <w:jc w:val="both"/>
        <w:rPr>
          <w:rFonts w:cs="Arial"/>
          <w:b/>
          <w:bCs/>
          <w:szCs w:val="24"/>
          <w:lang w:eastAsia="en-GB"/>
        </w:rPr>
      </w:pPr>
      <w:r w:rsidRPr="004C0EAB">
        <w:rPr>
          <w:rFonts w:cs="Arial"/>
          <w:b/>
          <w:bCs/>
          <w:szCs w:val="24"/>
          <w:lang w:eastAsia="en-GB"/>
        </w:rPr>
        <w:t>Low Level Basic Need - Eligibility</w:t>
      </w:r>
    </w:p>
    <w:p w14:paraId="4D9A5EAC" w14:textId="77777777" w:rsidR="00294472" w:rsidRPr="004C0EAB" w:rsidRDefault="00294472" w:rsidP="00294472">
      <w:pPr>
        <w:jc w:val="both"/>
        <w:rPr>
          <w:rFonts w:cs="Arial"/>
          <w:b/>
          <w:bCs/>
          <w:szCs w:val="24"/>
          <w:lang w:eastAsia="en-GB"/>
        </w:rPr>
      </w:pPr>
    </w:p>
    <w:p w14:paraId="362ED6A9" w14:textId="77777777" w:rsidR="00294472" w:rsidRPr="004C0EAB" w:rsidRDefault="00294472" w:rsidP="00294472">
      <w:pPr>
        <w:jc w:val="both"/>
        <w:rPr>
          <w:rFonts w:cs="Arial"/>
          <w:b/>
          <w:bCs/>
          <w:szCs w:val="24"/>
          <w:lang w:eastAsia="en-GB"/>
        </w:rPr>
      </w:pPr>
      <w:r w:rsidRPr="004C0EAB">
        <w:rPr>
          <w:rFonts w:cs="Arial"/>
          <w:b/>
          <w:bCs/>
          <w:szCs w:val="24"/>
          <w:lang w:eastAsia="en-GB"/>
        </w:rPr>
        <w:t>Either,</w:t>
      </w:r>
    </w:p>
    <w:p w14:paraId="3DEDD3A2" w14:textId="77777777" w:rsidR="00294472" w:rsidRPr="004C0EAB" w:rsidRDefault="00294472" w:rsidP="00294472">
      <w:pPr>
        <w:jc w:val="both"/>
        <w:rPr>
          <w:rFonts w:cs="Arial"/>
          <w:b/>
          <w:bCs/>
          <w:szCs w:val="24"/>
          <w:lang w:eastAsia="en-GB"/>
        </w:rPr>
      </w:pPr>
    </w:p>
    <w:p w14:paraId="67DCB734" w14:textId="7DE2A3B4" w:rsidR="00294472" w:rsidRPr="004C0EAB" w:rsidRDefault="00294472" w:rsidP="00294472">
      <w:pPr>
        <w:jc w:val="both"/>
        <w:rPr>
          <w:rFonts w:cs="Arial"/>
          <w:szCs w:val="24"/>
          <w:lang w:eastAsia="en-GB"/>
        </w:rPr>
      </w:pPr>
      <w:r w:rsidRPr="004C0EAB">
        <w:rPr>
          <w:rFonts w:cs="Arial"/>
          <w:szCs w:val="24"/>
          <w:lang w:eastAsia="en-GB"/>
        </w:rPr>
        <w:t>a)  School has an increase of pupils from October 202</w:t>
      </w:r>
      <w:r w:rsidR="001568D1">
        <w:rPr>
          <w:rFonts w:cs="Arial"/>
          <w:szCs w:val="24"/>
          <w:lang w:eastAsia="en-GB"/>
        </w:rPr>
        <w:t>3</w:t>
      </w:r>
      <w:r w:rsidRPr="004C0EAB">
        <w:rPr>
          <w:rFonts w:cs="Arial"/>
          <w:szCs w:val="24"/>
          <w:lang w:eastAsia="en-GB"/>
        </w:rPr>
        <w:t xml:space="preserve"> to October 202</w:t>
      </w:r>
      <w:r w:rsidR="001568D1">
        <w:rPr>
          <w:rFonts w:cs="Arial"/>
          <w:szCs w:val="24"/>
          <w:lang w:eastAsia="en-GB"/>
        </w:rPr>
        <w:t>4</w:t>
      </w:r>
      <w:r w:rsidRPr="004C0EAB">
        <w:rPr>
          <w:rFonts w:cs="Arial"/>
          <w:szCs w:val="24"/>
          <w:lang w:eastAsia="en-GB"/>
        </w:rPr>
        <w:t xml:space="preserve"> which requires the school to reorganise their class structure to meet the basic need and is approved to be eligible by CYP Schools Infrastructure Team.</w:t>
      </w:r>
    </w:p>
    <w:p w14:paraId="196D3F6D" w14:textId="77777777" w:rsidR="00294472" w:rsidRPr="004C0EAB" w:rsidRDefault="00294472" w:rsidP="00294472">
      <w:pPr>
        <w:jc w:val="both"/>
        <w:rPr>
          <w:rFonts w:cs="Arial"/>
          <w:szCs w:val="24"/>
          <w:lang w:eastAsia="en-GB"/>
        </w:rPr>
      </w:pPr>
      <w:r w:rsidRPr="004C0EAB">
        <w:rPr>
          <w:rFonts w:cs="Arial"/>
          <w:szCs w:val="24"/>
          <w:lang w:eastAsia="en-GB"/>
        </w:rPr>
        <w:t xml:space="preserve">b)  School has been requested by the Local Authority to take on additional </w:t>
      </w:r>
      <w:proofErr w:type="gramStart"/>
      <w:r w:rsidRPr="004C0EAB">
        <w:rPr>
          <w:rFonts w:cs="Arial"/>
          <w:szCs w:val="24"/>
          <w:lang w:eastAsia="en-GB"/>
        </w:rPr>
        <w:t>pupils</w:t>
      </w:r>
      <w:proofErr w:type="gramEnd"/>
      <w:r w:rsidRPr="004C0EAB">
        <w:rPr>
          <w:rFonts w:cs="Arial"/>
          <w:szCs w:val="24"/>
          <w:lang w:eastAsia="en-GB"/>
        </w:rPr>
        <w:t xml:space="preserve"> but it does not fall under the New Class Funding part of the Growth Policy.</w:t>
      </w:r>
    </w:p>
    <w:p w14:paraId="0F2703E7" w14:textId="77777777" w:rsidR="00294472" w:rsidRPr="004C0EAB" w:rsidRDefault="00294472" w:rsidP="00294472">
      <w:pPr>
        <w:jc w:val="both"/>
        <w:rPr>
          <w:rFonts w:cs="Arial"/>
          <w:szCs w:val="24"/>
          <w:lang w:eastAsia="en-GB"/>
        </w:rPr>
      </w:pPr>
    </w:p>
    <w:p w14:paraId="66CD7D72" w14:textId="466A39EA" w:rsidR="00294472" w:rsidRPr="004C0EAB" w:rsidRDefault="00294472" w:rsidP="00294472">
      <w:pPr>
        <w:jc w:val="both"/>
        <w:rPr>
          <w:rFonts w:cs="Arial"/>
          <w:szCs w:val="24"/>
          <w:lang w:eastAsia="en-GB"/>
        </w:rPr>
      </w:pPr>
      <w:r w:rsidRPr="004C0EAB">
        <w:rPr>
          <w:rFonts w:cs="Arial"/>
          <w:szCs w:val="24"/>
          <w:lang w:eastAsia="en-GB"/>
        </w:rPr>
        <w:t>For both a) and b) schools must also have a 10% increase in pupils between October 202</w:t>
      </w:r>
      <w:r w:rsidR="001568D1">
        <w:rPr>
          <w:rFonts w:cs="Arial"/>
          <w:szCs w:val="24"/>
          <w:lang w:eastAsia="en-GB"/>
        </w:rPr>
        <w:t>3</w:t>
      </w:r>
      <w:r w:rsidRPr="004C0EAB">
        <w:rPr>
          <w:rFonts w:cs="Arial"/>
          <w:szCs w:val="24"/>
          <w:lang w:eastAsia="en-GB"/>
        </w:rPr>
        <w:t xml:space="preserve"> and October 202</w:t>
      </w:r>
      <w:r w:rsidR="001568D1">
        <w:rPr>
          <w:rFonts w:cs="Arial"/>
          <w:szCs w:val="24"/>
          <w:lang w:eastAsia="en-GB"/>
        </w:rPr>
        <w:t>4</w:t>
      </w:r>
      <w:r w:rsidRPr="004C0EAB">
        <w:rPr>
          <w:rFonts w:cs="Arial"/>
          <w:szCs w:val="24"/>
          <w:lang w:eastAsia="en-GB"/>
        </w:rPr>
        <w:t xml:space="preserve"> census to attract funding.</w:t>
      </w:r>
    </w:p>
    <w:p w14:paraId="74527805" w14:textId="77777777" w:rsidR="00294472" w:rsidRPr="004C0EAB" w:rsidRDefault="00294472" w:rsidP="00294472">
      <w:pPr>
        <w:jc w:val="both"/>
        <w:rPr>
          <w:rFonts w:cs="Arial"/>
          <w:szCs w:val="24"/>
          <w:lang w:eastAsia="en-GB"/>
        </w:rPr>
      </w:pPr>
    </w:p>
    <w:p w14:paraId="1AD35074" w14:textId="77777777" w:rsidR="00294472" w:rsidRPr="004C0EAB" w:rsidRDefault="00294472" w:rsidP="00294472">
      <w:pPr>
        <w:jc w:val="both"/>
        <w:rPr>
          <w:rFonts w:cs="Arial"/>
          <w:b/>
          <w:bCs/>
          <w:szCs w:val="24"/>
          <w:lang w:eastAsia="en-GB"/>
        </w:rPr>
      </w:pPr>
      <w:r w:rsidRPr="004C0EAB">
        <w:rPr>
          <w:rFonts w:cs="Arial"/>
          <w:b/>
          <w:bCs/>
          <w:szCs w:val="24"/>
          <w:lang w:eastAsia="en-GB"/>
        </w:rPr>
        <w:t>How to Apply</w:t>
      </w:r>
    </w:p>
    <w:p w14:paraId="37C236B3" w14:textId="77777777" w:rsidR="00294472" w:rsidRPr="004C0EAB" w:rsidRDefault="00294472" w:rsidP="00294472">
      <w:pPr>
        <w:jc w:val="both"/>
        <w:rPr>
          <w:rFonts w:cs="Arial"/>
          <w:szCs w:val="24"/>
          <w:lang w:eastAsia="en-GB"/>
        </w:rPr>
      </w:pPr>
    </w:p>
    <w:p w14:paraId="30B95296" w14:textId="743CAB88" w:rsidR="00294472" w:rsidRPr="004C0EAB" w:rsidRDefault="00294472" w:rsidP="00294472">
      <w:pPr>
        <w:jc w:val="both"/>
        <w:rPr>
          <w:rFonts w:cs="Arial"/>
          <w:szCs w:val="24"/>
          <w:lang w:eastAsia="en-GB"/>
        </w:rPr>
      </w:pPr>
      <w:r w:rsidRPr="004C0EAB">
        <w:rPr>
          <w:rFonts w:cs="Arial"/>
          <w:szCs w:val="24"/>
          <w:lang w:eastAsia="en-GB"/>
        </w:rPr>
        <w:t xml:space="preserve">Any school that believes it meets the eligibility criteria for Low Level Basic Need Funding will need to contact the CYP Schools Infrastructure Team and demonstrate the schools need to re-organise. </w:t>
      </w:r>
      <w:proofErr w:type="gramStart"/>
      <w:r w:rsidRPr="004C0EAB">
        <w:rPr>
          <w:rFonts w:cs="Arial"/>
          <w:szCs w:val="24"/>
          <w:lang w:eastAsia="en-GB"/>
        </w:rPr>
        <w:t>In particular show</w:t>
      </w:r>
      <w:proofErr w:type="gramEnd"/>
      <w:r w:rsidRPr="004C0EAB">
        <w:rPr>
          <w:rFonts w:cs="Arial"/>
          <w:szCs w:val="24"/>
          <w:lang w:eastAsia="en-GB"/>
        </w:rPr>
        <w:t xml:space="preserve"> the </w:t>
      </w:r>
      <w:proofErr w:type="spellStart"/>
      <w:r w:rsidRPr="004C0EAB">
        <w:rPr>
          <w:rFonts w:cs="Arial"/>
          <w:szCs w:val="24"/>
          <w:lang w:eastAsia="en-GB"/>
        </w:rPr>
        <w:t>schools</w:t>
      </w:r>
      <w:proofErr w:type="spellEnd"/>
      <w:r w:rsidRPr="004C0EAB">
        <w:rPr>
          <w:rFonts w:cs="Arial"/>
          <w:szCs w:val="24"/>
          <w:lang w:eastAsia="en-GB"/>
        </w:rPr>
        <w:t xml:space="preserve"> class organisation as it currently stands and where it will be once the additional pupils are in school.  Any supporting commentary should also be included but does not need to be exhaustive.  Schools which are proved to be eligible will then go through the calculation and any funding that the school is entitled to will be paid to them by the end of the Autumn Term.</w:t>
      </w:r>
    </w:p>
    <w:p w14:paraId="50A20B00" w14:textId="77777777" w:rsidR="00294472" w:rsidRPr="004C0EAB" w:rsidRDefault="00294472" w:rsidP="00294472">
      <w:pPr>
        <w:jc w:val="both"/>
        <w:rPr>
          <w:rFonts w:cs="Arial"/>
          <w:b/>
          <w:bCs/>
          <w:szCs w:val="24"/>
          <w:lang w:eastAsia="en-GB"/>
        </w:rPr>
      </w:pPr>
    </w:p>
    <w:p w14:paraId="738CD5EA" w14:textId="77777777" w:rsidR="00294472" w:rsidRPr="004C0EAB" w:rsidRDefault="00294472" w:rsidP="00294472">
      <w:pPr>
        <w:jc w:val="both"/>
        <w:rPr>
          <w:rFonts w:cs="Arial"/>
          <w:szCs w:val="24"/>
          <w:lang w:eastAsia="en-GB"/>
        </w:rPr>
      </w:pPr>
    </w:p>
    <w:p w14:paraId="7CF766D1" w14:textId="77777777" w:rsidR="00294472" w:rsidRPr="004C0EAB" w:rsidRDefault="00294472" w:rsidP="00294472">
      <w:pPr>
        <w:jc w:val="both"/>
        <w:rPr>
          <w:rFonts w:cs="Arial"/>
          <w:b/>
          <w:bCs/>
          <w:szCs w:val="24"/>
          <w:lang w:eastAsia="en-GB"/>
        </w:rPr>
      </w:pPr>
      <w:r w:rsidRPr="004C0EAB">
        <w:rPr>
          <w:rFonts w:cs="Arial"/>
          <w:b/>
          <w:bCs/>
          <w:szCs w:val="24"/>
          <w:lang w:eastAsia="en-GB"/>
        </w:rPr>
        <w:t>Funding</w:t>
      </w:r>
    </w:p>
    <w:p w14:paraId="3A306706" w14:textId="77777777" w:rsidR="00294472" w:rsidRPr="004C0EAB" w:rsidRDefault="00294472" w:rsidP="00294472">
      <w:pPr>
        <w:jc w:val="both"/>
        <w:rPr>
          <w:rFonts w:cs="Arial"/>
          <w:szCs w:val="24"/>
          <w:lang w:eastAsia="en-GB"/>
        </w:rPr>
      </w:pPr>
    </w:p>
    <w:p w14:paraId="6DED17D6" w14:textId="77777777" w:rsidR="00294472" w:rsidRPr="004C0EAB" w:rsidRDefault="00294472" w:rsidP="00294472">
      <w:pPr>
        <w:jc w:val="both"/>
        <w:rPr>
          <w:rFonts w:cs="Arial"/>
          <w:szCs w:val="24"/>
          <w:lang w:eastAsia="en-GB"/>
        </w:rPr>
      </w:pPr>
      <w:r w:rsidRPr="004C0EAB">
        <w:rPr>
          <w:rFonts w:cs="Arial"/>
          <w:szCs w:val="24"/>
          <w:lang w:eastAsia="en-GB"/>
        </w:rPr>
        <w:t>Schools which demonstrate the need to reorganise and meet the 10% increase will receive funding based on the following calculation.  The pupil numbers to use are Year R to Year 11 only.</w:t>
      </w:r>
    </w:p>
    <w:p w14:paraId="3BB85199" w14:textId="77777777" w:rsidR="00294472" w:rsidRPr="004C0EAB" w:rsidRDefault="00294472" w:rsidP="00294472">
      <w:pPr>
        <w:jc w:val="both"/>
        <w:rPr>
          <w:rFonts w:cs="Arial"/>
          <w:szCs w:val="24"/>
          <w:lang w:eastAsia="en-GB"/>
        </w:rPr>
      </w:pPr>
    </w:p>
    <w:p w14:paraId="291F20F1" w14:textId="10532F35" w:rsidR="00294472" w:rsidRPr="004C0EAB" w:rsidRDefault="00294472" w:rsidP="00294472">
      <w:pPr>
        <w:jc w:val="both"/>
        <w:rPr>
          <w:rFonts w:cs="Arial"/>
          <w:szCs w:val="24"/>
          <w:lang w:eastAsia="en-GB"/>
        </w:rPr>
      </w:pPr>
      <w:r w:rsidRPr="004C0EAB">
        <w:rPr>
          <w:rFonts w:cs="Arial"/>
          <w:szCs w:val="24"/>
          <w:lang w:eastAsia="en-GB"/>
        </w:rPr>
        <w:t>Oct 2</w:t>
      </w:r>
      <w:r w:rsidR="001568D1">
        <w:rPr>
          <w:rFonts w:cs="Arial"/>
          <w:szCs w:val="24"/>
          <w:lang w:eastAsia="en-GB"/>
        </w:rPr>
        <w:t>4</w:t>
      </w:r>
      <w:r w:rsidRPr="004C0EAB">
        <w:rPr>
          <w:rFonts w:cs="Arial"/>
          <w:szCs w:val="24"/>
          <w:lang w:eastAsia="en-GB"/>
        </w:rPr>
        <w:t xml:space="preserve"> census – Oct 2</w:t>
      </w:r>
      <w:r w:rsidR="001568D1">
        <w:rPr>
          <w:rFonts w:cs="Arial"/>
          <w:szCs w:val="24"/>
          <w:lang w:eastAsia="en-GB"/>
        </w:rPr>
        <w:t>3</w:t>
      </w:r>
      <w:r w:rsidRPr="004C0EAB">
        <w:rPr>
          <w:rFonts w:cs="Arial"/>
          <w:szCs w:val="24"/>
          <w:lang w:eastAsia="en-GB"/>
        </w:rPr>
        <w:t xml:space="preserve"> census = </w:t>
      </w:r>
      <w:r w:rsidRPr="004C0EAB">
        <w:rPr>
          <w:rFonts w:cs="Arial"/>
          <w:b/>
          <w:bCs/>
          <w:szCs w:val="24"/>
          <w:lang w:eastAsia="en-GB"/>
        </w:rPr>
        <w:t>x</w:t>
      </w:r>
      <w:r w:rsidRPr="004C0EAB">
        <w:rPr>
          <w:rFonts w:cs="Arial"/>
          <w:szCs w:val="24"/>
          <w:lang w:eastAsia="en-GB"/>
        </w:rPr>
        <w:t xml:space="preserve"> eligible pupils</w:t>
      </w:r>
    </w:p>
    <w:p w14:paraId="2A3F8688" w14:textId="77777777" w:rsidR="00294472" w:rsidRPr="004C0EAB" w:rsidRDefault="00294472" w:rsidP="00294472">
      <w:pPr>
        <w:jc w:val="both"/>
        <w:rPr>
          <w:rFonts w:cs="Arial"/>
          <w:szCs w:val="24"/>
          <w:lang w:eastAsia="en-GB"/>
        </w:rPr>
      </w:pPr>
    </w:p>
    <w:p w14:paraId="6218E619" w14:textId="4D42BB45" w:rsidR="00294472" w:rsidRPr="004C0EAB" w:rsidRDefault="00294472" w:rsidP="00294472">
      <w:pPr>
        <w:jc w:val="both"/>
        <w:rPr>
          <w:rFonts w:cs="Arial"/>
          <w:szCs w:val="24"/>
          <w:lang w:eastAsia="en-GB"/>
        </w:rPr>
      </w:pPr>
      <w:r w:rsidRPr="004C0EAB">
        <w:rPr>
          <w:rFonts w:cs="Arial"/>
          <w:b/>
          <w:bCs/>
          <w:szCs w:val="24"/>
          <w:lang w:eastAsia="en-GB"/>
        </w:rPr>
        <w:t>x</w:t>
      </w:r>
      <w:r w:rsidRPr="004C0EAB">
        <w:rPr>
          <w:rFonts w:cs="Arial"/>
          <w:szCs w:val="24"/>
          <w:lang w:eastAsia="en-GB"/>
        </w:rPr>
        <w:t xml:space="preserve"> pupils – 10% of Oct 2</w:t>
      </w:r>
      <w:r w:rsidR="001568D1">
        <w:rPr>
          <w:rFonts w:cs="Arial"/>
          <w:szCs w:val="24"/>
          <w:lang w:eastAsia="en-GB"/>
        </w:rPr>
        <w:t>3</w:t>
      </w:r>
      <w:r w:rsidRPr="004C0EAB">
        <w:rPr>
          <w:rFonts w:cs="Arial"/>
          <w:szCs w:val="24"/>
          <w:lang w:eastAsia="en-GB"/>
        </w:rPr>
        <w:t xml:space="preserve"> census = </w:t>
      </w:r>
      <w:r w:rsidRPr="004C0EAB">
        <w:rPr>
          <w:rFonts w:cs="Arial"/>
          <w:b/>
          <w:bCs/>
          <w:szCs w:val="24"/>
          <w:lang w:eastAsia="en-GB"/>
        </w:rPr>
        <w:t xml:space="preserve">y </w:t>
      </w:r>
      <w:r w:rsidRPr="004C0EAB">
        <w:rPr>
          <w:rFonts w:cs="Arial"/>
          <w:szCs w:val="24"/>
          <w:lang w:eastAsia="en-GB"/>
        </w:rPr>
        <w:t>pupils to fund</w:t>
      </w:r>
    </w:p>
    <w:p w14:paraId="70402CFD" w14:textId="77777777" w:rsidR="00294472" w:rsidRPr="004C0EAB" w:rsidRDefault="00294472" w:rsidP="00294472">
      <w:pPr>
        <w:jc w:val="both"/>
        <w:rPr>
          <w:rFonts w:cs="Arial"/>
          <w:szCs w:val="24"/>
          <w:lang w:eastAsia="en-GB"/>
        </w:rPr>
      </w:pPr>
    </w:p>
    <w:p w14:paraId="690AD2EE" w14:textId="77777777" w:rsidR="00294472" w:rsidRPr="004C0EAB" w:rsidRDefault="00294472" w:rsidP="00294472">
      <w:pPr>
        <w:jc w:val="both"/>
        <w:rPr>
          <w:rFonts w:cs="Arial"/>
          <w:b/>
          <w:bCs/>
          <w:szCs w:val="24"/>
          <w:lang w:eastAsia="en-GB"/>
        </w:rPr>
      </w:pPr>
      <w:r w:rsidRPr="004C0EAB">
        <w:rPr>
          <w:rFonts w:cs="Arial"/>
          <w:b/>
          <w:bCs/>
          <w:szCs w:val="24"/>
          <w:lang w:eastAsia="en-GB"/>
        </w:rPr>
        <w:t>LA Maintained School Calculation</w:t>
      </w:r>
    </w:p>
    <w:p w14:paraId="5F4AD963" w14:textId="30D0876D" w:rsidR="00294472" w:rsidRPr="004C0EAB" w:rsidRDefault="00294472" w:rsidP="00294472">
      <w:pPr>
        <w:jc w:val="both"/>
        <w:rPr>
          <w:rFonts w:cs="Arial"/>
          <w:b/>
          <w:bCs/>
          <w:szCs w:val="24"/>
          <w:lang w:eastAsia="en-GB"/>
        </w:rPr>
      </w:pPr>
      <w:r w:rsidRPr="004C0EAB">
        <w:rPr>
          <w:rFonts w:cs="Arial"/>
          <w:b/>
          <w:bCs/>
          <w:szCs w:val="24"/>
          <w:lang w:eastAsia="en-GB"/>
        </w:rPr>
        <w:t>y</w:t>
      </w:r>
      <w:r w:rsidRPr="004C0EAB">
        <w:rPr>
          <w:rFonts w:cs="Arial"/>
          <w:szCs w:val="24"/>
          <w:lang w:eastAsia="en-GB"/>
        </w:rPr>
        <w:t xml:space="preserve"> pupils x 7/12ths of primary AWPU</w:t>
      </w:r>
      <w:r w:rsidR="001568D1">
        <w:rPr>
          <w:rFonts w:cs="Arial"/>
          <w:szCs w:val="24"/>
          <w:lang w:eastAsia="en-GB"/>
        </w:rPr>
        <w:t xml:space="preserve"> </w:t>
      </w:r>
      <w:r w:rsidRPr="004C0EAB">
        <w:rPr>
          <w:rFonts w:cs="Arial"/>
          <w:szCs w:val="24"/>
          <w:lang w:eastAsia="en-GB"/>
        </w:rPr>
        <w:t>= £ allocation, or:</w:t>
      </w:r>
    </w:p>
    <w:p w14:paraId="55829E81" w14:textId="4AE82D2D" w:rsidR="00294472" w:rsidRPr="004C0EAB" w:rsidRDefault="00294472" w:rsidP="00294472">
      <w:pPr>
        <w:jc w:val="both"/>
        <w:rPr>
          <w:rFonts w:cs="Arial"/>
          <w:szCs w:val="24"/>
          <w:lang w:eastAsia="en-GB"/>
        </w:rPr>
      </w:pPr>
      <w:r w:rsidRPr="004C0EAB">
        <w:rPr>
          <w:rFonts w:cs="Arial"/>
          <w:b/>
          <w:bCs/>
          <w:szCs w:val="24"/>
          <w:lang w:eastAsia="en-GB"/>
        </w:rPr>
        <w:t>y</w:t>
      </w:r>
      <w:r w:rsidRPr="004C0EAB">
        <w:rPr>
          <w:rFonts w:cs="Arial"/>
          <w:szCs w:val="24"/>
          <w:lang w:eastAsia="en-GB"/>
        </w:rPr>
        <w:t xml:space="preserve"> pupils x 7/12ths of average secondary Primary AWPU</w:t>
      </w:r>
      <w:r w:rsidR="001568D1">
        <w:rPr>
          <w:rFonts w:cs="Arial"/>
          <w:szCs w:val="24"/>
          <w:lang w:eastAsia="en-GB"/>
        </w:rPr>
        <w:t xml:space="preserve"> </w:t>
      </w:r>
      <w:r w:rsidRPr="004C0EAB">
        <w:rPr>
          <w:rFonts w:cs="Arial"/>
          <w:szCs w:val="24"/>
          <w:lang w:eastAsia="en-GB"/>
        </w:rPr>
        <w:t>= £ allocation</w:t>
      </w:r>
    </w:p>
    <w:p w14:paraId="0F079827" w14:textId="77777777" w:rsidR="00294472" w:rsidRPr="004C0EAB" w:rsidRDefault="00294472" w:rsidP="00294472">
      <w:pPr>
        <w:jc w:val="both"/>
        <w:rPr>
          <w:rFonts w:cs="Arial"/>
          <w:szCs w:val="24"/>
          <w:lang w:eastAsia="en-GB"/>
        </w:rPr>
      </w:pPr>
    </w:p>
    <w:p w14:paraId="3164C91D" w14:textId="77777777" w:rsidR="00294472" w:rsidRPr="004C0EAB" w:rsidRDefault="00294472" w:rsidP="00294472">
      <w:pPr>
        <w:jc w:val="both"/>
        <w:rPr>
          <w:rFonts w:cs="Arial"/>
          <w:b/>
          <w:bCs/>
          <w:szCs w:val="24"/>
          <w:lang w:eastAsia="en-GB"/>
        </w:rPr>
      </w:pPr>
      <w:r w:rsidRPr="004C0EAB">
        <w:rPr>
          <w:rFonts w:cs="Arial"/>
          <w:b/>
          <w:bCs/>
          <w:szCs w:val="24"/>
          <w:lang w:eastAsia="en-GB"/>
        </w:rPr>
        <w:t>Academy Calculation</w:t>
      </w:r>
    </w:p>
    <w:p w14:paraId="0284392D" w14:textId="4819E340" w:rsidR="00294472" w:rsidRPr="004C0EAB" w:rsidRDefault="00294472" w:rsidP="00294472">
      <w:pPr>
        <w:jc w:val="both"/>
        <w:rPr>
          <w:rFonts w:cs="Arial"/>
          <w:b/>
          <w:bCs/>
          <w:szCs w:val="24"/>
          <w:lang w:eastAsia="en-GB"/>
        </w:rPr>
      </w:pPr>
      <w:r w:rsidRPr="004C0EAB">
        <w:rPr>
          <w:rFonts w:cs="Arial"/>
          <w:b/>
          <w:bCs/>
          <w:szCs w:val="24"/>
          <w:lang w:eastAsia="en-GB"/>
        </w:rPr>
        <w:t>y</w:t>
      </w:r>
      <w:r w:rsidRPr="004C0EAB">
        <w:rPr>
          <w:rFonts w:cs="Arial"/>
          <w:szCs w:val="24"/>
          <w:lang w:eastAsia="en-GB"/>
        </w:rPr>
        <w:t xml:space="preserve"> pupils x primary AWPU = £ allocation, or:</w:t>
      </w:r>
    </w:p>
    <w:p w14:paraId="25922C72" w14:textId="5CEA6BE6" w:rsidR="00294472" w:rsidRPr="004C0EAB" w:rsidRDefault="00294472" w:rsidP="00294472">
      <w:pPr>
        <w:jc w:val="both"/>
        <w:rPr>
          <w:rFonts w:cs="Arial"/>
          <w:szCs w:val="24"/>
          <w:lang w:eastAsia="en-GB"/>
        </w:rPr>
      </w:pPr>
      <w:r w:rsidRPr="004C0EAB">
        <w:rPr>
          <w:rFonts w:cs="Arial"/>
          <w:b/>
          <w:bCs/>
          <w:szCs w:val="24"/>
          <w:lang w:eastAsia="en-GB"/>
        </w:rPr>
        <w:t>y</w:t>
      </w:r>
      <w:r w:rsidRPr="004C0EAB">
        <w:rPr>
          <w:rFonts w:cs="Arial"/>
          <w:szCs w:val="24"/>
          <w:lang w:eastAsia="en-GB"/>
        </w:rPr>
        <w:t xml:space="preserve"> pupils x average secondary Primary AWPU = £ allocation</w:t>
      </w:r>
    </w:p>
    <w:p w14:paraId="73BFD4A0" w14:textId="77777777" w:rsidR="00294472" w:rsidRPr="004C0EAB" w:rsidRDefault="00294472" w:rsidP="00294472">
      <w:pPr>
        <w:jc w:val="both"/>
        <w:rPr>
          <w:rFonts w:cs="Arial"/>
          <w:b/>
          <w:bCs/>
          <w:szCs w:val="24"/>
          <w:lang w:eastAsia="en-GB"/>
        </w:rPr>
      </w:pPr>
    </w:p>
    <w:p w14:paraId="214CEC59" w14:textId="77777777" w:rsidR="00294472" w:rsidRPr="004C0EAB" w:rsidRDefault="00294472" w:rsidP="00294472">
      <w:pPr>
        <w:jc w:val="both"/>
        <w:rPr>
          <w:rFonts w:cs="Arial"/>
          <w:b/>
          <w:bCs/>
          <w:szCs w:val="24"/>
          <w:lang w:eastAsia="en-GB"/>
        </w:rPr>
      </w:pPr>
    </w:p>
    <w:p w14:paraId="1F13CD4E" w14:textId="77777777" w:rsidR="00294472" w:rsidRPr="004C0EAB" w:rsidRDefault="00294472" w:rsidP="00294472">
      <w:pPr>
        <w:jc w:val="both"/>
        <w:rPr>
          <w:rFonts w:cs="Arial"/>
          <w:b/>
          <w:bCs/>
          <w:szCs w:val="24"/>
          <w:lang w:eastAsia="en-GB"/>
        </w:rPr>
      </w:pPr>
    </w:p>
    <w:p w14:paraId="55B7DAF0" w14:textId="77777777" w:rsidR="00294472" w:rsidRPr="004C0EAB" w:rsidRDefault="00294472" w:rsidP="00294472">
      <w:pPr>
        <w:jc w:val="both"/>
        <w:rPr>
          <w:rFonts w:cs="Arial"/>
          <w:b/>
          <w:bCs/>
          <w:szCs w:val="24"/>
          <w:lang w:eastAsia="en-GB"/>
        </w:rPr>
      </w:pPr>
      <w:r w:rsidRPr="004C0EAB">
        <w:rPr>
          <w:rFonts w:cs="Arial"/>
          <w:b/>
          <w:bCs/>
          <w:szCs w:val="24"/>
          <w:lang w:eastAsia="en-GB"/>
        </w:rPr>
        <w:t>Worked Example</w:t>
      </w:r>
    </w:p>
    <w:p w14:paraId="09570C79" w14:textId="77777777" w:rsidR="00294472" w:rsidRPr="004C0EAB" w:rsidRDefault="00294472" w:rsidP="00294472">
      <w:pPr>
        <w:jc w:val="both"/>
        <w:rPr>
          <w:rFonts w:cs="Arial"/>
          <w:b/>
          <w:bCs/>
          <w:szCs w:val="24"/>
          <w:lang w:eastAsia="en-GB"/>
        </w:rPr>
      </w:pPr>
    </w:p>
    <w:p w14:paraId="6B8624EB" w14:textId="77777777" w:rsidR="00294472" w:rsidRPr="004C0EAB" w:rsidRDefault="00294472" w:rsidP="00294472">
      <w:pPr>
        <w:jc w:val="both"/>
        <w:rPr>
          <w:rFonts w:cs="Arial"/>
          <w:b/>
          <w:bCs/>
          <w:szCs w:val="24"/>
          <w:lang w:eastAsia="en-GB"/>
        </w:rPr>
      </w:pPr>
      <w:r w:rsidRPr="004C0EAB">
        <w:rPr>
          <w:rFonts w:cs="Arial"/>
          <w:b/>
          <w:bCs/>
          <w:szCs w:val="24"/>
          <w:lang w:eastAsia="en-GB"/>
        </w:rPr>
        <w:t>14.3% Increase</w:t>
      </w:r>
    </w:p>
    <w:p w14:paraId="14433699" w14:textId="77777777" w:rsidR="00294472" w:rsidRPr="004C0EAB" w:rsidRDefault="00294472" w:rsidP="00294472">
      <w:pPr>
        <w:jc w:val="both"/>
        <w:rPr>
          <w:rFonts w:cs="Arial"/>
          <w:b/>
          <w:bCs/>
          <w:szCs w:val="24"/>
          <w:lang w:eastAsia="en-GB"/>
        </w:rPr>
      </w:pPr>
    </w:p>
    <w:p w14:paraId="71923C5C" w14:textId="77777777" w:rsidR="00294472" w:rsidRPr="004C0EAB" w:rsidRDefault="00294472" w:rsidP="00294472">
      <w:pPr>
        <w:jc w:val="both"/>
        <w:rPr>
          <w:rFonts w:cs="Arial"/>
          <w:b/>
          <w:bCs/>
          <w:szCs w:val="24"/>
          <w:lang w:eastAsia="en-GB"/>
        </w:rPr>
      </w:pPr>
      <w:r w:rsidRPr="004C0EAB">
        <w:rPr>
          <w:rFonts w:cs="Arial"/>
          <w:b/>
          <w:bCs/>
          <w:szCs w:val="24"/>
          <w:lang w:eastAsia="en-GB"/>
        </w:rPr>
        <w:t xml:space="preserve">120 </w:t>
      </w:r>
      <w:r w:rsidRPr="004C0EAB">
        <w:rPr>
          <w:rFonts w:cs="Arial"/>
          <w:szCs w:val="24"/>
          <w:lang w:eastAsia="en-GB"/>
        </w:rPr>
        <w:t>pupils</w:t>
      </w:r>
      <w:r w:rsidRPr="004C0EAB">
        <w:rPr>
          <w:rFonts w:cs="Arial"/>
          <w:b/>
          <w:bCs/>
          <w:szCs w:val="24"/>
          <w:lang w:eastAsia="en-GB"/>
        </w:rPr>
        <w:t xml:space="preserve"> – 105 </w:t>
      </w:r>
      <w:r w:rsidRPr="004C0EAB">
        <w:rPr>
          <w:rFonts w:cs="Arial"/>
          <w:szCs w:val="24"/>
          <w:lang w:eastAsia="en-GB"/>
        </w:rPr>
        <w:t>pupils</w:t>
      </w:r>
      <w:r w:rsidRPr="004C0EAB">
        <w:rPr>
          <w:rFonts w:cs="Arial"/>
          <w:b/>
          <w:bCs/>
          <w:szCs w:val="24"/>
          <w:lang w:eastAsia="en-GB"/>
        </w:rPr>
        <w:t xml:space="preserve"> = 15 </w:t>
      </w:r>
      <w:r w:rsidRPr="004C0EAB">
        <w:rPr>
          <w:rFonts w:cs="Arial"/>
          <w:szCs w:val="24"/>
          <w:lang w:eastAsia="en-GB"/>
        </w:rPr>
        <w:t>eligible pupils</w:t>
      </w:r>
    </w:p>
    <w:p w14:paraId="122278C8" w14:textId="77777777" w:rsidR="00294472" w:rsidRPr="004C0EAB" w:rsidRDefault="00294472" w:rsidP="00294472">
      <w:pPr>
        <w:jc w:val="both"/>
        <w:rPr>
          <w:rFonts w:cs="Arial"/>
          <w:b/>
          <w:bCs/>
          <w:szCs w:val="24"/>
          <w:lang w:eastAsia="en-GB"/>
        </w:rPr>
      </w:pPr>
    </w:p>
    <w:p w14:paraId="4F803EBD" w14:textId="77777777" w:rsidR="00294472" w:rsidRPr="004C0EAB" w:rsidRDefault="00294472" w:rsidP="00294472">
      <w:pPr>
        <w:jc w:val="both"/>
        <w:rPr>
          <w:rFonts w:cs="Arial"/>
          <w:szCs w:val="24"/>
          <w:lang w:eastAsia="en-GB"/>
        </w:rPr>
      </w:pPr>
      <w:r w:rsidRPr="004C0EAB">
        <w:rPr>
          <w:rFonts w:cs="Arial"/>
          <w:b/>
          <w:bCs/>
          <w:szCs w:val="24"/>
          <w:lang w:eastAsia="en-GB"/>
        </w:rPr>
        <w:lastRenderedPageBreak/>
        <w:t xml:space="preserve">15 </w:t>
      </w:r>
      <w:r w:rsidRPr="004C0EAB">
        <w:rPr>
          <w:rFonts w:cs="Arial"/>
          <w:szCs w:val="24"/>
          <w:lang w:eastAsia="en-GB"/>
        </w:rPr>
        <w:t>pupils</w:t>
      </w:r>
      <w:r w:rsidRPr="004C0EAB">
        <w:rPr>
          <w:rFonts w:cs="Arial"/>
          <w:b/>
          <w:bCs/>
          <w:szCs w:val="24"/>
          <w:lang w:eastAsia="en-GB"/>
        </w:rPr>
        <w:t xml:space="preserve"> – 10.5 </w:t>
      </w:r>
      <w:r w:rsidRPr="004C0EAB">
        <w:rPr>
          <w:rFonts w:cs="Arial"/>
          <w:szCs w:val="24"/>
          <w:lang w:eastAsia="en-GB"/>
        </w:rPr>
        <w:t>pupils</w:t>
      </w:r>
      <w:r w:rsidRPr="004C0EAB">
        <w:rPr>
          <w:rFonts w:cs="Arial"/>
          <w:b/>
          <w:bCs/>
          <w:szCs w:val="24"/>
          <w:lang w:eastAsia="en-GB"/>
        </w:rPr>
        <w:t xml:space="preserve"> = 4.5 </w:t>
      </w:r>
      <w:r w:rsidRPr="004C0EAB">
        <w:rPr>
          <w:rFonts w:cs="Arial"/>
          <w:szCs w:val="24"/>
          <w:lang w:eastAsia="en-GB"/>
        </w:rPr>
        <w:t>pupils to fund</w:t>
      </w:r>
    </w:p>
    <w:p w14:paraId="05F3A757" w14:textId="77777777" w:rsidR="00294472" w:rsidRPr="004C0EAB" w:rsidRDefault="00294472" w:rsidP="00294472">
      <w:pPr>
        <w:jc w:val="both"/>
        <w:rPr>
          <w:rFonts w:cs="Arial"/>
          <w:szCs w:val="24"/>
          <w:lang w:eastAsia="en-GB"/>
        </w:rPr>
      </w:pPr>
    </w:p>
    <w:p w14:paraId="6F675D70" w14:textId="77777777" w:rsidR="00294472" w:rsidRPr="004C0EAB" w:rsidRDefault="00294472" w:rsidP="00294472">
      <w:pPr>
        <w:jc w:val="both"/>
        <w:rPr>
          <w:rFonts w:cs="Arial"/>
          <w:b/>
          <w:bCs/>
          <w:szCs w:val="24"/>
          <w:lang w:eastAsia="en-GB"/>
        </w:rPr>
      </w:pPr>
      <w:r w:rsidRPr="004C0EAB">
        <w:rPr>
          <w:rFonts w:cs="Arial"/>
          <w:szCs w:val="24"/>
          <w:lang w:eastAsia="en-GB"/>
        </w:rPr>
        <w:t>LA Maintained:</w:t>
      </w:r>
      <w:r w:rsidRPr="004C0EAB">
        <w:rPr>
          <w:rFonts w:cs="Arial"/>
          <w:b/>
          <w:bCs/>
          <w:szCs w:val="24"/>
          <w:lang w:eastAsia="en-GB"/>
        </w:rPr>
        <w:t xml:space="preserve"> </w:t>
      </w:r>
      <w:r w:rsidRPr="004C0EAB">
        <w:rPr>
          <w:rFonts w:cs="Arial"/>
          <w:b/>
          <w:bCs/>
          <w:szCs w:val="24"/>
          <w:lang w:eastAsia="en-GB"/>
        </w:rPr>
        <w:tab/>
        <w:t xml:space="preserve">4.5 </w:t>
      </w:r>
      <w:r w:rsidRPr="004C0EAB">
        <w:rPr>
          <w:rFonts w:cs="Arial"/>
          <w:szCs w:val="24"/>
          <w:lang w:eastAsia="en-GB"/>
        </w:rPr>
        <w:t xml:space="preserve">pupils x £1,970 = </w:t>
      </w:r>
      <w:r w:rsidRPr="004C0EAB">
        <w:rPr>
          <w:rFonts w:cs="Arial"/>
          <w:b/>
          <w:bCs/>
          <w:szCs w:val="24"/>
          <w:lang w:eastAsia="en-GB"/>
        </w:rPr>
        <w:t xml:space="preserve">£8,865 </w:t>
      </w:r>
    </w:p>
    <w:p w14:paraId="6B7891AA" w14:textId="77777777" w:rsidR="00294472" w:rsidRPr="004C0EAB" w:rsidRDefault="00294472" w:rsidP="00294472">
      <w:pPr>
        <w:jc w:val="both"/>
        <w:rPr>
          <w:rFonts w:cs="Arial"/>
          <w:szCs w:val="24"/>
          <w:lang w:eastAsia="en-GB"/>
        </w:rPr>
      </w:pPr>
      <w:r w:rsidRPr="004C0EAB">
        <w:rPr>
          <w:rFonts w:cs="Arial"/>
          <w:szCs w:val="24"/>
          <w:lang w:eastAsia="en-GB"/>
        </w:rPr>
        <w:t xml:space="preserve">Academy: </w:t>
      </w:r>
      <w:r w:rsidRPr="004C0EAB">
        <w:rPr>
          <w:rFonts w:cs="Arial"/>
          <w:szCs w:val="24"/>
          <w:lang w:eastAsia="en-GB"/>
        </w:rPr>
        <w:tab/>
      </w:r>
      <w:r w:rsidRPr="004C0EAB">
        <w:rPr>
          <w:rFonts w:cs="Arial"/>
          <w:szCs w:val="24"/>
          <w:lang w:eastAsia="en-GB"/>
        </w:rPr>
        <w:tab/>
      </w:r>
      <w:r w:rsidRPr="004C0EAB">
        <w:rPr>
          <w:rFonts w:cs="Arial"/>
          <w:b/>
          <w:bCs/>
          <w:szCs w:val="24"/>
          <w:lang w:eastAsia="en-GB"/>
        </w:rPr>
        <w:t xml:space="preserve">4.5 </w:t>
      </w:r>
      <w:r w:rsidRPr="004C0EAB">
        <w:rPr>
          <w:rFonts w:cs="Arial"/>
          <w:szCs w:val="24"/>
          <w:lang w:eastAsia="en-GB"/>
        </w:rPr>
        <w:t xml:space="preserve">pupils x £3,378 = </w:t>
      </w:r>
      <w:r w:rsidRPr="004C0EAB">
        <w:rPr>
          <w:rFonts w:cs="Arial"/>
          <w:b/>
          <w:bCs/>
          <w:szCs w:val="24"/>
          <w:lang w:eastAsia="en-GB"/>
        </w:rPr>
        <w:t>£15,201</w:t>
      </w:r>
    </w:p>
    <w:p w14:paraId="0B7909E4" w14:textId="77777777" w:rsidR="00294472" w:rsidRPr="004C0EAB" w:rsidRDefault="00294472" w:rsidP="00294472">
      <w:pPr>
        <w:jc w:val="both"/>
        <w:rPr>
          <w:rFonts w:cs="Arial"/>
          <w:b/>
          <w:bCs/>
          <w:szCs w:val="24"/>
          <w:lang w:eastAsia="en-GB"/>
        </w:rPr>
      </w:pPr>
    </w:p>
    <w:p w14:paraId="3D7D2F4B" w14:textId="77777777" w:rsidR="00294472" w:rsidRPr="004C0EAB" w:rsidRDefault="00294472" w:rsidP="00294472">
      <w:pPr>
        <w:jc w:val="both"/>
        <w:rPr>
          <w:rFonts w:cs="Arial"/>
          <w:b/>
          <w:bCs/>
          <w:szCs w:val="24"/>
          <w:lang w:eastAsia="en-GB"/>
        </w:rPr>
      </w:pPr>
      <w:r w:rsidRPr="004C0EAB">
        <w:rPr>
          <w:rFonts w:cs="Arial"/>
          <w:b/>
          <w:bCs/>
          <w:szCs w:val="24"/>
          <w:lang w:eastAsia="en-GB"/>
        </w:rPr>
        <w:t>Additional Information</w:t>
      </w:r>
    </w:p>
    <w:p w14:paraId="068C2452" w14:textId="77777777" w:rsidR="00294472" w:rsidRPr="004C0EAB" w:rsidRDefault="00294472" w:rsidP="00294472">
      <w:pPr>
        <w:jc w:val="both"/>
        <w:rPr>
          <w:rFonts w:cs="Arial"/>
          <w:szCs w:val="24"/>
          <w:lang w:eastAsia="en-GB"/>
        </w:rPr>
      </w:pPr>
    </w:p>
    <w:p w14:paraId="495A099F" w14:textId="77777777" w:rsidR="00294472" w:rsidRPr="004C0EAB" w:rsidRDefault="00294472" w:rsidP="00294472">
      <w:pPr>
        <w:jc w:val="both"/>
        <w:rPr>
          <w:rFonts w:cs="Arial"/>
          <w:szCs w:val="24"/>
          <w:lang w:eastAsia="en-GB"/>
        </w:rPr>
      </w:pPr>
      <w:r w:rsidRPr="004C0EAB">
        <w:rPr>
          <w:rFonts w:cs="Arial"/>
          <w:szCs w:val="24"/>
          <w:lang w:eastAsia="en-GB"/>
        </w:rPr>
        <w:t xml:space="preserve">Schools should be aware that this funding </w:t>
      </w:r>
      <w:proofErr w:type="gramStart"/>
      <w:r w:rsidRPr="004C0EAB">
        <w:rPr>
          <w:rFonts w:cs="Arial"/>
          <w:szCs w:val="24"/>
          <w:lang w:eastAsia="en-GB"/>
        </w:rPr>
        <w:t>in itself will</w:t>
      </w:r>
      <w:proofErr w:type="gramEnd"/>
      <w:r w:rsidRPr="004C0EAB">
        <w:rPr>
          <w:rFonts w:cs="Arial"/>
          <w:szCs w:val="24"/>
          <w:lang w:eastAsia="en-GB"/>
        </w:rPr>
        <w:t xml:space="preserve"> not support the cost of a new class and nor is it meant to.  The funding is set aside to assist schools in making these </w:t>
      </w:r>
      <w:proofErr w:type="gramStart"/>
      <w:r w:rsidRPr="004C0EAB">
        <w:rPr>
          <w:rFonts w:cs="Arial"/>
          <w:szCs w:val="24"/>
          <w:lang w:eastAsia="en-GB"/>
        </w:rPr>
        <w:t>particular changes</w:t>
      </w:r>
      <w:proofErr w:type="gramEnd"/>
      <w:r w:rsidRPr="004C0EAB">
        <w:rPr>
          <w:rFonts w:cs="Arial"/>
          <w:szCs w:val="24"/>
          <w:lang w:eastAsia="en-GB"/>
        </w:rPr>
        <w:t xml:space="preserve"> and full year funding for increasing pupils will then form part of the following year’s delegated budget.  The Department for Education have made it clear that any growth funding that is paid to schools must meet the Basic Need requirement and school pupil growth (sometimes referred to as popular growth) outside of this will be funded accordingly in the following years budget.</w:t>
      </w:r>
    </w:p>
    <w:p w14:paraId="1E2FFC92" w14:textId="77777777" w:rsidR="00294472" w:rsidRPr="004C0EAB" w:rsidRDefault="00294472" w:rsidP="00294472">
      <w:pPr>
        <w:outlineLvl w:val="0"/>
        <w:rPr>
          <w:rFonts w:cs="Arial"/>
          <w:szCs w:val="24"/>
          <w:lang w:eastAsia="en-GB"/>
        </w:rPr>
      </w:pPr>
    </w:p>
    <w:p w14:paraId="31F91E6B" w14:textId="77777777" w:rsidR="00294472" w:rsidRPr="004C0EAB" w:rsidRDefault="00294472" w:rsidP="00294472">
      <w:pPr>
        <w:outlineLvl w:val="0"/>
        <w:rPr>
          <w:rFonts w:cs="Arial"/>
          <w:b/>
          <w:szCs w:val="24"/>
          <w:lang w:eastAsia="en-GB"/>
        </w:rPr>
      </w:pPr>
      <w:r w:rsidRPr="004C0EAB">
        <w:rPr>
          <w:rFonts w:cs="Arial"/>
          <w:b/>
          <w:szCs w:val="24"/>
          <w:lang w:eastAsia="en-GB"/>
        </w:rPr>
        <w:t>Low Level Basic Need Calculation – Other Examples</w:t>
      </w:r>
    </w:p>
    <w:p w14:paraId="3D10BD3F" w14:textId="77777777" w:rsidR="00294472" w:rsidRPr="004C0EAB" w:rsidRDefault="00294472" w:rsidP="00294472">
      <w:pPr>
        <w:rPr>
          <w:rFonts w:cs="Arial"/>
          <w:b/>
          <w:szCs w:val="24"/>
          <w:lang w:eastAsia="en-GB"/>
        </w:rPr>
      </w:pPr>
    </w:p>
    <w:p w14:paraId="4638F393" w14:textId="77777777" w:rsidR="00294472" w:rsidRPr="004C0EAB" w:rsidRDefault="00294472" w:rsidP="00294472">
      <w:pPr>
        <w:rPr>
          <w:rFonts w:cs="Arial"/>
          <w:b/>
          <w:szCs w:val="24"/>
          <w:lang w:eastAsia="en-GB"/>
        </w:rPr>
      </w:pPr>
    </w:p>
    <w:p w14:paraId="11E53881" w14:textId="77777777" w:rsidR="00294472" w:rsidRPr="004C0EAB" w:rsidRDefault="00294472" w:rsidP="00294472">
      <w:pPr>
        <w:outlineLvl w:val="0"/>
        <w:rPr>
          <w:rFonts w:cs="Arial"/>
          <w:b/>
          <w:szCs w:val="24"/>
          <w:lang w:eastAsia="en-GB"/>
        </w:rPr>
      </w:pPr>
      <w:r w:rsidRPr="004C0EAB">
        <w:rPr>
          <w:rFonts w:cs="Arial"/>
          <w:b/>
          <w:szCs w:val="24"/>
          <w:lang w:eastAsia="en-GB"/>
        </w:rPr>
        <w:t>School A – LA Maintained Primary School</w:t>
      </w:r>
    </w:p>
    <w:p w14:paraId="21B56822" w14:textId="77777777" w:rsidR="00294472" w:rsidRPr="004C0EAB" w:rsidRDefault="00294472" w:rsidP="00294472">
      <w:pPr>
        <w:rPr>
          <w:rFonts w:cs="Arial"/>
          <w:b/>
          <w:szCs w:val="24"/>
          <w:lang w:eastAsia="en-GB"/>
        </w:rPr>
      </w:pPr>
    </w:p>
    <w:p w14:paraId="4768ADD4" w14:textId="5AB00C40" w:rsidR="00294472" w:rsidRPr="004C0EAB" w:rsidRDefault="00294472" w:rsidP="00294472">
      <w:pPr>
        <w:outlineLvl w:val="0"/>
        <w:rPr>
          <w:rFonts w:cs="Arial"/>
          <w:szCs w:val="24"/>
          <w:lang w:eastAsia="en-GB"/>
        </w:rPr>
      </w:pPr>
      <w:r w:rsidRPr="004C0EAB">
        <w:rPr>
          <w:rFonts w:cs="Arial"/>
          <w:szCs w:val="24"/>
          <w:lang w:eastAsia="en-GB"/>
        </w:rPr>
        <w:t>October 202</w:t>
      </w:r>
      <w:r w:rsidR="001568D1">
        <w:rPr>
          <w:rFonts w:cs="Arial"/>
          <w:szCs w:val="24"/>
          <w:lang w:eastAsia="en-GB"/>
        </w:rPr>
        <w:t>3</w:t>
      </w:r>
      <w:r w:rsidRPr="004C0EAB">
        <w:rPr>
          <w:rFonts w:cs="Arial"/>
          <w:szCs w:val="24"/>
          <w:lang w:eastAsia="en-GB"/>
        </w:rPr>
        <w:t xml:space="preserve"> Census:</w:t>
      </w:r>
      <w:r w:rsidRPr="004C0EAB">
        <w:rPr>
          <w:rFonts w:cs="Arial"/>
          <w:szCs w:val="24"/>
          <w:lang w:eastAsia="en-GB"/>
        </w:rPr>
        <w:tab/>
      </w:r>
      <w:r w:rsidRPr="004C0EAB">
        <w:rPr>
          <w:rFonts w:cs="Arial"/>
          <w:szCs w:val="24"/>
          <w:lang w:eastAsia="en-GB"/>
        </w:rPr>
        <w:tab/>
        <w:t>40</w:t>
      </w:r>
    </w:p>
    <w:p w14:paraId="15E170D0" w14:textId="77777777" w:rsidR="00294472" w:rsidRPr="004C0EAB" w:rsidRDefault="00294472" w:rsidP="00294472">
      <w:pPr>
        <w:rPr>
          <w:rFonts w:cs="Arial"/>
          <w:szCs w:val="24"/>
          <w:lang w:eastAsia="en-GB"/>
        </w:rPr>
      </w:pPr>
    </w:p>
    <w:p w14:paraId="04B1AA64" w14:textId="6B2EF934" w:rsidR="00294472" w:rsidRPr="004C0EAB" w:rsidRDefault="00294472" w:rsidP="00294472">
      <w:pPr>
        <w:rPr>
          <w:rFonts w:cs="Arial"/>
          <w:szCs w:val="24"/>
          <w:lang w:eastAsia="en-GB"/>
        </w:rPr>
      </w:pPr>
      <w:r w:rsidRPr="004C0EAB">
        <w:rPr>
          <w:rFonts w:cs="Arial"/>
          <w:szCs w:val="24"/>
          <w:lang w:eastAsia="en-GB"/>
        </w:rPr>
        <w:t>October 202</w:t>
      </w:r>
      <w:r w:rsidR="001568D1">
        <w:rPr>
          <w:rFonts w:cs="Arial"/>
          <w:szCs w:val="24"/>
          <w:lang w:eastAsia="en-GB"/>
        </w:rPr>
        <w:t>4</w:t>
      </w:r>
      <w:r w:rsidRPr="004C0EAB">
        <w:rPr>
          <w:rFonts w:cs="Arial"/>
          <w:szCs w:val="24"/>
          <w:lang w:eastAsia="en-GB"/>
        </w:rPr>
        <w:t xml:space="preserve"> Census</w:t>
      </w:r>
      <w:r w:rsidRPr="004C0EAB">
        <w:rPr>
          <w:rFonts w:cs="Arial"/>
          <w:szCs w:val="24"/>
          <w:lang w:eastAsia="en-GB"/>
        </w:rPr>
        <w:tab/>
      </w:r>
      <w:r w:rsidRPr="004C0EAB">
        <w:rPr>
          <w:rFonts w:cs="Arial"/>
          <w:szCs w:val="24"/>
          <w:lang w:eastAsia="en-GB"/>
        </w:rPr>
        <w:tab/>
        <w:t>48</w:t>
      </w:r>
    </w:p>
    <w:p w14:paraId="2EE2751A" w14:textId="77777777" w:rsidR="00294472" w:rsidRPr="004C0EAB" w:rsidRDefault="00294472" w:rsidP="00294472">
      <w:pPr>
        <w:rPr>
          <w:rFonts w:cs="Arial"/>
          <w:szCs w:val="24"/>
          <w:lang w:eastAsia="en-GB"/>
        </w:rPr>
      </w:pPr>
    </w:p>
    <w:p w14:paraId="40B337D1" w14:textId="77777777" w:rsidR="00294472" w:rsidRPr="004C0EAB" w:rsidRDefault="00294472" w:rsidP="00294472">
      <w:pPr>
        <w:outlineLvl w:val="0"/>
        <w:rPr>
          <w:rFonts w:cs="Arial"/>
          <w:szCs w:val="24"/>
          <w:lang w:eastAsia="en-GB"/>
        </w:rPr>
      </w:pPr>
      <w:r w:rsidRPr="004C0EAB">
        <w:rPr>
          <w:rFonts w:cs="Arial"/>
          <w:szCs w:val="24"/>
          <w:lang w:eastAsia="en-GB"/>
        </w:rPr>
        <w:t>Increase of 20.0% which is above the criteria of 10.0%</w:t>
      </w:r>
    </w:p>
    <w:p w14:paraId="367130CE" w14:textId="77777777" w:rsidR="00294472" w:rsidRPr="004C0EAB" w:rsidRDefault="00294472" w:rsidP="00294472">
      <w:pPr>
        <w:rPr>
          <w:rFonts w:cs="Arial"/>
          <w:szCs w:val="24"/>
          <w:lang w:eastAsia="en-GB"/>
        </w:rPr>
      </w:pPr>
    </w:p>
    <w:p w14:paraId="2F6A2D8C" w14:textId="77777777" w:rsidR="00294472" w:rsidRPr="004C0EAB" w:rsidRDefault="00294472" w:rsidP="00294472">
      <w:pPr>
        <w:rPr>
          <w:rFonts w:cs="Arial"/>
          <w:szCs w:val="24"/>
          <w:lang w:eastAsia="en-GB"/>
        </w:rPr>
      </w:pPr>
      <w:r w:rsidRPr="004C0EAB">
        <w:rPr>
          <w:rFonts w:cs="Arial"/>
          <w:szCs w:val="24"/>
          <w:lang w:eastAsia="en-GB"/>
        </w:rPr>
        <w:t xml:space="preserve">48 – 40 = 8 eligible </w:t>
      </w:r>
      <w:proofErr w:type="gramStart"/>
      <w:r w:rsidRPr="004C0EAB">
        <w:rPr>
          <w:rFonts w:cs="Arial"/>
          <w:szCs w:val="24"/>
          <w:lang w:eastAsia="en-GB"/>
        </w:rPr>
        <w:t>pupil</w:t>
      </w:r>
      <w:proofErr w:type="gramEnd"/>
    </w:p>
    <w:p w14:paraId="17621E1E" w14:textId="77777777" w:rsidR="00294472" w:rsidRPr="004C0EAB" w:rsidRDefault="00294472" w:rsidP="00294472">
      <w:pPr>
        <w:rPr>
          <w:rFonts w:cs="Arial"/>
          <w:szCs w:val="24"/>
          <w:lang w:eastAsia="en-GB"/>
        </w:rPr>
      </w:pPr>
    </w:p>
    <w:p w14:paraId="2A2A189A" w14:textId="200CFD5E" w:rsidR="00294472" w:rsidRPr="004C0EAB" w:rsidRDefault="00294472" w:rsidP="00294472">
      <w:pPr>
        <w:rPr>
          <w:rFonts w:cs="Arial"/>
          <w:szCs w:val="24"/>
          <w:lang w:eastAsia="en-GB"/>
        </w:rPr>
      </w:pPr>
      <w:r w:rsidRPr="004C0EAB">
        <w:rPr>
          <w:rFonts w:cs="Arial"/>
          <w:szCs w:val="24"/>
          <w:lang w:eastAsia="en-GB"/>
        </w:rPr>
        <w:t>8 pupils – 4 (10% of October 202</w:t>
      </w:r>
      <w:r w:rsidR="001568D1">
        <w:rPr>
          <w:rFonts w:cs="Arial"/>
          <w:szCs w:val="24"/>
          <w:lang w:eastAsia="en-GB"/>
        </w:rPr>
        <w:t>3</w:t>
      </w:r>
      <w:r w:rsidRPr="004C0EAB">
        <w:rPr>
          <w:rFonts w:cs="Arial"/>
          <w:szCs w:val="24"/>
          <w:lang w:eastAsia="en-GB"/>
        </w:rPr>
        <w:t xml:space="preserve"> census) = 4 pupils</w:t>
      </w:r>
    </w:p>
    <w:p w14:paraId="2BFE8C29" w14:textId="77777777" w:rsidR="00294472" w:rsidRPr="004C0EAB" w:rsidRDefault="00294472" w:rsidP="00294472">
      <w:pPr>
        <w:rPr>
          <w:rFonts w:cs="Arial"/>
          <w:szCs w:val="24"/>
          <w:lang w:eastAsia="en-GB"/>
        </w:rPr>
      </w:pPr>
    </w:p>
    <w:p w14:paraId="5F53CDEB" w14:textId="77777777" w:rsidR="00294472" w:rsidRPr="004C0EAB" w:rsidRDefault="00294472" w:rsidP="00294472">
      <w:pPr>
        <w:rPr>
          <w:rFonts w:cs="Arial"/>
          <w:szCs w:val="24"/>
          <w:lang w:eastAsia="en-GB"/>
        </w:rPr>
      </w:pPr>
      <w:r w:rsidRPr="004C0EAB">
        <w:rPr>
          <w:rFonts w:cs="Arial"/>
          <w:szCs w:val="24"/>
          <w:lang w:eastAsia="en-GB"/>
        </w:rPr>
        <w:t>4 pupils x £1,970 (7/12ths of £3,378) = £7,880</w:t>
      </w:r>
    </w:p>
    <w:p w14:paraId="2D0FA616" w14:textId="77777777" w:rsidR="00294472" w:rsidRPr="004C0EAB" w:rsidRDefault="00294472" w:rsidP="00294472">
      <w:pPr>
        <w:rPr>
          <w:rFonts w:cs="Arial"/>
          <w:szCs w:val="24"/>
          <w:lang w:eastAsia="en-GB"/>
        </w:rPr>
      </w:pPr>
    </w:p>
    <w:p w14:paraId="4C635B2E" w14:textId="77777777" w:rsidR="00294472" w:rsidRPr="004C0EAB" w:rsidRDefault="00294472" w:rsidP="00294472">
      <w:pPr>
        <w:rPr>
          <w:rFonts w:cs="Arial"/>
          <w:szCs w:val="24"/>
          <w:lang w:eastAsia="en-GB"/>
        </w:rPr>
      </w:pPr>
    </w:p>
    <w:p w14:paraId="1AADCE9A" w14:textId="77777777" w:rsidR="00294472" w:rsidRPr="004C0EAB" w:rsidRDefault="00294472" w:rsidP="00294472">
      <w:pPr>
        <w:outlineLvl w:val="0"/>
        <w:rPr>
          <w:rFonts w:cs="Arial"/>
          <w:b/>
          <w:szCs w:val="24"/>
          <w:lang w:eastAsia="en-GB"/>
        </w:rPr>
      </w:pPr>
      <w:r w:rsidRPr="004C0EAB">
        <w:rPr>
          <w:rFonts w:cs="Arial"/>
          <w:b/>
          <w:szCs w:val="24"/>
          <w:lang w:eastAsia="en-GB"/>
        </w:rPr>
        <w:t>School B – Primary Academy</w:t>
      </w:r>
    </w:p>
    <w:p w14:paraId="18DBAA16" w14:textId="77777777" w:rsidR="00294472" w:rsidRPr="004C0EAB" w:rsidRDefault="00294472" w:rsidP="00294472">
      <w:pPr>
        <w:outlineLvl w:val="0"/>
        <w:rPr>
          <w:rFonts w:cs="Arial"/>
          <w:b/>
          <w:szCs w:val="24"/>
          <w:lang w:eastAsia="en-GB"/>
        </w:rPr>
      </w:pPr>
    </w:p>
    <w:p w14:paraId="3E18D40D" w14:textId="74F5F029" w:rsidR="00294472" w:rsidRPr="004C0EAB" w:rsidRDefault="00294472" w:rsidP="00294472">
      <w:pPr>
        <w:outlineLvl w:val="0"/>
        <w:rPr>
          <w:rFonts w:cs="Arial"/>
          <w:szCs w:val="24"/>
          <w:lang w:eastAsia="en-GB"/>
        </w:rPr>
      </w:pPr>
      <w:r w:rsidRPr="004C0EAB">
        <w:rPr>
          <w:rFonts w:cs="Arial"/>
          <w:szCs w:val="24"/>
          <w:lang w:eastAsia="en-GB"/>
        </w:rPr>
        <w:t>October 202</w:t>
      </w:r>
      <w:r w:rsidR="001568D1">
        <w:rPr>
          <w:rFonts w:cs="Arial"/>
          <w:szCs w:val="24"/>
          <w:lang w:eastAsia="en-GB"/>
        </w:rPr>
        <w:t>3</w:t>
      </w:r>
      <w:r w:rsidRPr="004C0EAB">
        <w:rPr>
          <w:rFonts w:cs="Arial"/>
          <w:szCs w:val="24"/>
          <w:lang w:eastAsia="en-GB"/>
        </w:rPr>
        <w:t xml:space="preserve"> Census:</w:t>
      </w:r>
      <w:r w:rsidRPr="004C0EAB">
        <w:rPr>
          <w:rFonts w:cs="Arial"/>
          <w:szCs w:val="24"/>
          <w:lang w:eastAsia="en-GB"/>
        </w:rPr>
        <w:tab/>
      </w:r>
      <w:r w:rsidRPr="004C0EAB">
        <w:rPr>
          <w:rFonts w:cs="Arial"/>
          <w:szCs w:val="24"/>
          <w:lang w:eastAsia="en-GB"/>
        </w:rPr>
        <w:tab/>
        <w:t>215</w:t>
      </w:r>
    </w:p>
    <w:p w14:paraId="598BCA31" w14:textId="77777777" w:rsidR="00294472" w:rsidRPr="004C0EAB" w:rsidRDefault="00294472" w:rsidP="00294472">
      <w:pPr>
        <w:rPr>
          <w:rFonts w:cs="Arial"/>
          <w:szCs w:val="24"/>
          <w:lang w:eastAsia="en-GB"/>
        </w:rPr>
      </w:pPr>
    </w:p>
    <w:p w14:paraId="62D8A0FA" w14:textId="3E3CE3BB" w:rsidR="00294472" w:rsidRPr="004C0EAB" w:rsidRDefault="00294472" w:rsidP="00294472">
      <w:pPr>
        <w:rPr>
          <w:rFonts w:cs="Arial"/>
          <w:szCs w:val="24"/>
          <w:lang w:eastAsia="en-GB"/>
        </w:rPr>
      </w:pPr>
      <w:r w:rsidRPr="004C0EAB">
        <w:rPr>
          <w:rFonts w:cs="Arial"/>
          <w:szCs w:val="24"/>
          <w:lang w:eastAsia="en-GB"/>
        </w:rPr>
        <w:t>October 202</w:t>
      </w:r>
      <w:r w:rsidR="001568D1">
        <w:rPr>
          <w:rFonts w:cs="Arial"/>
          <w:szCs w:val="24"/>
          <w:lang w:eastAsia="en-GB"/>
        </w:rPr>
        <w:t>4</w:t>
      </w:r>
      <w:r w:rsidRPr="004C0EAB">
        <w:rPr>
          <w:rFonts w:cs="Arial"/>
          <w:szCs w:val="24"/>
          <w:lang w:eastAsia="en-GB"/>
        </w:rPr>
        <w:t xml:space="preserve"> Census</w:t>
      </w:r>
      <w:r w:rsidRPr="004C0EAB">
        <w:rPr>
          <w:rFonts w:cs="Arial"/>
          <w:szCs w:val="24"/>
          <w:lang w:eastAsia="en-GB"/>
        </w:rPr>
        <w:tab/>
      </w:r>
      <w:r w:rsidRPr="004C0EAB">
        <w:rPr>
          <w:rFonts w:cs="Arial"/>
          <w:szCs w:val="24"/>
          <w:lang w:eastAsia="en-GB"/>
        </w:rPr>
        <w:tab/>
        <w:t>238</w:t>
      </w:r>
    </w:p>
    <w:p w14:paraId="2BA4753B" w14:textId="77777777" w:rsidR="00294472" w:rsidRPr="004C0EAB" w:rsidRDefault="00294472" w:rsidP="00294472">
      <w:pPr>
        <w:rPr>
          <w:rFonts w:cs="Arial"/>
          <w:szCs w:val="24"/>
          <w:lang w:eastAsia="en-GB"/>
        </w:rPr>
      </w:pPr>
    </w:p>
    <w:p w14:paraId="5F322D2D" w14:textId="77777777" w:rsidR="00294472" w:rsidRPr="004C0EAB" w:rsidRDefault="00294472" w:rsidP="00294472">
      <w:pPr>
        <w:outlineLvl w:val="0"/>
        <w:rPr>
          <w:rFonts w:cs="Arial"/>
          <w:szCs w:val="24"/>
          <w:lang w:eastAsia="en-GB"/>
        </w:rPr>
      </w:pPr>
      <w:r w:rsidRPr="004C0EAB">
        <w:rPr>
          <w:rFonts w:cs="Arial"/>
          <w:szCs w:val="24"/>
          <w:lang w:eastAsia="en-GB"/>
        </w:rPr>
        <w:t>Increase of 10.7% which is above the criteria of 10.0%</w:t>
      </w:r>
    </w:p>
    <w:p w14:paraId="22FC01E6" w14:textId="77777777" w:rsidR="00294472" w:rsidRPr="004C0EAB" w:rsidRDefault="00294472" w:rsidP="00294472">
      <w:pPr>
        <w:rPr>
          <w:rFonts w:cs="Arial"/>
          <w:szCs w:val="24"/>
          <w:lang w:eastAsia="en-GB"/>
        </w:rPr>
      </w:pPr>
    </w:p>
    <w:p w14:paraId="38E19345" w14:textId="77777777" w:rsidR="00294472" w:rsidRPr="004C0EAB" w:rsidRDefault="00294472" w:rsidP="00294472">
      <w:pPr>
        <w:rPr>
          <w:rFonts w:cs="Arial"/>
          <w:szCs w:val="24"/>
          <w:lang w:eastAsia="en-GB"/>
        </w:rPr>
      </w:pPr>
      <w:r w:rsidRPr="004C0EAB">
        <w:rPr>
          <w:rFonts w:cs="Arial"/>
          <w:szCs w:val="24"/>
          <w:lang w:eastAsia="en-GB"/>
        </w:rPr>
        <w:t xml:space="preserve">238 – 215 = 23 eligible </w:t>
      </w:r>
      <w:proofErr w:type="gramStart"/>
      <w:r w:rsidRPr="004C0EAB">
        <w:rPr>
          <w:rFonts w:cs="Arial"/>
          <w:szCs w:val="24"/>
          <w:lang w:eastAsia="en-GB"/>
        </w:rPr>
        <w:t>pupil</w:t>
      </w:r>
      <w:proofErr w:type="gramEnd"/>
    </w:p>
    <w:p w14:paraId="40DB992E" w14:textId="77777777" w:rsidR="00294472" w:rsidRPr="004C0EAB" w:rsidRDefault="00294472" w:rsidP="00294472">
      <w:pPr>
        <w:rPr>
          <w:rFonts w:cs="Arial"/>
          <w:szCs w:val="24"/>
          <w:lang w:eastAsia="en-GB"/>
        </w:rPr>
      </w:pPr>
    </w:p>
    <w:p w14:paraId="43904EC1" w14:textId="611CE6D1" w:rsidR="00294472" w:rsidRPr="004C0EAB" w:rsidRDefault="00294472" w:rsidP="00294472">
      <w:pPr>
        <w:rPr>
          <w:rFonts w:cs="Arial"/>
          <w:szCs w:val="24"/>
          <w:lang w:eastAsia="en-GB"/>
        </w:rPr>
      </w:pPr>
      <w:r w:rsidRPr="004C0EAB">
        <w:rPr>
          <w:rFonts w:cs="Arial"/>
          <w:szCs w:val="24"/>
          <w:lang w:eastAsia="en-GB"/>
        </w:rPr>
        <w:t>23 pupils – 21.5 pupils (10% of October 202</w:t>
      </w:r>
      <w:r w:rsidR="001568D1">
        <w:rPr>
          <w:rFonts w:cs="Arial"/>
          <w:szCs w:val="24"/>
          <w:lang w:eastAsia="en-GB"/>
        </w:rPr>
        <w:t xml:space="preserve">3 </w:t>
      </w:r>
      <w:r w:rsidRPr="004C0EAB">
        <w:rPr>
          <w:rFonts w:cs="Arial"/>
          <w:szCs w:val="24"/>
          <w:lang w:eastAsia="en-GB"/>
        </w:rPr>
        <w:t>census) = 1.5 pupils</w:t>
      </w:r>
    </w:p>
    <w:p w14:paraId="122A222D" w14:textId="77777777" w:rsidR="00294472" w:rsidRPr="004C0EAB" w:rsidRDefault="00294472" w:rsidP="00294472">
      <w:pPr>
        <w:rPr>
          <w:rFonts w:cs="Arial"/>
          <w:szCs w:val="24"/>
          <w:lang w:eastAsia="en-GB"/>
        </w:rPr>
      </w:pPr>
    </w:p>
    <w:p w14:paraId="756DC693" w14:textId="77777777" w:rsidR="00294472" w:rsidRPr="004C0EAB" w:rsidRDefault="00294472" w:rsidP="00294472">
      <w:pPr>
        <w:rPr>
          <w:rFonts w:cs="Arial"/>
          <w:szCs w:val="24"/>
          <w:lang w:eastAsia="en-GB"/>
        </w:rPr>
      </w:pPr>
      <w:r w:rsidRPr="004C0EAB">
        <w:rPr>
          <w:rFonts w:cs="Arial"/>
          <w:szCs w:val="24"/>
          <w:lang w:eastAsia="en-GB"/>
        </w:rPr>
        <w:t>1.5 pupils x £3,378 = £5,067</w:t>
      </w:r>
    </w:p>
    <w:p w14:paraId="0F67F861" w14:textId="77777777" w:rsidR="00294472" w:rsidRPr="004C0EAB" w:rsidRDefault="00294472" w:rsidP="00294472">
      <w:pPr>
        <w:jc w:val="both"/>
        <w:rPr>
          <w:rFonts w:cs="Arial"/>
          <w:szCs w:val="24"/>
          <w:lang w:eastAsia="en-GB"/>
        </w:rPr>
      </w:pPr>
    </w:p>
    <w:p w14:paraId="22B06833" w14:textId="77777777" w:rsidR="00294472" w:rsidRPr="004C0EAB" w:rsidRDefault="00294472" w:rsidP="00294472">
      <w:pPr>
        <w:jc w:val="both"/>
        <w:rPr>
          <w:rFonts w:cs="Arial"/>
          <w:szCs w:val="24"/>
          <w:lang w:eastAsia="en-GB"/>
        </w:rPr>
      </w:pPr>
    </w:p>
    <w:p w14:paraId="649A2087" w14:textId="77777777" w:rsidR="00294472" w:rsidRPr="004C0EAB" w:rsidRDefault="00294472" w:rsidP="00294472">
      <w:pPr>
        <w:jc w:val="both"/>
        <w:rPr>
          <w:rFonts w:cs="Arial"/>
          <w:szCs w:val="24"/>
          <w:lang w:eastAsia="en-GB"/>
        </w:rPr>
      </w:pPr>
    </w:p>
    <w:p w14:paraId="07DEB722" w14:textId="77777777" w:rsidR="00294472" w:rsidRPr="004C0EAB" w:rsidRDefault="00294472" w:rsidP="00294472">
      <w:pPr>
        <w:jc w:val="both"/>
        <w:outlineLvl w:val="0"/>
        <w:rPr>
          <w:rFonts w:cs="Arial"/>
          <w:b/>
          <w:szCs w:val="24"/>
          <w:lang w:eastAsia="en-GB"/>
        </w:rPr>
      </w:pPr>
      <w:r w:rsidRPr="004C0EAB">
        <w:rPr>
          <w:rFonts w:cs="Arial"/>
          <w:b/>
          <w:szCs w:val="24"/>
          <w:lang w:eastAsia="en-GB"/>
        </w:rPr>
        <w:t>School C – Secondary Academy</w:t>
      </w:r>
      <w:r w:rsidRPr="004C0EAB">
        <w:rPr>
          <w:rFonts w:cs="Arial"/>
          <w:b/>
          <w:szCs w:val="24"/>
          <w:lang w:eastAsia="en-GB"/>
        </w:rPr>
        <w:tab/>
      </w:r>
      <w:r w:rsidRPr="004C0EAB">
        <w:rPr>
          <w:rFonts w:cs="Arial"/>
          <w:b/>
          <w:szCs w:val="24"/>
          <w:lang w:eastAsia="en-GB"/>
        </w:rPr>
        <w:tab/>
      </w:r>
    </w:p>
    <w:p w14:paraId="06244FE6" w14:textId="77777777" w:rsidR="00294472" w:rsidRPr="004C0EAB" w:rsidRDefault="00294472" w:rsidP="00294472">
      <w:pPr>
        <w:jc w:val="both"/>
        <w:rPr>
          <w:rFonts w:cs="Arial"/>
          <w:szCs w:val="24"/>
          <w:lang w:eastAsia="en-GB"/>
        </w:rPr>
      </w:pPr>
    </w:p>
    <w:p w14:paraId="3A19D50A" w14:textId="77777777" w:rsidR="00294472" w:rsidRPr="004C0EAB" w:rsidRDefault="00294472" w:rsidP="00294472">
      <w:pPr>
        <w:outlineLvl w:val="0"/>
        <w:rPr>
          <w:rFonts w:cs="Arial"/>
          <w:szCs w:val="24"/>
          <w:lang w:eastAsia="en-GB"/>
        </w:rPr>
      </w:pPr>
      <w:r w:rsidRPr="004C0EAB">
        <w:rPr>
          <w:rFonts w:cs="Arial"/>
          <w:szCs w:val="24"/>
          <w:lang w:eastAsia="en-GB"/>
        </w:rPr>
        <w:t>October 2022 Census:</w:t>
      </w:r>
      <w:r w:rsidRPr="004C0EAB">
        <w:rPr>
          <w:rFonts w:cs="Arial"/>
          <w:szCs w:val="24"/>
          <w:lang w:eastAsia="en-GB"/>
        </w:rPr>
        <w:tab/>
      </w:r>
      <w:r w:rsidRPr="004C0EAB">
        <w:rPr>
          <w:rFonts w:cs="Arial"/>
          <w:szCs w:val="24"/>
          <w:lang w:eastAsia="en-GB"/>
        </w:rPr>
        <w:tab/>
        <w:t>715</w:t>
      </w:r>
    </w:p>
    <w:p w14:paraId="0C0EBA1A" w14:textId="77777777" w:rsidR="00294472" w:rsidRPr="004C0EAB" w:rsidRDefault="00294472" w:rsidP="00294472">
      <w:pPr>
        <w:rPr>
          <w:rFonts w:cs="Arial"/>
          <w:szCs w:val="24"/>
          <w:lang w:eastAsia="en-GB"/>
        </w:rPr>
      </w:pPr>
    </w:p>
    <w:p w14:paraId="2C062647" w14:textId="77777777" w:rsidR="00294472" w:rsidRPr="004C0EAB" w:rsidRDefault="00294472" w:rsidP="00294472">
      <w:pPr>
        <w:rPr>
          <w:rFonts w:cs="Arial"/>
          <w:szCs w:val="24"/>
          <w:lang w:eastAsia="en-GB"/>
        </w:rPr>
      </w:pPr>
      <w:r w:rsidRPr="004C0EAB">
        <w:rPr>
          <w:rFonts w:cs="Arial"/>
          <w:szCs w:val="24"/>
          <w:lang w:eastAsia="en-GB"/>
        </w:rPr>
        <w:t>October 2023 Census</w:t>
      </w:r>
      <w:r w:rsidRPr="004C0EAB">
        <w:rPr>
          <w:rFonts w:cs="Arial"/>
          <w:szCs w:val="24"/>
          <w:lang w:eastAsia="en-GB"/>
        </w:rPr>
        <w:tab/>
      </w:r>
      <w:r w:rsidRPr="004C0EAB">
        <w:rPr>
          <w:rFonts w:cs="Arial"/>
          <w:szCs w:val="24"/>
          <w:lang w:eastAsia="en-GB"/>
        </w:rPr>
        <w:tab/>
        <w:t>779</w:t>
      </w:r>
    </w:p>
    <w:p w14:paraId="02F7396E" w14:textId="77777777" w:rsidR="00294472" w:rsidRPr="004C0EAB" w:rsidRDefault="00294472" w:rsidP="00294472">
      <w:pPr>
        <w:rPr>
          <w:rFonts w:cs="Arial"/>
          <w:szCs w:val="24"/>
          <w:lang w:eastAsia="en-GB"/>
        </w:rPr>
      </w:pPr>
    </w:p>
    <w:p w14:paraId="6162D6F3" w14:textId="77777777" w:rsidR="00294472" w:rsidRPr="004C0EAB" w:rsidRDefault="00294472" w:rsidP="00294472">
      <w:pPr>
        <w:outlineLvl w:val="0"/>
        <w:rPr>
          <w:rFonts w:cs="Arial"/>
          <w:szCs w:val="24"/>
          <w:lang w:eastAsia="en-GB"/>
        </w:rPr>
      </w:pPr>
      <w:r w:rsidRPr="004C0EAB">
        <w:rPr>
          <w:rFonts w:cs="Arial"/>
          <w:szCs w:val="24"/>
          <w:lang w:eastAsia="en-GB"/>
        </w:rPr>
        <w:t>Increase of 8.9% which is below the criteria of 10.0%</w:t>
      </w:r>
    </w:p>
    <w:p w14:paraId="27DD05A4" w14:textId="77777777" w:rsidR="00294472" w:rsidRPr="004C0EAB" w:rsidRDefault="00294472" w:rsidP="00294472">
      <w:pPr>
        <w:rPr>
          <w:rFonts w:cs="Arial"/>
          <w:szCs w:val="24"/>
          <w:lang w:eastAsia="en-GB"/>
        </w:rPr>
      </w:pPr>
    </w:p>
    <w:p w14:paraId="652E3B7E" w14:textId="77777777" w:rsidR="00294472" w:rsidRPr="004C0EAB" w:rsidRDefault="00294472" w:rsidP="00294472">
      <w:pPr>
        <w:jc w:val="both"/>
        <w:rPr>
          <w:rFonts w:cs="Arial"/>
          <w:szCs w:val="24"/>
          <w:lang w:eastAsia="en-GB"/>
        </w:rPr>
      </w:pPr>
      <w:r w:rsidRPr="004C0EAB">
        <w:rPr>
          <w:rFonts w:cs="Arial"/>
          <w:szCs w:val="24"/>
          <w:lang w:eastAsia="en-GB"/>
        </w:rPr>
        <w:t>Therefore, no funding to be allocated to school.</w:t>
      </w:r>
    </w:p>
    <w:p w14:paraId="39AD4596" w14:textId="77777777" w:rsidR="00294472" w:rsidRPr="00AB11EA" w:rsidRDefault="00294472" w:rsidP="00294472">
      <w:pPr>
        <w:jc w:val="right"/>
        <w:rPr>
          <w:rFonts w:cs="Arial"/>
          <w:b/>
          <w:color w:val="FF0000"/>
          <w:szCs w:val="24"/>
          <w:lang w:eastAsia="en-GB"/>
        </w:rPr>
      </w:pPr>
    </w:p>
    <w:p w14:paraId="47536C26" w14:textId="77777777" w:rsidR="00294472" w:rsidRPr="00AB11EA" w:rsidRDefault="00294472" w:rsidP="00294472">
      <w:pPr>
        <w:pStyle w:val="CommitteeBody"/>
        <w:numPr>
          <w:ilvl w:val="0"/>
          <w:numId w:val="0"/>
        </w:numPr>
        <w:ind w:left="567" w:hanging="567"/>
        <w:rPr>
          <w:b/>
          <w:color w:val="FF0000"/>
        </w:rPr>
      </w:pPr>
      <w:r w:rsidRPr="00AB11EA">
        <w:rPr>
          <w:b/>
          <w:color w:val="FF0000"/>
        </w:rPr>
        <w:tab/>
      </w:r>
      <w:r w:rsidRPr="00AB11EA">
        <w:rPr>
          <w:b/>
          <w:color w:val="FF0000"/>
        </w:rPr>
        <w:tab/>
      </w:r>
      <w:r w:rsidRPr="00AB11EA">
        <w:rPr>
          <w:b/>
          <w:color w:val="FF0000"/>
        </w:rPr>
        <w:tab/>
      </w:r>
      <w:r w:rsidRPr="00AB11EA">
        <w:rPr>
          <w:b/>
          <w:color w:val="FF0000"/>
        </w:rPr>
        <w:tab/>
      </w:r>
      <w:r w:rsidRPr="00AB11EA">
        <w:rPr>
          <w:b/>
          <w:color w:val="FF0000"/>
        </w:rPr>
        <w:tab/>
      </w:r>
      <w:r w:rsidRPr="00AB11EA">
        <w:rPr>
          <w:b/>
          <w:color w:val="FF0000"/>
        </w:rPr>
        <w:tab/>
      </w:r>
    </w:p>
    <w:p w14:paraId="6668D3C8" w14:textId="77777777" w:rsidR="00294472" w:rsidRDefault="00294472" w:rsidP="00294472">
      <w:pPr>
        <w:pStyle w:val="CommitteeBody"/>
        <w:numPr>
          <w:ilvl w:val="0"/>
          <w:numId w:val="0"/>
        </w:numPr>
        <w:ind w:left="567" w:hanging="567"/>
        <w:jc w:val="left"/>
        <w:rPr>
          <w:b/>
          <w:color w:val="FF0000"/>
        </w:rPr>
      </w:pPr>
    </w:p>
    <w:p w14:paraId="5E9181A9" w14:textId="77777777" w:rsidR="00294472" w:rsidRDefault="00294472" w:rsidP="00294472">
      <w:pPr>
        <w:pStyle w:val="CommitteeBody"/>
        <w:numPr>
          <w:ilvl w:val="0"/>
          <w:numId w:val="0"/>
        </w:numPr>
        <w:ind w:left="567" w:hanging="567"/>
        <w:jc w:val="left"/>
        <w:rPr>
          <w:b/>
          <w:color w:val="FF0000"/>
        </w:rPr>
      </w:pPr>
    </w:p>
    <w:p w14:paraId="0F2820B7" w14:textId="77777777" w:rsidR="00294472" w:rsidRDefault="00294472" w:rsidP="00294472">
      <w:pPr>
        <w:pStyle w:val="CommitteeBody"/>
        <w:numPr>
          <w:ilvl w:val="0"/>
          <w:numId w:val="0"/>
        </w:numPr>
        <w:ind w:left="567" w:hanging="567"/>
        <w:jc w:val="left"/>
        <w:rPr>
          <w:b/>
          <w:color w:val="FF0000"/>
        </w:rPr>
      </w:pPr>
    </w:p>
    <w:p w14:paraId="117BCAAD" w14:textId="77777777" w:rsidR="00294472" w:rsidRDefault="00294472" w:rsidP="00294472">
      <w:pPr>
        <w:pStyle w:val="CommitteeBody"/>
        <w:numPr>
          <w:ilvl w:val="0"/>
          <w:numId w:val="0"/>
        </w:numPr>
        <w:ind w:left="567" w:hanging="567"/>
        <w:jc w:val="left"/>
        <w:rPr>
          <w:b/>
          <w:color w:val="FF0000"/>
        </w:rPr>
      </w:pPr>
    </w:p>
    <w:p w14:paraId="551AF92E" w14:textId="77777777" w:rsidR="00294472" w:rsidRDefault="00294472" w:rsidP="00294472">
      <w:pPr>
        <w:pStyle w:val="CommitteeBody"/>
        <w:numPr>
          <w:ilvl w:val="0"/>
          <w:numId w:val="0"/>
        </w:numPr>
        <w:ind w:left="567" w:hanging="567"/>
        <w:jc w:val="left"/>
        <w:rPr>
          <w:b/>
          <w:color w:val="FF0000"/>
        </w:rPr>
      </w:pPr>
    </w:p>
    <w:p w14:paraId="06D64B9B" w14:textId="77777777" w:rsidR="00294472" w:rsidRDefault="00294472" w:rsidP="00294472">
      <w:pPr>
        <w:pStyle w:val="CommitteeBody"/>
        <w:numPr>
          <w:ilvl w:val="0"/>
          <w:numId w:val="0"/>
        </w:numPr>
        <w:ind w:left="567" w:hanging="567"/>
        <w:jc w:val="left"/>
        <w:rPr>
          <w:b/>
          <w:color w:val="FF0000"/>
        </w:rPr>
      </w:pPr>
    </w:p>
    <w:p w14:paraId="661F3061" w14:textId="77777777" w:rsidR="00294472" w:rsidRDefault="00294472" w:rsidP="00294472">
      <w:pPr>
        <w:pStyle w:val="CommitteeBody"/>
        <w:numPr>
          <w:ilvl w:val="0"/>
          <w:numId w:val="0"/>
        </w:numPr>
        <w:ind w:left="567" w:hanging="567"/>
        <w:jc w:val="left"/>
        <w:rPr>
          <w:b/>
          <w:color w:val="FF0000"/>
        </w:rPr>
      </w:pPr>
    </w:p>
    <w:p w14:paraId="558FE67C" w14:textId="77777777" w:rsidR="00294472" w:rsidRDefault="00294472" w:rsidP="00294472">
      <w:pPr>
        <w:pStyle w:val="CommitteeBody"/>
        <w:numPr>
          <w:ilvl w:val="0"/>
          <w:numId w:val="0"/>
        </w:numPr>
        <w:ind w:left="567" w:hanging="567"/>
        <w:jc w:val="left"/>
        <w:rPr>
          <w:b/>
          <w:color w:val="FF0000"/>
        </w:rPr>
      </w:pPr>
    </w:p>
    <w:p w14:paraId="0C89F672" w14:textId="77777777" w:rsidR="00294472" w:rsidRDefault="00294472" w:rsidP="00294472">
      <w:pPr>
        <w:pStyle w:val="CommitteeBody"/>
        <w:numPr>
          <w:ilvl w:val="0"/>
          <w:numId w:val="0"/>
        </w:numPr>
        <w:ind w:left="567" w:hanging="567"/>
        <w:jc w:val="left"/>
        <w:rPr>
          <w:b/>
          <w:color w:val="FF0000"/>
        </w:rPr>
      </w:pPr>
    </w:p>
    <w:p w14:paraId="23C02D43" w14:textId="77777777" w:rsidR="00294472" w:rsidRDefault="00294472" w:rsidP="00294472">
      <w:pPr>
        <w:pStyle w:val="CommitteeBody"/>
        <w:numPr>
          <w:ilvl w:val="0"/>
          <w:numId w:val="0"/>
        </w:numPr>
        <w:ind w:left="567" w:hanging="567"/>
        <w:jc w:val="left"/>
        <w:rPr>
          <w:b/>
          <w:color w:val="FF0000"/>
        </w:rPr>
      </w:pPr>
    </w:p>
    <w:p w14:paraId="1E951F82" w14:textId="77777777" w:rsidR="00294472" w:rsidRDefault="00294472" w:rsidP="00294472">
      <w:pPr>
        <w:pStyle w:val="CommitteeBody"/>
        <w:numPr>
          <w:ilvl w:val="0"/>
          <w:numId w:val="0"/>
        </w:numPr>
        <w:ind w:left="567" w:hanging="567"/>
        <w:jc w:val="left"/>
        <w:rPr>
          <w:b/>
          <w:color w:val="FF0000"/>
        </w:rPr>
      </w:pPr>
    </w:p>
    <w:p w14:paraId="59E69298" w14:textId="77777777" w:rsidR="00294472" w:rsidRDefault="00294472" w:rsidP="00294472">
      <w:pPr>
        <w:pStyle w:val="CommitteeBody"/>
        <w:numPr>
          <w:ilvl w:val="0"/>
          <w:numId w:val="0"/>
        </w:numPr>
        <w:ind w:left="567" w:hanging="567"/>
        <w:jc w:val="left"/>
        <w:rPr>
          <w:b/>
          <w:color w:val="FF0000"/>
        </w:rPr>
      </w:pPr>
    </w:p>
    <w:p w14:paraId="48790478" w14:textId="77777777" w:rsidR="00294472" w:rsidRPr="00555FCB" w:rsidRDefault="00294472" w:rsidP="005661B0">
      <w:pPr>
        <w:pStyle w:val="CommitteeBody"/>
        <w:numPr>
          <w:ilvl w:val="0"/>
          <w:numId w:val="0"/>
        </w:numPr>
        <w:ind w:left="567" w:hanging="567"/>
        <w:jc w:val="left"/>
        <w:rPr>
          <w:b/>
        </w:rPr>
      </w:pPr>
    </w:p>
    <w:sectPr w:rsidR="00294472" w:rsidRPr="00555FCB" w:rsidSect="00057C3B">
      <w:footerReference w:type="default" r:id="rId14"/>
      <w:pgSz w:w="11907" w:h="16840" w:code="9"/>
      <w:pgMar w:top="709" w:right="1843"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EC652" w14:textId="77777777" w:rsidR="00D26C15" w:rsidRDefault="00D26C15">
      <w:r>
        <w:separator/>
      </w:r>
    </w:p>
  </w:endnote>
  <w:endnote w:type="continuationSeparator" w:id="0">
    <w:p w14:paraId="7DED438A" w14:textId="77777777" w:rsidR="00D26C15" w:rsidRDefault="00D2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C95E" w14:textId="77777777" w:rsidR="0008570D" w:rsidRDefault="0008570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A8201" w14:textId="77777777" w:rsidR="00D26C15" w:rsidRDefault="00D26C15">
      <w:r>
        <w:separator/>
      </w:r>
    </w:p>
  </w:footnote>
  <w:footnote w:type="continuationSeparator" w:id="0">
    <w:p w14:paraId="3A1AA364" w14:textId="77777777" w:rsidR="00D26C15" w:rsidRDefault="00D26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97E73DC"/>
    <w:lvl w:ilvl="0">
      <w:start w:val="1"/>
      <w:numFmt w:val="decimal"/>
      <w:pStyle w:val="ListNumber"/>
      <w:lvlText w:val="%1."/>
      <w:lvlJc w:val="left"/>
      <w:pPr>
        <w:tabs>
          <w:tab w:val="num" w:pos="720"/>
        </w:tabs>
        <w:ind w:left="720" w:hanging="720"/>
      </w:pPr>
      <w:rPr>
        <w:rFonts w:ascii="Arial" w:hAnsi="Arial" w:hint="default"/>
        <w:b w:val="0"/>
        <w:i w:val="0"/>
        <w:color w:val="auto"/>
        <w:sz w:val="22"/>
        <w:u w:val="none"/>
      </w:rPr>
    </w:lvl>
  </w:abstractNum>
  <w:abstractNum w:abstractNumId="1" w15:restartNumberingAfterBreak="0">
    <w:nsid w:val="001B456F"/>
    <w:multiLevelType w:val="hybridMultilevel"/>
    <w:tmpl w:val="F15A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B3D0A"/>
    <w:multiLevelType w:val="hybridMultilevel"/>
    <w:tmpl w:val="D2EC67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AB6A7B"/>
    <w:multiLevelType w:val="hybridMultilevel"/>
    <w:tmpl w:val="F18E68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BA4AEA"/>
    <w:multiLevelType w:val="hybridMultilevel"/>
    <w:tmpl w:val="82B25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71D88"/>
    <w:multiLevelType w:val="hybridMultilevel"/>
    <w:tmpl w:val="63C276E0"/>
    <w:lvl w:ilvl="0" w:tplc="916C47B6">
      <w:start w:val="28"/>
      <w:numFmt w:val="decimal"/>
      <w:lvlText w:val="%1."/>
      <w:lvlJc w:val="left"/>
      <w:pPr>
        <w:tabs>
          <w:tab w:val="num" w:pos="2700"/>
        </w:tabs>
        <w:ind w:left="2700" w:hanging="360"/>
      </w:pPr>
      <w:rPr>
        <w:rFonts w:hint="default"/>
      </w:rPr>
    </w:lvl>
    <w:lvl w:ilvl="1" w:tplc="08090019" w:tentative="1">
      <w:start w:val="1"/>
      <w:numFmt w:val="lowerLetter"/>
      <w:lvlText w:val="%2."/>
      <w:lvlJc w:val="left"/>
      <w:pPr>
        <w:tabs>
          <w:tab w:val="num" w:pos="3420"/>
        </w:tabs>
        <w:ind w:left="3420" w:hanging="360"/>
      </w:pPr>
    </w:lvl>
    <w:lvl w:ilvl="2" w:tplc="0809001B" w:tentative="1">
      <w:start w:val="1"/>
      <w:numFmt w:val="lowerRoman"/>
      <w:lvlText w:val="%3."/>
      <w:lvlJc w:val="right"/>
      <w:pPr>
        <w:tabs>
          <w:tab w:val="num" w:pos="4140"/>
        </w:tabs>
        <w:ind w:left="4140" w:hanging="180"/>
      </w:pPr>
    </w:lvl>
    <w:lvl w:ilvl="3" w:tplc="0809000F" w:tentative="1">
      <w:start w:val="1"/>
      <w:numFmt w:val="decimal"/>
      <w:lvlText w:val="%4."/>
      <w:lvlJc w:val="left"/>
      <w:pPr>
        <w:tabs>
          <w:tab w:val="num" w:pos="4860"/>
        </w:tabs>
        <w:ind w:left="4860" w:hanging="360"/>
      </w:pPr>
    </w:lvl>
    <w:lvl w:ilvl="4" w:tplc="08090019" w:tentative="1">
      <w:start w:val="1"/>
      <w:numFmt w:val="lowerLetter"/>
      <w:lvlText w:val="%5."/>
      <w:lvlJc w:val="left"/>
      <w:pPr>
        <w:tabs>
          <w:tab w:val="num" w:pos="5580"/>
        </w:tabs>
        <w:ind w:left="5580" w:hanging="360"/>
      </w:pPr>
    </w:lvl>
    <w:lvl w:ilvl="5" w:tplc="0809001B" w:tentative="1">
      <w:start w:val="1"/>
      <w:numFmt w:val="lowerRoman"/>
      <w:lvlText w:val="%6."/>
      <w:lvlJc w:val="right"/>
      <w:pPr>
        <w:tabs>
          <w:tab w:val="num" w:pos="6300"/>
        </w:tabs>
        <w:ind w:left="6300" w:hanging="180"/>
      </w:pPr>
    </w:lvl>
    <w:lvl w:ilvl="6" w:tplc="0809000F" w:tentative="1">
      <w:start w:val="1"/>
      <w:numFmt w:val="decimal"/>
      <w:lvlText w:val="%7."/>
      <w:lvlJc w:val="left"/>
      <w:pPr>
        <w:tabs>
          <w:tab w:val="num" w:pos="7020"/>
        </w:tabs>
        <w:ind w:left="7020" w:hanging="360"/>
      </w:pPr>
    </w:lvl>
    <w:lvl w:ilvl="7" w:tplc="08090019" w:tentative="1">
      <w:start w:val="1"/>
      <w:numFmt w:val="lowerLetter"/>
      <w:lvlText w:val="%8."/>
      <w:lvlJc w:val="left"/>
      <w:pPr>
        <w:tabs>
          <w:tab w:val="num" w:pos="7740"/>
        </w:tabs>
        <w:ind w:left="7740" w:hanging="360"/>
      </w:pPr>
    </w:lvl>
    <w:lvl w:ilvl="8" w:tplc="0809001B" w:tentative="1">
      <w:start w:val="1"/>
      <w:numFmt w:val="lowerRoman"/>
      <w:lvlText w:val="%9."/>
      <w:lvlJc w:val="right"/>
      <w:pPr>
        <w:tabs>
          <w:tab w:val="num" w:pos="8460"/>
        </w:tabs>
        <w:ind w:left="8460" w:hanging="180"/>
      </w:pPr>
    </w:lvl>
  </w:abstractNum>
  <w:abstractNum w:abstractNumId="6" w15:restartNumberingAfterBreak="0">
    <w:nsid w:val="0C467D73"/>
    <w:multiLevelType w:val="hybridMultilevel"/>
    <w:tmpl w:val="E396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4733E"/>
    <w:multiLevelType w:val="hybridMultilevel"/>
    <w:tmpl w:val="47E6CEC4"/>
    <w:lvl w:ilvl="0" w:tplc="04090001">
      <w:start w:val="1"/>
      <w:numFmt w:val="bullet"/>
      <w:lvlText w:val=""/>
      <w:lvlJc w:val="left"/>
      <w:pPr>
        <w:tabs>
          <w:tab w:val="num" w:pos="1287"/>
        </w:tabs>
        <w:ind w:left="1287" w:hanging="360"/>
      </w:pPr>
      <w:rPr>
        <w:rFonts w:ascii="Symbol" w:hAnsi="Symbol" w:hint="default"/>
      </w:rPr>
    </w:lvl>
    <w:lvl w:ilvl="1" w:tplc="0809000F">
      <w:start w:val="1"/>
      <w:numFmt w:val="decimal"/>
      <w:lvlText w:val="%2."/>
      <w:lvlJc w:val="left"/>
      <w:pPr>
        <w:tabs>
          <w:tab w:val="num" w:pos="2007"/>
        </w:tabs>
        <w:ind w:left="2007" w:hanging="360"/>
      </w:pPr>
      <w:rPr>
        <w:rFont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1285B3D"/>
    <w:multiLevelType w:val="multilevel"/>
    <w:tmpl w:val="63C276E0"/>
    <w:lvl w:ilvl="0">
      <w:start w:val="28"/>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9" w15:restartNumberingAfterBreak="0">
    <w:nsid w:val="17793682"/>
    <w:multiLevelType w:val="singleLevel"/>
    <w:tmpl w:val="DBA6184E"/>
    <w:lvl w:ilvl="0">
      <w:start w:val="1"/>
      <w:numFmt w:val="lowerLetter"/>
      <w:pStyle w:val="CommitteeList"/>
      <w:lvlText w:val="%1)"/>
      <w:lvlJc w:val="left"/>
      <w:pPr>
        <w:tabs>
          <w:tab w:val="num" w:pos="1134"/>
        </w:tabs>
        <w:ind w:left="1134" w:hanging="567"/>
      </w:pPr>
    </w:lvl>
  </w:abstractNum>
  <w:abstractNum w:abstractNumId="10" w15:restartNumberingAfterBreak="0">
    <w:nsid w:val="1A7812B9"/>
    <w:multiLevelType w:val="hybridMultilevel"/>
    <w:tmpl w:val="0A581E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6B5558"/>
    <w:multiLevelType w:val="singleLevel"/>
    <w:tmpl w:val="C0E0D818"/>
    <w:lvl w:ilvl="0">
      <w:start w:val="1"/>
      <w:numFmt w:val="decimal"/>
      <w:pStyle w:val="CommitteeBody"/>
      <w:lvlText w:val="%1."/>
      <w:lvlJc w:val="left"/>
      <w:pPr>
        <w:tabs>
          <w:tab w:val="num" w:pos="567"/>
        </w:tabs>
        <w:ind w:left="567" w:hanging="567"/>
      </w:pPr>
    </w:lvl>
  </w:abstractNum>
  <w:abstractNum w:abstractNumId="12" w15:restartNumberingAfterBreak="0">
    <w:nsid w:val="21F84E89"/>
    <w:multiLevelType w:val="hybridMultilevel"/>
    <w:tmpl w:val="465A4ED4"/>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A67DEC"/>
    <w:multiLevelType w:val="hybridMultilevel"/>
    <w:tmpl w:val="20EC54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5F1DE4"/>
    <w:multiLevelType w:val="hybridMultilevel"/>
    <w:tmpl w:val="D8222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FD585C"/>
    <w:multiLevelType w:val="multilevel"/>
    <w:tmpl w:val="FA8E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570567"/>
    <w:multiLevelType w:val="hybridMultilevel"/>
    <w:tmpl w:val="00808E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4EB5F44"/>
    <w:multiLevelType w:val="hybridMultilevel"/>
    <w:tmpl w:val="055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E22AF"/>
    <w:multiLevelType w:val="hybridMultilevel"/>
    <w:tmpl w:val="74E05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46083"/>
    <w:multiLevelType w:val="hybridMultilevel"/>
    <w:tmpl w:val="7926057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C2C33C5"/>
    <w:multiLevelType w:val="hybridMultilevel"/>
    <w:tmpl w:val="80D6FC6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F793B3B"/>
    <w:multiLevelType w:val="hybridMultilevel"/>
    <w:tmpl w:val="09869E4C"/>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052542D"/>
    <w:multiLevelType w:val="hybridMultilevel"/>
    <w:tmpl w:val="072A188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00A93"/>
    <w:multiLevelType w:val="hybridMultilevel"/>
    <w:tmpl w:val="C6CCFF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076885"/>
    <w:multiLevelType w:val="singleLevel"/>
    <w:tmpl w:val="B72208AA"/>
    <w:lvl w:ilvl="0">
      <w:start w:val="1"/>
      <w:numFmt w:val="upperRoman"/>
      <w:pStyle w:val="CommitteeList2"/>
      <w:lvlText w:val="%1."/>
      <w:lvlJc w:val="left"/>
      <w:pPr>
        <w:tabs>
          <w:tab w:val="num" w:pos="1701"/>
        </w:tabs>
        <w:ind w:left="1701" w:hanging="567"/>
      </w:pPr>
      <w:rPr>
        <w:rFonts w:hint="default"/>
      </w:rPr>
    </w:lvl>
  </w:abstractNum>
  <w:abstractNum w:abstractNumId="25" w15:restartNumberingAfterBreak="0">
    <w:nsid w:val="51631679"/>
    <w:multiLevelType w:val="hybridMultilevel"/>
    <w:tmpl w:val="B128CC3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15A65"/>
    <w:multiLevelType w:val="hybridMultilevel"/>
    <w:tmpl w:val="1BC0E10A"/>
    <w:lvl w:ilvl="0" w:tplc="126AA98A">
      <w:start w:val="1"/>
      <w:numFmt w:val="bullet"/>
      <w:lvlText w:val=""/>
      <w:lvlJc w:val="left"/>
      <w:pPr>
        <w:tabs>
          <w:tab w:val="num" w:pos="720"/>
        </w:tabs>
        <w:ind w:left="720" w:hanging="360"/>
      </w:pPr>
      <w:rPr>
        <w:rFonts w:ascii="Symbol" w:hAnsi="Symbol" w:hint="default"/>
        <w:color w:val="auto"/>
      </w:rPr>
    </w:lvl>
    <w:lvl w:ilvl="1" w:tplc="C0A290E2" w:tentative="1">
      <w:start w:val="1"/>
      <w:numFmt w:val="lowerLetter"/>
      <w:lvlText w:val="%2."/>
      <w:lvlJc w:val="left"/>
      <w:pPr>
        <w:tabs>
          <w:tab w:val="num" w:pos="1440"/>
        </w:tabs>
        <w:ind w:left="1440" w:hanging="360"/>
      </w:pPr>
    </w:lvl>
    <w:lvl w:ilvl="2" w:tplc="91561B1A" w:tentative="1">
      <w:start w:val="1"/>
      <w:numFmt w:val="lowerRoman"/>
      <w:lvlText w:val="%3."/>
      <w:lvlJc w:val="right"/>
      <w:pPr>
        <w:tabs>
          <w:tab w:val="num" w:pos="2160"/>
        </w:tabs>
        <w:ind w:left="2160" w:hanging="180"/>
      </w:pPr>
    </w:lvl>
    <w:lvl w:ilvl="3" w:tplc="1AF81184" w:tentative="1">
      <w:start w:val="1"/>
      <w:numFmt w:val="decimal"/>
      <w:lvlText w:val="%4."/>
      <w:lvlJc w:val="left"/>
      <w:pPr>
        <w:tabs>
          <w:tab w:val="num" w:pos="2880"/>
        </w:tabs>
        <w:ind w:left="2880" w:hanging="360"/>
      </w:pPr>
    </w:lvl>
    <w:lvl w:ilvl="4" w:tplc="3BE4EFEA" w:tentative="1">
      <w:start w:val="1"/>
      <w:numFmt w:val="lowerLetter"/>
      <w:lvlText w:val="%5."/>
      <w:lvlJc w:val="left"/>
      <w:pPr>
        <w:tabs>
          <w:tab w:val="num" w:pos="3600"/>
        </w:tabs>
        <w:ind w:left="3600" w:hanging="360"/>
      </w:pPr>
    </w:lvl>
    <w:lvl w:ilvl="5" w:tplc="A9D27598" w:tentative="1">
      <w:start w:val="1"/>
      <w:numFmt w:val="lowerRoman"/>
      <w:lvlText w:val="%6."/>
      <w:lvlJc w:val="right"/>
      <w:pPr>
        <w:tabs>
          <w:tab w:val="num" w:pos="4320"/>
        </w:tabs>
        <w:ind w:left="4320" w:hanging="180"/>
      </w:pPr>
    </w:lvl>
    <w:lvl w:ilvl="6" w:tplc="C8BE9E46" w:tentative="1">
      <w:start w:val="1"/>
      <w:numFmt w:val="decimal"/>
      <w:lvlText w:val="%7."/>
      <w:lvlJc w:val="left"/>
      <w:pPr>
        <w:tabs>
          <w:tab w:val="num" w:pos="5040"/>
        </w:tabs>
        <w:ind w:left="5040" w:hanging="360"/>
      </w:pPr>
    </w:lvl>
    <w:lvl w:ilvl="7" w:tplc="90E4ED68" w:tentative="1">
      <w:start w:val="1"/>
      <w:numFmt w:val="lowerLetter"/>
      <w:lvlText w:val="%8."/>
      <w:lvlJc w:val="left"/>
      <w:pPr>
        <w:tabs>
          <w:tab w:val="num" w:pos="5760"/>
        </w:tabs>
        <w:ind w:left="5760" w:hanging="360"/>
      </w:pPr>
    </w:lvl>
    <w:lvl w:ilvl="8" w:tplc="613A7B50" w:tentative="1">
      <w:start w:val="1"/>
      <w:numFmt w:val="lowerRoman"/>
      <w:lvlText w:val="%9."/>
      <w:lvlJc w:val="right"/>
      <w:pPr>
        <w:tabs>
          <w:tab w:val="num" w:pos="6480"/>
        </w:tabs>
        <w:ind w:left="6480" w:hanging="180"/>
      </w:pPr>
    </w:lvl>
  </w:abstractNum>
  <w:abstractNum w:abstractNumId="27" w15:restartNumberingAfterBreak="0">
    <w:nsid w:val="5F301026"/>
    <w:multiLevelType w:val="hybridMultilevel"/>
    <w:tmpl w:val="5634912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2E3696D"/>
    <w:multiLevelType w:val="hybridMultilevel"/>
    <w:tmpl w:val="ADE25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82B0936"/>
    <w:multiLevelType w:val="hybridMultilevel"/>
    <w:tmpl w:val="A490BD40"/>
    <w:lvl w:ilvl="0" w:tplc="0809000F">
      <w:start w:val="1"/>
      <w:numFmt w:val="decimal"/>
      <w:lvlText w:val="%1."/>
      <w:lvlJc w:val="left"/>
      <w:pPr>
        <w:tabs>
          <w:tab w:val="num" w:pos="720"/>
        </w:tabs>
        <w:ind w:left="720" w:hanging="360"/>
      </w:pPr>
    </w:lvl>
    <w:lvl w:ilvl="1" w:tplc="F8428530">
      <w:start w:val="1"/>
      <w:numFmt w:val="bullet"/>
      <w:lvlText w:val="-"/>
      <w:lvlJc w:val="left"/>
      <w:pPr>
        <w:tabs>
          <w:tab w:val="num" w:pos="1440"/>
        </w:tabs>
        <w:ind w:left="1440" w:hanging="360"/>
      </w:pPr>
      <w:rPr>
        <w:rFonts w:ascii="Arial" w:eastAsia="Times New Roman" w:hAnsi="Aria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8CA4FEF"/>
    <w:multiLevelType w:val="hybridMultilevel"/>
    <w:tmpl w:val="9E7C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03521A"/>
    <w:multiLevelType w:val="hybridMultilevel"/>
    <w:tmpl w:val="0186D1F6"/>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EC54C38"/>
    <w:multiLevelType w:val="multilevel"/>
    <w:tmpl w:val="D41E1700"/>
    <w:lvl w:ilvl="0">
      <w:start w:val="1"/>
      <w:numFmt w:val="decimal"/>
      <w:lvlText w:val="%1."/>
      <w:lvlJc w:val="left"/>
      <w:pPr>
        <w:tabs>
          <w:tab w:val="num" w:pos="644"/>
        </w:tabs>
        <w:ind w:left="644" w:hanging="360"/>
      </w:pPr>
      <w:rPr>
        <w:rFonts w:ascii="Arial" w:hAnsi="Arial" w:cs="Arial" w:hint="default"/>
        <w:b w:val="0"/>
        <w:bCs/>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00700A0"/>
    <w:multiLevelType w:val="hybridMultilevel"/>
    <w:tmpl w:val="7648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C3467"/>
    <w:multiLevelType w:val="hybridMultilevel"/>
    <w:tmpl w:val="9358022E"/>
    <w:lvl w:ilvl="0" w:tplc="437E836C">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14523F"/>
    <w:multiLevelType w:val="multilevel"/>
    <w:tmpl w:val="47E6CEC4"/>
    <w:lvl w:ilvl="0">
      <w:start w:val="1"/>
      <w:numFmt w:val="bullet"/>
      <w:lvlText w:val=""/>
      <w:lvlJc w:val="left"/>
      <w:pPr>
        <w:tabs>
          <w:tab w:val="num" w:pos="1287"/>
        </w:tabs>
        <w:ind w:left="1287" w:hanging="360"/>
      </w:pPr>
      <w:rPr>
        <w:rFonts w:ascii="Symbol" w:hAnsi="Symbol" w:hint="default"/>
      </w:rPr>
    </w:lvl>
    <w:lvl w:ilvl="1">
      <w:start w:val="1"/>
      <w:numFmt w:val="decimal"/>
      <w:lvlText w:val="%2."/>
      <w:lvlJc w:val="left"/>
      <w:pPr>
        <w:tabs>
          <w:tab w:val="num" w:pos="2007"/>
        </w:tabs>
        <w:ind w:left="2007" w:hanging="360"/>
      </w:pPr>
      <w:rPr>
        <w:rFont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73E44A1"/>
    <w:multiLevelType w:val="hybridMultilevel"/>
    <w:tmpl w:val="3DAC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938572">
    <w:abstractNumId w:val="11"/>
  </w:num>
  <w:num w:numId="2" w16cid:durableId="72433654">
    <w:abstractNumId w:val="9"/>
  </w:num>
  <w:num w:numId="3" w16cid:durableId="2118064748">
    <w:abstractNumId w:val="24"/>
  </w:num>
  <w:num w:numId="4" w16cid:durableId="586186285">
    <w:abstractNumId w:val="26"/>
  </w:num>
  <w:num w:numId="5" w16cid:durableId="1494031259">
    <w:abstractNumId w:val="32"/>
  </w:num>
  <w:num w:numId="6" w16cid:durableId="819228228">
    <w:abstractNumId w:val="0"/>
  </w:num>
  <w:num w:numId="7" w16cid:durableId="1344741647">
    <w:abstractNumId w:val="31"/>
  </w:num>
  <w:num w:numId="8" w16cid:durableId="956640605">
    <w:abstractNumId w:val="12"/>
  </w:num>
  <w:num w:numId="9" w16cid:durableId="2085570475">
    <w:abstractNumId w:val="2"/>
  </w:num>
  <w:num w:numId="10" w16cid:durableId="65110110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9354964">
    <w:abstractNumId w:val="10"/>
  </w:num>
  <w:num w:numId="12" w16cid:durableId="1425301274">
    <w:abstractNumId w:val="11"/>
  </w:num>
  <w:num w:numId="13" w16cid:durableId="296229158">
    <w:abstractNumId w:val="16"/>
  </w:num>
  <w:num w:numId="14" w16cid:durableId="1069959465">
    <w:abstractNumId w:val="5"/>
  </w:num>
  <w:num w:numId="15" w16cid:durableId="464081671">
    <w:abstractNumId w:val="8"/>
  </w:num>
  <w:num w:numId="16" w16cid:durableId="1748308120">
    <w:abstractNumId w:val="11"/>
  </w:num>
  <w:num w:numId="17" w16cid:durableId="1890023289">
    <w:abstractNumId w:val="25"/>
  </w:num>
  <w:num w:numId="18" w16cid:durableId="19993096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845885">
    <w:abstractNumId w:val="22"/>
  </w:num>
  <w:num w:numId="20" w16cid:durableId="1505362656">
    <w:abstractNumId w:val="23"/>
  </w:num>
  <w:num w:numId="21" w16cid:durableId="59912803">
    <w:abstractNumId w:val="11"/>
    <w:lvlOverride w:ilvl="0">
      <w:startOverride w:val="1"/>
    </w:lvlOverride>
  </w:num>
  <w:num w:numId="22" w16cid:durableId="1335916894">
    <w:abstractNumId w:val="4"/>
  </w:num>
  <w:num w:numId="23" w16cid:durableId="12610681">
    <w:abstractNumId w:val="18"/>
  </w:num>
  <w:num w:numId="24" w16cid:durableId="271210902">
    <w:abstractNumId w:val="3"/>
  </w:num>
  <w:num w:numId="25" w16cid:durableId="1797405714">
    <w:abstractNumId w:val="21"/>
  </w:num>
  <w:num w:numId="26" w16cid:durableId="2030056985">
    <w:abstractNumId w:val="20"/>
  </w:num>
  <w:num w:numId="27" w16cid:durableId="268662882">
    <w:abstractNumId w:val="27"/>
  </w:num>
  <w:num w:numId="28" w16cid:durableId="1989745819">
    <w:abstractNumId w:val="11"/>
  </w:num>
  <w:num w:numId="29" w16cid:durableId="1570072889">
    <w:abstractNumId w:val="11"/>
  </w:num>
  <w:num w:numId="30" w16cid:durableId="1007289545">
    <w:abstractNumId w:val="11"/>
  </w:num>
  <w:num w:numId="31" w16cid:durableId="832069770">
    <w:abstractNumId w:val="19"/>
  </w:num>
  <w:num w:numId="32" w16cid:durableId="873077129">
    <w:abstractNumId w:val="7"/>
  </w:num>
  <w:num w:numId="33" w16cid:durableId="1134910421">
    <w:abstractNumId w:val="35"/>
  </w:num>
  <w:num w:numId="34" w16cid:durableId="961839096">
    <w:abstractNumId w:val="11"/>
  </w:num>
  <w:num w:numId="35" w16cid:durableId="372463893">
    <w:abstractNumId w:val="15"/>
  </w:num>
  <w:num w:numId="36" w16cid:durableId="426653002">
    <w:abstractNumId w:val="6"/>
  </w:num>
  <w:num w:numId="37" w16cid:durableId="1307783897">
    <w:abstractNumId w:val="36"/>
  </w:num>
  <w:num w:numId="38" w16cid:durableId="368652160">
    <w:abstractNumId w:val="1"/>
  </w:num>
  <w:num w:numId="39" w16cid:durableId="1258632261">
    <w:abstractNumId w:val="33"/>
  </w:num>
  <w:num w:numId="40" w16cid:durableId="1496797298">
    <w:abstractNumId w:val="30"/>
  </w:num>
  <w:num w:numId="41" w16cid:durableId="118498534">
    <w:abstractNumId w:val="17"/>
  </w:num>
  <w:num w:numId="42" w16cid:durableId="1960140805">
    <w:abstractNumId w:val="34"/>
  </w:num>
  <w:num w:numId="43" w16cid:durableId="1634142377">
    <w:abstractNumId w:val="14"/>
  </w:num>
  <w:num w:numId="44" w16cid:durableId="1898196907">
    <w:abstractNumId w:val="28"/>
  </w:num>
  <w:num w:numId="45" w16cid:durableId="165348501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9E"/>
    <w:rsid w:val="000008FD"/>
    <w:rsid w:val="000011E5"/>
    <w:rsid w:val="000015A0"/>
    <w:rsid w:val="000027D8"/>
    <w:rsid w:val="000040C2"/>
    <w:rsid w:val="00004574"/>
    <w:rsid w:val="00004CEF"/>
    <w:rsid w:val="00005AC8"/>
    <w:rsid w:val="000060D7"/>
    <w:rsid w:val="00006741"/>
    <w:rsid w:val="00007A19"/>
    <w:rsid w:val="00014A6E"/>
    <w:rsid w:val="00014AE0"/>
    <w:rsid w:val="000167B0"/>
    <w:rsid w:val="0002052D"/>
    <w:rsid w:val="00020C5B"/>
    <w:rsid w:val="000212C8"/>
    <w:rsid w:val="00021578"/>
    <w:rsid w:val="00021BE5"/>
    <w:rsid w:val="00023D07"/>
    <w:rsid w:val="00024769"/>
    <w:rsid w:val="000255C1"/>
    <w:rsid w:val="00025754"/>
    <w:rsid w:val="00026BEC"/>
    <w:rsid w:val="0003115A"/>
    <w:rsid w:val="000315DB"/>
    <w:rsid w:val="00032C23"/>
    <w:rsid w:val="0003328F"/>
    <w:rsid w:val="00033E65"/>
    <w:rsid w:val="00034C60"/>
    <w:rsid w:val="00035138"/>
    <w:rsid w:val="000366C4"/>
    <w:rsid w:val="00036D7A"/>
    <w:rsid w:val="000415E2"/>
    <w:rsid w:val="00042562"/>
    <w:rsid w:val="0004305A"/>
    <w:rsid w:val="000430DD"/>
    <w:rsid w:val="000464E8"/>
    <w:rsid w:val="00047849"/>
    <w:rsid w:val="00050AA4"/>
    <w:rsid w:val="0005120B"/>
    <w:rsid w:val="00052256"/>
    <w:rsid w:val="0005399E"/>
    <w:rsid w:val="00053D48"/>
    <w:rsid w:val="00053FB7"/>
    <w:rsid w:val="000557FB"/>
    <w:rsid w:val="000571C9"/>
    <w:rsid w:val="00057C3B"/>
    <w:rsid w:val="00061428"/>
    <w:rsid w:val="00061CFD"/>
    <w:rsid w:val="000622D1"/>
    <w:rsid w:val="00064267"/>
    <w:rsid w:val="000647E1"/>
    <w:rsid w:val="000660A6"/>
    <w:rsid w:val="00070DD5"/>
    <w:rsid w:val="0007369A"/>
    <w:rsid w:val="00074467"/>
    <w:rsid w:val="00074E7E"/>
    <w:rsid w:val="00076218"/>
    <w:rsid w:val="0008014E"/>
    <w:rsid w:val="00081A45"/>
    <w:rsid w:val="00082419"/>
    <w:rsid w:val="00082EC7"/>
    <w:rsid w:val="0008570D"/>
    <w:rsid w:val="00086069"/>
    <w:rsid w:val="00087040"/>
    <w:rsid w:val="0009015A"/>
    <w:rsid w:val="000901CA"/>
    <w:rsid w:val="00091502"/>
    <w:rsid w:val="00092106"/>
    <w:rsid w:val="00094424"/>
    <w:rsid w:val="00096586"/>
    <w:rsid w:val="00097B9F"/>
    <w:rsid w:val="000A3DE9"/>
    <w:rsid w:val="000A4E91"/>
    <w:rsid w:val="000A6043"/>
    <w:rsid w:val="000A6285"/>
    <w:rsid w:val="000A6456"/>
    <w:rsid w:val="000A66DC"/>
    <w:rsid w:val="000A6B8C"/>
    <w:rsid w:val="000B1079"/>
    <w:rsid w:val="000B1897"/>
    <w:rsid w:val="000B259F"/>
    <w:rsid w:val="000B2707"/>
    <w:rsid w:val="000B2C0B"/>
    <w:rsid w:val="000B31C7"/>
    <w:rsid w:val="000B3C54"/>
    <w:rsid w:val="000B4106"/>
    <w:rsid w:val="000B6496"/>
    <w:rsid w:val="000B6C78"/>
    <w:rsid w:val="000C0044"/>
    <w:rsid w:val="000C195F"/>
    <w:rsid w:val="000C231E"/>
    <w:rsid w:val="000C61EC"/>
    <w:rsid w:val="000C61F0"/>
    <w:rsid w:val="000C705F"/>
    <w:rsid w:val="000C7840"/>
    <w:rsid w:val="000C79D4"/>
    <w:rsid w:val="000D084D"/>
    <w:rsid w:val="000D1713"/>
    <w:rsid w:val="000D5D96"/>
    <w:rsid w:val="000D7726"/>
    <w:rsid w:val="000E1029"/>
    <w:rsid w:val="000E13D3"/>
    <w:rsid w:val="000E33BD"/>
    <w:rsid w:val="000E374C"/>
    <w:rsid w:val="000E69E7"/>
    <w:rsid w:val="000E7307"/>
    <w:rsid w:val="000F1E1B"/>
    <w:rsid w:val="000F2466"/>
    <w:rsid w:val="000F2868"/>
    <w:rsid w:val="000F4B3A"/>
    <w:rsid w:val="000F596F"/>
    <w:rsid w:val="000F5D99"/>
    <w:rsid w:val="000F5EA5"/>
    <w:rsid w:val="000F781B"/>
    <w:rsid w:val="001000E7"/>
    <w:rsid w:val="001003ED"/>
    <w:rsid w:val="00101FE7"/>
    <w:rsid w:val="00102FDE"/>
    <w:rsid w:val="0010457D"/>
    <w:rsid w:val="00105877"/>
    <w:rsid w:val="001073C2"/>
    <w:rsid w:val="00111D06"/>
    <w:rsid w:val="00112311"/>
    <w:rsid w:val="0011306C"/>
    <w:rsid w:val="0011437D"/>
    <w:rsid w:val="00114480"/>
    <w:rsid w:val="00115538"/>
    <w:rsid w:val="00115F87"/>
    <w:rsid w:val="0012099A"/>
    <w:rsid w:val="00120CB2"/>
    <w:rsid w:val="00121CF3"/>
    <w:rsid w:val="0012238B"/>
    <w:rsid w:val="00123603"/>
    <w:rsid w:val="00123DF7"/>
    <w:rsid w:val="001246F5"/>
    <w:rsid w:val="00124AE9"/>
    <w:rsid w:val="00125EE8"/>
    <w:rsid w:val="001260EA"/>
    <w:rsid w:val="00126F9E"/>
    <w:rsid w:val="00127CC8"/>
    <w:rsid w:val="00130D93"/>
    <w:rsid w:val="00130F37"/>
    <w:rsid w:val="001318E9"/>
    <w:rsid w:val="00132F1C"/>
    <w:rsid w:val="001335AC"/>
    <w:rsid w:val="001351EF"/>
    <w:rsid w:val="00135887"/>
    <w:rsid w:val="001358B6"/>
    <w:rsid w:val="00136CD1"/>
    <w:rsid w:val="00137C57"/>
    <w:rsid w:val="00141256"/>
    <w:rsid w:val="00141ABA"/>
    <w:rsid w:val="00142265"/>
    <w:rsid w:val="001446F5"/>
    <w:rsid w:val="00144826"/>
    <w:rsid w:val="0014548C"/>
    <w:rsid w:val="001456F7"/>
    <w:rsid w:val="001463E3"/>
    <w:rsid w:val="00147864"/>
    <w:rsid w:val="00151192"/>
    <w:rsid w:val="001528A1"/>
    <w:rsid w:val="001538CE"/>
    <w:rsid w:val="00153B5A"/>
    <w:rsid w:val="001568D1"/>
    <w:rsid w:val="001570B2"/>
    <w:rsid w:val="00161357"/>
    <w:rsid w:val="00161EF1"/>
    <w:rsid w:val="00163B55"/>
    <w:rsid w:val="0016487C"/>
    <w:rsid w:val="00165083"/>
    <w:rsid w:val="00166A3D"/>
    <w:rsid w:val="00170EB0"/>
    <w:rsid w:val="00170FCC"/>
    <w:rsid w:val="0017210D"/>
    <w:rsid w:val="00174985"/>
    <w:rsid w:val="00174B7A"/>
    <w:rsid w:val="0017708E"/>
    <w:rsid w:val="001772D0"/>
    <w:rsid w:val="001774A7"/>
    <w:rsid w:val="001807BB"/>
    <w:rsid w:val="001823C8"/>
    <w:rsid w:val="00182648"/>
    <w:rsid w:val="00183C10"/>
    <w:rsid w:val="0018488C"/>
    <w:rsid w:val="00185B91"/>
    <w:rsid w:val="001868CD"/>
    <w:rsid w:val="001907D3"/>
    <w:rsid w:val="00192EC0"/>
    <w:rsid w:val="00193668"/>
    <w:rsid w:val="00193CE8"/>
    <w:rsid w:val="00195973"/>
    <w:rsid w:val="00196115"/>
    <w:rsid w:val="00196A05"/>
    <w:rsid w:val="00197C79"/>
    <w:rsid w:val="001A02EC"/>
    <w:rsid w:val="001A08BB"/>
    <w:rsid w:val="001A19DE"/>
    <w:rsid w:val="001A2C7D"/>
    <w:rsid w:val="001A3E1A"/>
    <w:rsid w:val="001A4E51"/>
    <w:rsid w:val="001A523C"/>
    <w:rsid w:val="001A5703"/>
    <w:rsid w:val="001A64A0"/>
    <w:rsid w:val="001A7A64"/>
    <w:rsid w:val="001B08FE"/>
    <w:rsid w:val="001B20C7"/>
    <w:rsid w:val="001B43BD"/>
    <w:rsid w:val="001B530C"/>
    <w:rsid w:val="001B680B"/>
    <w:rsid w:val="001B7DEC"/>
    <w:rsid w:val="001C0607"/>
    <w:rsid w:val="001C11A1"/>
    <w:rsid w:val="001C228F"/>
    <w:rsid w:val="001C2C4C"/>
    <w:rsid w:val="001C2D4D"/>
    <w:rsid w:val="001C3B75"/>
    <w:rsid w:val="001C435B"/>
    <w:rsid w:val="001C46CC"/>
    <w:rsid w:val="001C5A9C"/>
    <w:rsid w:val="001C619E"/>
    <w:rsid w:val="001C6AC8"/>
    <w:rsid w:val="001D0048"/>
    <w:rsid w:val="001D07A9"/>
    <w:rsid w:val="001D1979"/>
    <w:rsid w:val="001D3251"/>
    <w:rsid w:val="001D659F"/>
    <w:rsid w:val="001E092B"/>
    <w:rsid w:val="001E1730"/>
    <w:rsid w:val="001E1B57"/>
    <w:rsid w:val="001E1BD8"/>
    <w:rsid w:val="001E1C99"/>
    <w:rsid w:val="001E3BC4"/>
    <w:rsid w:val="001E452E"/>
    <w:rsid w:val="001E6AFF"/>
    <w:rsid w:val="001E72C1"/>
    <w:rsid w:val="001E7AC9"/>
    <w:rsid w:val="001F3860"/>
    <w:rsid w:val="001F4A9C"/>
    <w:rsid w:val="001F60C4"/>
    <w:rsid w:val="00200395"/>
    <w:rsid w:val="00202ED0"/>
    <w:rsid w:val="0020309C"/>
    <w:rsid w:val="00203D02"/>
    <w:rsid w:val="00203E5C"/>
    <w:rsid w:val="002044F9"/>
    <w:rsid w:val="002057C9"/>
    <w:rsid w:val="0020714B"/>
    <w:rsid w:val="00210DC1"/>
    <w:rsid w:val="00212CA5"/>
    <w:rsid w:val="00214677"/>
    <w:rsid w:val="00214E48"/>
    <w:rsid w:val="00215E33"/>
    <w:rsid w:val="00216AC8"/>
    <w:rsid w:val="00216B6A"/>
    <w:rsid w:val="002170D5"/>
    <w:rsid w:val="00220700"/>
    <w:rsid w:val="0022071F"/>
    <w:rsid w:val="0022228F"/>
    <w:rsid w:val="00222B06"/>
    <w:rsid w:val="00222B20"/>
    <w:rsid w:val="0022444C"/>
    <w:rsid w:val="002244E9"/>
    <w:rsid w:val="00231502"/>
    <w:rsid w:val="0023154C"/>
    <w:rsid w:val="002315A9"/>
    <w:rsid w:val="002317A9"/>
    <w:rsid w:val="00232E7E"/>
    <w:rsid w:val="002346E4"/>
    <w:rsid w:val="00234856"/>
    <w:rsid w:val="00234902"/>
    <w:rsid w:val="00234B2B"/>
    <w:rsid w:val="00235351"/>
    <w:rsid w:val="002358BD"/>
    <w:rsid w:val="0023658C"/>
    <w:rsid w:val="0024082C"/>
    <w:rsid w:val="00241CBE"/>
    <w:rsid w:val="00241F28"/>
    <w:rsid w:val="0024231F"/>
    <w:rsid w:val="00242B51"/>
    <w:rsid w:val="00244723"/>
    <w:rsid w:val="00245A9A"/>
    <w:rsid w:val="002503E6"/>
    <w:rsid w:val="00251D24"/>
    <w:rsid w:val="0025440F"/>
    <w:rsid w:val="002552FB"/>
    <w:rsid w:val="002570F9"/>
    <w:rsid w:val="00262716"/>
    <w:rsid w:val="00262AF6"/>
    <w:rsid w:val="00262ED9"/>
    <w:rsid w:val="002635D7"/>
    <w:rsid w:val="002638E1"/>
    <w:rsid w:val="002642DF"/>
    <w:rsid w:val="002648D2"/>
    <w:rsid w:val="002652BE"/>
    <w:rsid w:val="002658A7"/>
    <w:rsid w:val="00265AB9"/>
    <w:rsid w:val="0027138C"/>
    <w:rsid w:val="002713AC"/>
    <w:rsid w:val="00271885"/>
    <w:rsid w:val="00271F29"/>
    <w:rsid w:val="00274280"/>
    <w:rsid w:val="00274703"/>
    <w:rsid w:val="002760A2"/>
    <w:rsid w:val="00276347"/>
    <w:rsid w:val="00282425"/>
    <w:rsid w:val="00282A54"/>
    <w:rsid w:val="00283A5C"/>
    <w:rsid w:val="002850F0"/>
    <w:rsid w:val="0028711A"/>
    <w:rsid w:val="00287194"/>
    <w:rsid w:val="00291009"/>
    <w:rsid w:val="00291A9B"/>
    <w:rsid w:val="00291DDA"/>
    <w:rsid w:val="00294070"/>
    <w:rsid w:val="00294472"/>
    <w:rsid w:val="00294C2A"/>
    <w:rsid w:val="00296E92"/>
    <w:rsid w:val="002975A2"/>
    <w:rsid w:val="002A1905"/>
    <w:rsid w:val="002A4455"/>
    <w:rsid w:val="002A72D7"/>
    <w:rsid w:val="002B1D3D"/>
    <w:rsid w:val="002B2395"/>
    <w:rsid w:val="002B3CAC"/>
    <w:rsid w:val="002B47AE"/>
    <w:rsid w:val="002B4C12"/>
    <w:rsid w:val="002B5C5A"/>
    <w:rsid w:val="002C12C9"/>
    <w:rsid w:val="002C4D19"/>
    <w:rsid w:val="002C6690"/>
    <w:rsid w:val="002C6CE7"/>
    <w:rsid w:val="002C79E4"/>
    <w:rsid w:val="002D0884"/>
    <w:rsid w:val="002D1576"/>
    <w:rsid w:val="002D2FBD"/>
    <w:rsid w:val="002D36C8"/>
    <w:rsid w:val="002D3B26"/>
    <w:rsid w:val="002D51ED"/>
    <w:rsid w:val="002E0784"/>
    <w:rsid w:val="002E1BDC"/>
    <w:rsid w:val="002E40A4"/>
    <w:rsid w:val="002E6AB2"/>
    <w:rsid w:val="002E7D39"/>
    <w:rsid w:val="002F01E1"/>
    <w:rsid w:val="002F0474"/>
    <w:rsid w:val="002F0855"/>
    <w:rsid w:val="002F143F"/>
    <w:rsid w:val="002F2097"/>
    <w:rsid w:val="002F481D"/>
    <w:rsid w:val="002F4B5F"/>
    <w:rsid w:val="002F4D1A"/>
    <w:rsid w:val="002F5358"/>
    <w:rsid w:val="002F6AB0"/>
    <w:rsid w:val="002F7A48"/>
    <w:rsid w:val="003018D6"/>
    <w:rsid w:val="003030EB"/>
    <w:rsid w:val="00303439"/>
    <w:rsid w:val="00303AAC"/>
    <w:rsid w:val="00304EB6"/>
    <w:rsid w:val="003051B2"/>
    <w:rsid w:val="00305368"/>
    <w:rsid w:val="00306209"/>
    <w:rsid w:val="00307197"/>
    <w:rsid w:val="00310012"/>
    <w:rsid w:val="003135C9"/>
    <w:rsid w:val="00313B41"/>
    <w:rsid w:val="00314194"/>
    <w:rsid w:val="00315895"/>
    <w:rsid w:val="00315943"/>
    <w:rsid w:val="00316998"/>
    <w:rsid w:val="00317157"/>
    <w:rsid w:val="00320AE8"/>
    <w:rsid w:val="00321219"/>
    <w:rsid w:val="00321C64"/>
    <w:rsid w:val="003232DF"/>
    <w:rsid w:val="00323BF9"/>
    <w:rsid w:val="00324357"/>
    <w:rsid w:val="0032459B"/>
    <w:rsid w:val="0032561B"/>
    <w:rsid w:val="0032703D"/>
    <w:rsid w:val="0033071B"/>
    <w:rsid w:val="003313E8"/>
    <w:rsid w:val="00331CD7"/>
    <w:rsid w:val="00332C3C"/>
    <w:rsid w:val="003354E9"/>
    <w:rsid w:val="00336C70"/>
    <w:rsid w:val="00337EF2"/>
    <w:rsid w:val="00340BF2"/>
    <w:rsid w:val="00341DA0"/>
    <w:rsid w:val="00341F1E"/>
    <w:rsid w:val="00342108"/>
    <w:rsid w:val="00342EDC"/>
    <w:rsid w:val="00345C0F"/>
    <w:rsid w:val="00346ADD"/>
    <w:rsid w:val="003518AB"/>
    <w:rsid w:val="00351E7C"/>
    <w:rsid w:val="003524C3"/>
    <w:rsid w:val="00353339"/>
    <w:rsid w:val="003533F1"/>
    <w:rsid w:val="0035374D"/>
    <w:rsid w:val="00354FD9"/>
    <w:rsid w:val="00360309"/>
    <w:rsid w:val="00360D34"/>
    <w:rsid w:val="00361092"/>
    <w:rsid w:val="00361374"/>
    <w:rsid w:val="003625E4"/>
    <w:rsid w:val="003630FB"/>
    <w:rsid w:val="00365C35"/>
    <w:rsid w:val="00367922"/>
    <w:rsid w:val="00370317"/>
    <w:rsid w:val="00370627"/>
    <w:rsid w:val="003722DC"/>
    <w:rsid w:val="003724FD"/>
    <w:rsid w:val="00376C8D"/>
    <w:rsid w:val="00377308"/>
    <w:rsid w:val="00377329"/>
    <w:rsid w:val="003776F9"/>
    <w:rsid w:val="0038284A"/>
    <w:rsid w:val="0038296D"/>
    <w:rsid w:val="00382B9F"/>
    <w:rsid w:val="00383EB7"/>
    <w:rsid w:val="00384056"/>
    <w:rsid w:val="00384C5F"/>
    <w:rsid w:val="00384F1E"/>
    <w:rsid w:val="003851D9"/>
    <w:rsid w:val="0038523D"/>
    <w:rsid w:val="003867EB"/>
    <w:rsid w:val="00387189"/>
    <w:rsid w:val="00387F2B"/>
    <w:rsid w:val="00390AA1"/>
    <w:rsid w:val="0039169A"/>
    <w:rsid w:val="00393790"/>
    <w:rsid w:val="00393B5A"/>
    <w:rsid w:val="00394218"/>
    <w:rsid w:val="00394C74"/>
    <w:rsid w:val="00395016"/>
    <w:rsid w:val="00396010"/>
    <w:rsid w:val="003A0DDF"/>
    <w:rsid w:val="003A13D0"/>
    <w:rsid w:val="003A29F3"/>
    <w:rsid w:val="003A3F8D"/>
    <w:rsid w:val="003A64D3"/>
    <w:rsid w:val="003A6FDE"/>
    <w:rsid w:val="003A7A5A"/>
    <w:rsid w:val="003B0BD7"/>
    <w:rsid w:val="003B23A3"/>
    <w:rsid w:val="003B3BE5"/>
    <w:rsid w:val="003B5822"/>
    <w:rsid w:val="003B5EEA"/>
    <w:rsid w:val="003B6B73"/>
    <w:rsid w:val="003B70D9"/>
    <w:rsid w:val="003C1EDB"/>
    <w:rsid w:val="003C3392"/>
    <w:rsid w:val="003C3EF5"/>
    <w:rsid w:val="003C4D4D"/>
    <w:rsid w:val="003C4DBF"/>
    <w:rsid w:val="003C55C0"/>
    <w:rsid w:val="003C66AC"/>
    <w:rsid w:val="003D1501"/>
    <w:rsid w:val="003D453C"/>
    <w:rsid w:val="003D491A"/>
    <w:rsid w:val="003D59FF"/>
    <w:rsid w:val="003D602E"/>
    <w:rsid w:val="003D6C24"/>
    <w:rsid w:val="003D711A"/>
    <w:rsid w:val="003E0DBE"/>
    <w:rsid w:val="003E2FCD"/>
    <w:rsid w:val="003E35BA"/>
    <w:rsid w:val="003E3B9E"/>
    <w:rsid w:val="003E4CCF"/>
    <w:rsid w:val="003F0146"/>
    <w:rsid w:val="003F28D0"/>
    <w:rsid w:val="003F31DD"/>
    <w:rsid w:val="003F4A36"/>
    <w:rsid w:val="003F5D08"/>
    <w:rsid w:val="003F5D1F"/>
    <w:rsid w:val="003F7A49"/>
    <w:rsid w:val="003F7F0F"/>
    <w:rsid w:val="00400722"/>
    <w:rsid w:val="00401F04"/>
    <w:rsid w:val="00402D7D"/>
    <w:rsid w:val="00403AA3"/>
    <w:rsid w:val="004121A8"/>
    <w:rsid w:val="00414C78"/>
    <w:rsid w:val="00415020"/>
    <w:rsid w:val="00415040"/>
    <w:rsid w:val="004154FE"/>
    <w:rsid w:val="004164DE"/>
    <w:rsid w:val="0042023A"/>
    <w:rsid w:val="00421CCA"/>
    <w:rsid w:val="0042224A"/>
    <w:rsid w:val="00424D2B"/>
    <w:rsid w:val="00427FB0"/>
    <w:rsid w:val="00430C56"/>
    <w:rsid w:val="00431374"/>
    <w:rsid w:val="00434985"/>
    <w:rsid w:val="004362B2"/>
    <w:rsid w:val="00437720"/>
    <w:rsid w:val="0043791B"/>
    <w:rsid w:val="00440D36"/>
    <w:rsid w:val="004429B7"/>
    <w:rsid w:val="00442B5C"/>
    <w:rsid w:val="0044459D"/>
    <w:rsid w:val="004454EE"/>
    <w:rsid w:val="00446BED"/>
    <w:rsid w:val="0045156C"/>
    <w:rsid w:val="00452583"/>
    <w:rsid w:val="004528F3"/>
    <w:rsid w:val="004537CF"/>
    <w:rsid w:val="004561C6"/>
    <w:rsid w:val="00456973"/>
    <w:rsid w:val="00457DDF"/>
    <w:rsid w:val="00457E79"/>
    <w:rsid w:val="004618FF"/>
    <w:rsid w:val="00465449"/>
    <w:rsid w:val="004658A3"/>
    <w:rsid w:val="00465B33"/>
    <w:rsid w:val="00467907"/>
    <w:rsid w:val="0047158F"/>
    <w:rsid w:val="004715A4"/>
    <w:rsid w:val="004717FB"/>
    <w:rsid w:val="00471EEB"/>
    <w:rsid w:val="004747C0"/>
    <w:rsid w:val="00474C98"/>
    <w:rsid w:val="004755A5"/>
    <w:rsid w:val="004764AE"/>
    <w:rsid w:val="004803CD"/>
    <w:rsid w:val="0048082E"/>
    <w:rsid w:val="00481D28"/>
    <w:rsid w:val="00484F4A"/>
    <w:rsid w:val="00492D4B"/>
    <w:rsid w:val="00496077"/>
    <w:rsid w:val="00496629"/>
    <w:rsid w:val="004968B4"/>
    <w:rsid w:val="0049698A"/>
    <w:rsid w:val="00496C27"/>
    <w:rsid w:val="00497C39"/>
    <w:rsid w:val="004A0371"/>
    <w:rsid w:val="004A0758"/>
    <w:rsid w:val="004A0A5C"/>
    <w:rsid w:val="004A1B3C"/>
    <w:rsid w:val="004A2606"/>
    <w:rsid w:val="004A3302"/>
    <w:rsid w:val="004A4CF4"/>
    <w:rsid w:val="004A6AE7"/>
    <w:rsid w:val="004A6B1F"/>
    <w:rsid w:val="004A7EB7"/>
    <w:rsid w:val="004B23C8"/>
    <w:rsid w:val="004B5078"/>
    <w:rsid w:val="004B79F2"/>
    <w:rsid w:val="004B7B1F"/>
    <w:rsid w:val="004C073D"/>
    <w:rsid w:val="004C09F9"/>
    <w:rsid w:val="004C0C56"/>
    <w:rsid w:val="004C0EAB"/>
    <w:rsid w:val="004C3224"/>
    <w:rsid w:val="004C4765"/>
    <w:rsid w:val="004C6931"/>
    <w:rsid w:val="004D0825"/>
    <w:rsid w:val="004D1366"/>
    <w:rsid w:val="004D353B"/>
    <w:rsid w:val="004D3603"/>
    <w:rsid w:val="004D3F16"/>
    <w:rsid w:val="004D4A60"/>
    <w:rsid w:val="004D7613"/>
    <w:rsid w:val="004E05BC"/>
    <w:rsid w:val="004E0AFC"/>
    <w:rsid w:val="004E1151"/>
    <w:rsid w:val="004E125D"/>
    <w:rsid w:val="004E15F6"/>
    <w:rsid w:val="004E31AE"/>
    <w:rsid w:val="004E66A4"/>
    <w:rsid w:val="004E6B80"/>
    <w:rsid w:val="004E6E9D"/>
    <w:rsid w:val="004F04AF"/>
    <w:rsid w:val="004F0653"/>
    <w:rsid w:val="004F18E6"/>
    <w:rsid w:val="004F3BE7"/>
    <w:rsid w:val="004F7B4E"/>
    <w:rsid w:val="004F7C5A"/>
    <w:rsid w:val="0050155D"/>
    <w:rsid w:val="005016CA"/>
    <w:rsid w:val="00502005"/>
    <w:rsid w:val="00507641"/>
    <w:rsid w:val="00507F35"/>
    <w:rsid w:val="00510166"/>
    <w:rsid w:val="00510EC8"/>
    <w:rsid w:val="005173C1"/>
    <w:rsid w:val="00520AF3"/>
    <w:rsid w:val="00521328"/>
    <w:rsid w:val="005222CC"/>
    <w:rsid w:val="00526173"/>
    <w:rsid w:val="005265D4"/>
    <w:rsid w:val="00527523"/>
    <w:rsid w:val="005315A8"/>
    <w:rsid w:val="0053182F"/>
    <w:rsid w:val="00531CEB"/>
    <w:rsid w:val="005320EA"/>
    <w:rsid w:val="0053267F"/>
    <w:rsid w:val="00533970"/>
    <w:rsid w:val="00534214"/>
    <w:rsid w:val="00534708"/>
    <w:rsid w:val="00535015"/>
    <w:rsid w:val="00535A85"/>
    <w:rsid w:val="00536257"/>
    <w:rsid w:val="00536D36"/>
    <w:rsid w:val="005377D1"/>
    <w:rsid w:val="00543497"/>
    <w:rsid w:val="00543A7D"/>
    <w:rsid w:val="00544231"/>
    <w:rsid w:val="00544CE8"/>
    <w:rsid w:val="00545C8A"/>
    <w:rsid w:val="00551E42"/>
    <w:rsid w:val="00552509"/>
    <w:rsid w:val="00552B65"/>
    <w:rsid w:val="00554787"/>
    <w:rsid w:val="00555FCB"/>
    <w:rsid w:val="00557CDA"/>
    <w:rsid w:val="00560623"/>
    <w:rsid w:val="00561D96"/>
    <w:rsid w:val="00562D05"/>
    <w:rsid w:val="00563738"/>
    <w:rsid w:val="00563B68"/>
    <w:rsid w:val="00565A86"/>
    <w:rsid w:val="005661B0"/>
    <w:rsid w:val="00572FF7"/>
    <w:rsid w:val="005731AD"/>
    <w:rsid w:val="00573B2E"/>
    <w:rsid w:val="00575299"/>
    <w:rsid w:val="00575D52"/>
    <w:rsid w:val="00581020"/>
    <w:rsid w:val="00581285"/>
    <w:rsid w:val="00581B6C"/>
    <w:rsid w:val="005840E9"/>
    <w:rsid w:val="005872C7"/>
    <w:rsid w:val="005919F7"/>
    <w:rsid w:val="005929AE"/>
    <w:rsid w:val="00594905"/>
    <w:rsid w:val="00594C67"/>
    <w:rsid w:val="00595008"/>
    <w:rsid w:val="00595586"/>
    <w:rsid w:val="00595D72"/>
    <w:rsid w:val="00595EA1"/>
    <w:rsid w:val="00596713"/>
    <w:rsid w:val="00597906"/>
    <w:rsid w:val="005A1C6C"/>
    <w:rsid w:val="005A2774"/>
    <w:rsid w:val="005A2A74"/>
    <w:rsid w:val="005A2AE9"/>
    <w:rsid w:val="005A45BC"/>
    <w:rsid w:val="005A594B"/>
    <w:rsid w:val="005A63A3"/>
    <w:rsid w:val="005B2C73"/>
    <w:rsid w:val="005B4776"/>
    <w:rsid w:val="005B47A8"/>
    <w:rsid w:val="005B5B6C"/>
    <w:rsid w:val="005B6DF4"/>
    <w:rsid w:val="005C0E6F"/>
    <w:rsid w:val="005C0FE1"/>
    <w:rsid w:val="005C1E75"/>
    <w:rsid w:val="005C2CDD"/>
    <w:rsid w:val="005C457E"/>
    <w:rsid w:val="005C47AE"/>
    <w:rsid w:val="005C54C9"/>
    <w:rsid w:val="005C5E72"/>
    <w:rsid w:val="005C679A"/>
    <w:rsid w:val="005C6D17"/>
    <w:rsid w:val="005C7912"/>
    <w:rsid w:val="005C7CA7"/>
    <w:rsid w:val="005D0093"/>
    <w:rsid w:val="005D40B7"/>
    <w:rsid w:val="005D4A36"/>
    <w:rsid w:val="005D4AA0"/>
    <w:rsid w:val="005D4AF8"/>
    <w:rsid w:val="005D4E8F"/>
    <w:rsid w:val="005D5501"/>
    <w:rsid w:val="005D5AF4"/>
    <w:rsid w:val="005D664E"/>
    <w:rsid w:val="005D734B"/>
    <w:rsid w:val="005D73C5"/>
    <w:rsid w:val="005E1904"/>
    <w:rsid w:val="005E2111"/>
    <w:rsid w:val="005E2F06"/>
    <w:rsid w:val="005E5B54"/>
    <w:rsid w:val="005E6215"/>
    <w:rsid w:val="005E713E"/>
    <w:rsid w:val="005E731C"/>
    <w:rsid w:val="005F07C5"/>
    <w:rsid w:val="00600168"/>
    <w:rsid w:val="006006C4"/>
    <w:rsid w:val="006006C9"/>
    <w:rsid w:val="006015E1"/>
    <w:rsid w:val="006023FD"/>
    <w:rsid w:val="0060372B"/>
    <w:rsid w:val="006045B0"/>
    <w:rsid w:val="00604C1A"/>
    <w:rsid w:val="006055DB"/>
    <w:rsid w:val="00605E87"/>
    <w:rsid w:val="006063C0"/>
    <w:rsid w:val="0060716E"/>
    <w:rsid w:val="006071EC"/>
    <w:rsid w:val="006106C3"/>
    <w:rsid w:val="0061229F"/>
    <w:rsid w:val="0061231E"/>
    <w:rsid w:val="006139E4"/>
    <w:rsid w:val="00613B6C"/>
    <w:rsid w:val="00613FB1"/>
    <w:rsid w:val="006150CC"/>
    <w:rsid w:val="00617D6C"/>
    <w:rsid w:val="006214C9"/>
    <w:rsid w:val="00623C0E"/>
    <w:rsid w:val="00624C1E"/>
    <w:rsid w:val="00627B1E"/>
    <w:rsid w:val="006309DA"/>
    <w:rsid w:val="00630D28"/>
    <w:rsid w:val="006354C4"/>
    <w:rsid w:val="0063688D"/>
    <w:rsid w:val="006368DC"/>
    <w:rsid w:val="00636CE5"/>
    <w:rsid w:val="00637311"/>
    <w:rsid w:val="00640ACE"/>
    <w:rsid w:val="00644D72"/>
    <w:rsid w:val="00654328"/>
    <w:rsid w:val="006550A5"/>
    <w:rsid w:val="00655E80"/>
    <w:rsid w:val="0066094D"/>
    <w:rsid w:val="006618C4"/>
    <w:rsid w:val="00661C6F"/>
    <w:rsid w:val="00662939"/>
    <w:rsid w:val="00662F92"/>
    <w:rsid w:val="006636A9"/>
    <w:rsid w:val="0066386B"/>
    <w:rsid w:val="00664F19"/>
    <w:rsid w:val="0066503E"/>
    <w:rsid w:val="006652A8"/>
    <w:rsid w:val="00670905"/>
    <w:rsid w:val="00672FC7"/>
    <w:rsid w:val="00673126"/>
    <w:rsid w:val="00673799"/>
    <w:rsid w:val="0067557B"/>
    <w:rsid w:val="00676832"/>
    <w:rsid w:val="00676EA8"/>
    <w:rsid w:val="006809B0"/>
    <w:rsid w:val="00680E19"/>
    <w:rsid w:val="0068109A"/>
    <w:rsid w:val="006819BB"/>
    <w:rsid w:val="00682CCF"/>
    <w:rsid w:val="00684388"/>
    <w:rsid w:val="006867EC"/>
    <w:rsid w:val="006874D9"/>
    <w:rsid w:val="00687888"/>
    <w:rsid w:val="00687E63"/>
    <w:rsid w:val="006921A6"/>
    <w:rsid w:val="00694EE4"/>
    <w:rsid w:val="006956FA"/>
    <w:rsid w:val="00695AC6"/>
    <w:rsid w:val="00696041"/>
    <w:rsid w:val="00696203"/>
    <w:rsid w:val="0069752A"/>
    <w:rsid w:val="006A0444"/>
    <w:rsid w:val="006A199C"/>
    <w:rsid w:val="006A1F74"/>
    <w:rsid w:val="006A31C4"/>
    <w:rsid w:val="006A454B"/>
    <w:rsid w:val="006A461E"/>
    <w:rsid w:val="006A4CD7"/>
    <w:rsid w:val="006A50F8"/>
    <w:rsid w:val="006A5E69"/>
    <w:rsid w:val="006B1964"/>
    <w:rsid w:val="006B25CC"/>
    <w:rsid w:val="006B3B62"/>
    <w:rsid w:val="006B3D01"/>
    <w:rsid w:val="006B51D7"/>
    <w:rsid w:val="006B5256"/>
    <w:rsid w:val="006B7B13"/>
    <w:rsid w:val="006C089E"/>
    <w:rsid w:val="006C1F5D"/>
    <w:rsid w:val="006C40C6"/>
    <w:rsid w:val="006C62A4"/>
    <w:rsid w:val="006C7479"/>
    <w:rsid w:val="006D00D4"/>
    <w:rsid w:val="006D032A"/>
    <w:rsid w:val="006D3BA8"/>
    <w:rsid w:val="006D48E2"/>
    <w:rsid w:val="006D4A46"/>
    <w:rsid w:val="006D5908"/>
    <w:rsid w:val="006D74C6"/>
    <w:rsid w:val="006E08C5"/>
    <w:rsid w:val="006E2683"/>
    <w:rsid w:val="006E29AD"/>
    <w:rsid w:val="006E32F4"/>
    <w:rsid w:val="006E442D"/>
    <w:rsid w:val="006E54C9"/>
    <w:rsid w:val="006E5D08"/>
    <w:rsid w:val="006E6D3F"/>
    <w:rsid w:val="006F0F01"/>
    <w:rsid w:val="006F1C1E"/>
    <w:rsid w:val="006F2CA3"/>
    <w:rsid w:val="006F2F04"/>
    <w:rsid w:val="006F5527"/>
    <w:rsid w:val="006F6B71"/>
    <w:rsid w:val="006F7519"/>
    <w:rsid w:val="006F7E37"/>
    <w:rsid w:val="006F7E88"/>
    <w:rsid w:val="007013D8"/>
    <w:rsid w:val="007019CA"/>
    <w:rsid w:val="00702C40"/>
    <w:rsid w:val="0070491B"/>
    <w:rsid w:val="00704922"/>
    <w:rsid w:val="0070495A"/>
    <w:rsid w:val="00706027"/>
    <w:rsid w:val="00706484"/>
    <w:rsid w:val="0070744F"/>
    <w:rsid w:val="00710343"/>
    <w:rsid w:val="00711B60"/>
    <w:rsid w:val="00711FDE"/>
    <w:rsid w:val="00712ACD"/>
    <w:rsid w:val="00712C46"/>
    <w:rsid w:val="0071399C"/>
    <w:rsid w:val="00713A93"/>
    <w:rsid w:val="00714A3F"/>
    <w:rsid w:val="00714B57"/>
    <w:rsid w:val="00714C57"/>
    <w:rsid w:val="0071502E"/>
    <w:rsid w:val="007159C1"/>
    <w:rsid w:val="00716F7C"/>
    <w:rsid w:val="0071760D"/>
    <w:rsid w:val="00720555"/>
    <w:rsid w:val="00721318"/>
    <w:rsid w:val="0072382A"/>
    <w:rsid w:val="00724ECB"/>
    <w:rsid w:val="007250D7"/>
    <w:rsid w:val="007257FC"/>
    <w:rsid w:val="00725835"/>
    <w:rsid w:val="00727E29"/>
    <w:rsid w:val="00732289"/>
    <w:rsid w:val="00733606"/>
    <w:rsid w:val="0073396B"/>
    <w:rsid w:val="00734419"/>
    <w:rsid w:val="00735084"/>
    <w:rsid w:val="00735C76"/>
    <w:rsid w:val="00736C8E"/>
    <w:rsid w:val="00737A08"/>
    <w:rsid w:val="00740607"/>
    <w:rsid w:val="00741476"/>
    <w:rsid w:val="0074309D"/>
    <w:rsid w:val="00745C2B"/>
    <w:rsid w:val="007507DF"/>
    <w:rsid w:val="0075101A"/>
    <w:rsid w:val="0075172B"/>
    <w:rsid w:val="00752B23"/>
    <w:rsid w:val="007533CA"/>
    <w:rsid w:val="00753900"/>
    <w:rsid w:val="00753DC6"/>
    <w:rsid w:val="00754937"/>
    <w:rsid w:val="007554ED"/>
    <w:rsid w:val="0075659E"/>
    <w:rsid w:val="0075660A"/>
    <w:rsid w:val="007609F2"/>
    <w:rsid w:val="00760F07"/>
    <w:rsid w:val="00761DAB"/>
    <w:rsid w:val="007623B6"/>
    <w:rsid w:val="0076396F"/>
    <w:rsid w:val="007643FB"/>
    <w:rsid w:val="007648EF"/>
    <w:rsid w:val="00764E12"/>
    <w:rsid w:val="00765262"/>
    <w:rsid w:val="0076681B"/>
    <w:rsid w:val="0076729E"/>
    <w:rsid w:val="007675FE"/>
    <w:rsid w:val="007716F1"/>
    <w:rsid w:val="00771AC6"/>
    <w:rsid w:val="00772971"/>
    <w:rsid w:val="00773FEC"/>
    <w:rsid w:val="0077449E"/>
    <w:rsid w:val="007765BA"/>
    <w:rsid w:val="007774DD"/>
    <w:rsid w:val="00781DA5"/>
    <w:rsid w:val="0078207F"/>
    <w:rsid w:val="00782535"/>
    <w:rsid w:val="00784BE2"/>
    <w:rsid w:val="00785031"/>
    <w:rsid w:val="0078666C"/>
    <w:rsid w:val="00786F51"/>
    <w:rsid w:val="007878DD"/>
    <w:rsid w:val="0079054F"/>
    <w:rsid w:val="00794EFB"/>
    <w:rsid w:val="0079697B"/>
    <w:rsid w:val="007A4373"/>
    <w:rsid w:val="007A4D3B"/>
    <w:rsid w:val="007A4ECF"/>
    <w:rsid w:val="007A6FB6"/>
    <w:rsid w:val="007A77CE"/>
    <w:rsid w:val="007A7BA9"/>
    <w:rsid w:val="007B151F"/>
    <w:rsid w:val="007B2318"/>
    <w:rsid w:val="007B2E30"/>
    <w:rsid w:val="007B2FD8"/>
    <w:rsid w:val="007B55DB"/>
    <w:rsid w:val="007C18A1"/>
    <w:rsid w:val="007C5DCF"/>
    <w:rsid w:val="007C695E"/>
    <w:rsid w:val="007C6F56"/>
    <w:rsid w:val="007D088B"/>
    <w:rsid w:val="007D0A46"/>
    <w:rsid w:val="007D1D94"/>
    <w:rsid w:val="007D2748"/>
    <w:rsid w:val="007D39AA"/>
    <w:rsid w:val="007D4384"/>
    <w:rsid w:val="007D4D21"/>
    <w:rsid w:val="007D52B6"/>
    <w:rsid w:val="007D5C40"/>
    <w:rsid w:val="007D5D0E"/>
    <w:rsid w:val="007E0F86"/>
    <w:rsid w:val="007E14D9"/>
    <w:rsid w:val="007E1B2D"/>
    <w:rsid w:val="007E1C25"/>
    <w:rsid w:val="007E20F7"/>
    <w:rsid w:val="007E236D"/>
    <w:rsid w:val="007E2EA6"/>
    <w:rsid w:val="007E3055"/>
    <w:rsid w:val="007E3903"/>
    <w:rsid w:val="007E3DF7"/>
    <w:rsid w:val="007E4C74"/>
    <w:rsid w:val="007E53B5"/>
    <w:rsid w:val="007E600F"/>
    <w:rsid w:val="007E6893"/>
    <w:rsid w:val="007E7F30"/>
    <w:rsid w:val="007F0D19"/>
    <w:rsid w:val="007F2449"/>
    <w:rsid w:val="007F2995"/>
    <w:rsid w:val="007F344D"/>
    <w:rsid w:val="007F5AFD"/>
    <w:rsid w:val="007F5ECE"/>
    <w:rsid w:val="007F6331"/>
    <w:rsid w:val="007F6A9C"/>
    <w:rsid w:val="007F6FC9"/>
    <w:rsid w:val="008013B2"/>
    <w:rsid w:val="0080145F"/>
    <w:rsid w:val="00801FD6"/>
    <w:rsid w:val="00801FE5"/>
    <w:rsid w:val="00802006"/>
    <w:rsid w:val="00807E6B"/>
    <w:rsid w:val="00810AFA"/>
    <w:rsid w:val="008113AD"/>
    <w:rsid w:val="00812FAF"/>
    <w:rsid w:val="00813A8D"/>
    <w:rsid w:val="00814F07"/>
    <w:rsid w:val="00814FE3"/>
    <w:rsid w:val="00817A35"/>
    <w:rsid w:val="00817FDB"/>
    <w:rsid w:val="00817FFD"/>
    <w:rsid w:val="008218AA"/>
    <w:rsid w:val="008230CC"/>
    <w:rsid w:val="00823321"/>
    <w:rsid w:val="0082392F"/>
    <w:rsid w:val="00824E25"/>
    <w:rsid w:val="0082563A"/>
    <w:rsid w:val="0082577F"/>
    <w:rsid w:val="008319F7"/>
    <w:rsid w:val="00832245"/>
    <w:rsid w:val="008357FD"/>
    <w:rsid w:val="00836340"/>
    <w:rsid w:val="0083654A"/>
    <w:rsid w:val="008368EB"/>
    <w:rsid w:val="008406BA"/>
    <w:rsid w:val="008408C8"/>
    <w:rsid w:val="0084187C"/>
    <w:rsid w:val="0084303A"/>
    <w:rsid w:val="00846C46"/>
    <w:rsid w:val="00850962"/>
    <w:rsid w:val="0085171A"/>
    <w:rsid w:val="00852B7F"/>
    <w:rsid w:val="008533DB"/>
    <w:rsid w:val="0085343B"/>
    <w:rsid w:val="00855D54"/>
    <w:rsid w:val="0085768E"/>
    <w:rsid w:val="00861F8C"/>
    <w:rsid w:val="008622F1"/>
    <w:rsid w:val="00867C29"/>
    <w:rsid w:val="0087159B"/>
    <w:rsid w:val="00871A44"/>
    <w:rsid w:val="00872E72"/>
    <w:rsid w:val="00873094"/>
    <w:rsid w:val="00873D71"/>
    <w:rsid w:val="00876F9B"/>
    <w:rsid w:val="00882A30"/>
    <w:rsid w:val="00883C48"/>
    <w:rsid w:val="0088635C"/>
    <w:rsid w:val="00886615"/>
    <w:rsid w:val="00887275"/>
    <w:rsid w:val="00887B65"/>
    <w:rsid w:val="00891635"/>
    <w:rsid w:val="008920DD"/>
    <w:rsid w:val="00895D01"/>
    <w:rsid w:val="008A2778"/>
    <w:rsid w:val="008A349C"/>
    <w:rsid w:val="008A3B0B"/>
    <w:rsid w:val="008A5A99"/>
    <w:rsid w:val="008A5F62"/>
    <w:rsid w:val="008A60A0"/>
    <w:rsid w:val="008A7436"/>
    <w:rsid w:val="008B095B"/>
    <w:rsid w:val="008B2C7A"/>
    <w:rsid w:val="008B32FE"/>
    <w:rsid w:val="008B4954"/>
    <w:rsid w:val="008B6094"/>
    <w:rsid w:val="008B6541"/>
    <w:rsid w:val="008B75E0"/>
    <w:rsid w:val="008C0407"/>
    <w:rsid w:val="008C19CB"/>
    <w:rsid w:val="008C2B8E"/>
    <w:rsid w:val="008C3657"/>
    <w:rsid w:val="008C583F"/>
    <w:rsid w:val="008C60A9"/>
    <w:rsid w:val="008D03EE"/>
    <w:rsid w:val="008D0F60"/>
    <w:rsid w:val="008D102C"/>
    <w:rsid w:val="008D144A"/>
    <w:rsid w:val="008D1938"/>
    <w:rsid w:val="008D2219"/>
    <w:rsid w:val="008D2341"/>
    <w:rsid w:val="008D5470"/>
    <w:rsid w:val="008D6871"/>
    <w:rsid w:val="008E15B1"/>
    <w:rsid w:val="008E213E"/>
    <w:rsid w:val="008E25F2"/>
    <w:rsid w:val="008E6A50"/>
    <w:rsid w:val="008F0EC9"/>
    <w:rsid w:val="008F1885"/>
    <w:rsid w:val="008F297F"/>
    <w:rsid w:val="008F2C0C"/>
    <w:rsid w:val="008F3BD3"/>
    <w:rsid w:val="008F4436"/>
    <w:rsid w:val="008F46DB"/>
    <w:rsid w:val="008F4F65"/>
    <w:rsid w:val="008F578D"/>
    <w:rsid w:val="008F7FC0"/>
    <w:rsid w:val="0090016B"/>
    <w:rsid w:val="00901169"/>
    <w:rsid w:val="009013D3"/>
    <w:rsid w:val="00901A9D"/>
    <w:rsid w:val="00901FE3"/>
    <w:rsid w:val="00902298"/>
    <w:rsid w:val="00902CED"/>
    <w:rsid w:val="00907E07"/>
    <w:rsid w:val="0091361C"/>
    <w:rsid w:val="00913D29"/>
    <w:rsid w:val="00914306"/>
    <w:rsid w:val="0091438D"/>
    <w:rsid w:val="0091439E"/>
    <w:rsid w:val="00914A5E"/>
    <w:rsid w:val="00915062"/>
    <w:rsid w:val="00915860"/>
    <w:rsid w:val="00917A3B"/>
    <w:rsid w:val="0092040A"/>
    <w:rsid w:val="00920A17"/>
    <w:rsid w:val="00921FC3"/>
    <w:rsid w:val="00921FD2"/>
    <w:rsid w:val="0092513C"/>
    <w:rsid w:val="009260F0"/>
    <w:rsid w:val="0092664C"/>
    <w:rsid w:val="00926A20"/>
    <w:rsid w:val="009278A0"/>
    <w:rsid w:val="00927C05"/>
    <w:rsid w:val="0093055B"/>
    <w:rsid w:val="00931B61"/>
    <w:rsid w:val="00931B83"/>
    <w:rsid w:val="009320FE"/>
    <w:rsid w:val="009338A8"/>
    <w:rsid w:val="00933C0E"/>
    <w:rsid w:val="0093456C"/>
    <w:rsid w:val="009366FF"/>
    <w:rsid w:val="00937583"/>
    <w:rsid w:val="009409FE"/>
    <w:rsid w:val="0094184D"/>
    <w:rsid w:val="00942AE2"/>
    <w:rsid w:val="00942FE3"/>
    <w:rsid w:val="00946491"/>
    <w:rsid w:val="0095080F"/>
    <w:rsid w:val="00950CCC"/>
    <w:rsid w:val="0095280C"/>
    <w:rsid w:val="00954C23"/>
    <w:rsid w:val="00954E00"/>
    <w:rsid w:val="0095541C"/>
    <w:rsid w:val="0095700D"/>
    <w:rsid w:val="0095775A"/>
    <w:rsid w:val="00957D03"/>
    <w:rsid w:val="0096005E"/>
    <w:rsid w:val="009609B6"/>
    <w:rsid w:val="00961AC2"/>
    <w:rsid w:val="00962039"/>
    <w:rsid w:val="0096268F"/>
    <w:rsid w:val="00963772"/>
    <w:rsid w:val="009657E5"/>
    <w:rsid w:val="00965F90"/>
    <w:rsid w:val="009669F0"/>
    <w:rsid w:val="009675ED"/>
    <w:rsid w:val="00971644"/>
    <w:rsid w:val="00972839"/>
    <w:rsid w:val="00972DB3"/>
    <w:rsid w:val="0097601F"/>
    <w:rsid w:val="00976571"/>
    <w:rsid w:val="009766D5"/>
    <w:rsid w:val="00976F18"/>
    <w:rsid w:val="00977082"/>
    <w:rsid w:val="00977B97"/>
    <w:rsid w:val="009801DD"/>
    <w:rsid w:val="00982055"/>
    <w:rsid w:val="00985FE4"/>
    <w:rsid w:val="00986788"/>
    <w:rsid w:val="00990A11"/>
    <w:rsid w:val="00991C62"/>
    <w:rsid w:val="009924BF"/>
    <w:rsid w:val="00992757"/>
    <w:rsid w:val="0099331B"/>
    <w:rsid w:val="00995B4E"/>
    <w:rsid w:val="00996DEF"/>
    <w:rsid w:val="009A3868"/>
    <w:rsid w:val="009A3881"/>
    <w:rsid w:val="009A403D"/>
    <w:rsid w:val="009B0300"/>
    <w:rsid w:val="009B07B6"/>
    <w:rsid w:val="009B0D05"/>
    <w:rsid w:val="009B5293"/>
    <w:rsid w:val="009B5BE9"/>
    <w:rsid w:val="009B5D90"/>
    <w:rsid w:val="009B61A8"/>
    <w:rsid w:val="009B6290"/>
    <w:rsid w:val="009B7484"/>
    <w:rsid w:val="009B7C99"/>
    <w:rsid w:val="009B7CC1"/>
    <w:rsid w:val="009C2324"/>
    <w:rsid w:val="009C2C44"/>
    <w:rsid w:val="009C391F"/>
    <w:rsid w:val="009C4315"/>
    <w:rsid w:val="009C4587"/>
    <w:rsid w:val="009C546A"/>
    <w:rsid w:val="009C684B"/>
    <w:rsid w:val="009D1338"/>
    <w:rsid w:val="009D1558"/>
    <w:rsid w:val="009D25CB"/>
    <w:rsid w:val="009D3065"/>
    <w:rsid w:val="009D3209"/>
    <w:rsid w:val="009D4F56"/>
    <w:rsid w:val="009D5C21"/>
    <w:rsid w:val="009D5CA0"/>
    <w:rsid w:val="009D7047"/>
    <w:rsid w:val="009D7EB6"/>
    <w:rsid w:val="009E1C00"/>
    <w:rsid w:val="009E1CD5"/>
    <w:rsid w:val="009E3BE4"/>
    <w:rsid w:val="009E4501"/>
    <w:rsid w:val="009E5D40"/>
    <w:rsid w:val="009E658D"/>
    <w:rsid w:val="009E6958"/>
    <w:rsid w:val="009F036D"/>
    <w:rsid w:val="009F243D"/>
    <w:rsid w:val="009F2AE7"/>
    <w:rsid w:val="009F57A6"/>
    <w:rsid w:val="009F6640"/>
    <w:rsid w:val="009F6E9D"/>
    <w:rsid w:val="009F74B4"/>
    <w:rsid w:val="009F78E5"/>
    <w:rsid w:val="00A009F3"/>
    <w:rsid w:val="00A03C7A"/>
    <w:rsid w:val="00A05077"/>
    <w:rsid w:val="00A056AD"/>
    <w:rsid w:val="00A078C7"/>
    <w:rsid w:val="00A10C99"/>
    <w:rsid w:val="00A12B69"/>
    <w:rsid w:val="00A15361"/>
    <w:rsid w:val="00A157E3"/>
    <w:rsid w:val="00A215C7"/>
    <w:rsid w:val="00A22481"/>
    <w:rsid w:val="00A23B9A"/>
    <w:rsid w:val="00A25B61"/>
    <w:rsid w:val="00A26F1E"/>
    <w:rsid w:val="00A3059D"/>
    <w:rsid w:val="00A320D2"/>
    <w:rsid w:val="00A32C03"/>
    <w:rsid w:val="00A349BF"/>
    <w:rsid w:val="00A36469"/>
    <w:rsid w:val="00A364B6"/>
    <w:rsid w:val="00A37363"/>
    <w:rsid w:val="00A37C31"/>
    <w:rsid w:val="00A42797"/>
    <w:rsid w:val="00A44A76"/>
    <w:rsid w:val="00A44D62"/>
    <w:rsid w:val="00A4622D"/>
    <w:rsid w:val="00A46439"/>
    <w:rsid w:val="00A47305"/>
    <w:rsid w:val="00A47A90"/>
    <w:rsid w:val="00A50B6B"/>
    <w:rsid w:val="00A50BBA"/>
    <w:rsid w:val="00A51835"/>
    <w:rsid w:val="00A51A27"/>
    <w:rsid w:val="00A5313E"/>
    <w:rsid w:val="00A5313F"/>
    <w:rsid w:val="00A5355E"/>
    <w:rsid w:val="00A605DC"/>
    <w:rsid w:val="00A60CDF"/>
    <w:rsid w:val="00A6361C"/>
    <w:rsid w:val="00A6460A"/>
    <w:rsid w:val="00A64ACB"/>
    <w:rsid w:val="00A66368"/>
    <w:rsid w:val="00A66DFC"/>
    <w:rsid w:val="00A67329"/>
    <w:rsid w:val="00A7125C"/>
    <w:rsid w:val="00A7195D"/>
    <w:rsid w:val="00A73224"/>
    <w:rsid w:val="00A73F44"/>
    <w:rsid w:val="00A766D7"/>
    <w:rsid w:val="00A81BDC"/>
    <w:rsid w:val="00A81BFF"/>
    <w:rsid w:val="00A83430"/>
    <w:rsid w:val="00A840B4"/>
    <w:rsid w:val="00A8518C"/>
    <w:rsid w:val="00A879F1"/>
    <w:rsid w:val="00A87F20"/>
    <w:rsid w:val="00A90D0B"/>
    <w:rsid w:val="00A90E30"/>
    <w:rsid w:val="00A91B28"/>
    <w:rsid w:val="00A9292B"/>
    <w:rsid w:val="00A930AC"/>
    <w:rsid w:val="00A93517"/>
    <w:rsid w:val="00A93674"/>
    <w:rsid w:val="00A96F7B"/>
    <w:rsid w:val="00AA10F6"/>
    <w:rsid w:val="00AA398F"/>
    <w:rsid w:val="00AA4A9E"/>
    <w:rsid w:val="00AA572A"/>
    <w:rsid w:val="00AA63E3"/>
    <w:rsid w:val="00AA64F7"/>
    <w:rsid w:val="00AA7450"/>
    <w:rsid w:val="00AB11EA"/>
    <w:rsid w:val="00AB1B7E"/>
    <w:rsid w:val="00AB2AD5"/>
    <w:rsid w:val="00AB3FB6"/>
    <w:rsid w:val="00AB4E3E"/>
    <w:rsid w:val="00AB52A4"/>
    <w:rsid w:val="00AB7A8B"/>
    <w:rsid w:val="00AC0B5C"/>
    <w:rsid w:val="00AC1CB9"/>
    <w:rsid w:val="00AC25D1"/>
    <w:rsid w:val="00AC30EA"/>
    <w:rsid w:val="00AC36F2"/>
    <w:rsid w:val="00AC5B0E"/>
    <w:rsid w:val="00AC6341"/>
    <w:rsid w:val="00AC788A"/>
    <w:rsid w:val="00AC7ED2"/>
    <w:rsid w:val="00AD0B9E"/>
    <w:rsid w:val="00AD267F"/>
    <w:rsid w:val="00AD3B64"/>
    <w:rsid w:val="00AD3CCD"/>
    <w:rsid w:val="00AE0A4E"/>
    <w:rsid w:val="00AE256D"/>
    <w:rsid w:val="00AE3964"/>
    <w:rsid w:val="00AE461B"/>
    <w:rsid w:val="00AF262A"/>
    <w:rsid w:val="00AF2E3C"/>
    <w:rsid w:val="00AF482B"/>
    <w:rsid w:val="00AF64E2"/>
    <w:rsid w:val="00AF6DD8"/>
    <w:rsid w:val="00B01383"/>
    <w:rsid w:val="00B03080"/>
    <w:rsid w:val="00B043EE"/>
    <w:rsid w:val="00B04446"/>
    <w:rsid w:val="00B05802"/>
    <w:rsid w:val="00B05ADE"/>
    <w:rsid w:val="00B05D23"/>
    <w:rsid w:val="00B06B51"/>
    <w:rsid w:val="00B07A09"/>
    <w:rsid w:val="00B10186"/>
    <w:rsid w:val="00B104EE"/>
    <w:rsid w:val="00B12137"/>
    <w:rsid w:val="00B12594"/>
    <w:rsid w:val="00B13F0B"/>
    <w:rsid w:val="00B14F56"/>
    <w:rsid w:val="00B1513A"/>
    <w:rsid w:val="00B17F00"/>
    <w:rsid w:val="00B2041C"/>
    <w:rsid w:val="00B21F34"/>
    <w:rsid w:val="00B21F48"/>
    <w:rsid w:val="00B24DE8"/>
    <w:rsid w:val="00B268DE"/>
    <w:rsid w:val="00B270DE"/>
    <w:rsid w:val="00B31364"/>
    <w:rsid w:val="00B315FD"/>
    <w:rsid w:val="00B317F9"/>
    <w:rsid w:val="00B365D8"/>
    <w:rsid w:val="00B3741A"/>
    <w:rsid w:val="00B411F4"/>
    <w:rsid w:val="00B427FF"/>
    <w:rsid w:val="00B43ACC"/>
    <w:rsid w:val="00B46786"/>
    <w:rsid w:val="00B46920"/>
    <w:rsid w:val="00B503EF"/>
    <w:rsid w:val="00B50853"/>
    <w:rsid w:val="00B50893"/>
    <w:rsid w:val="00B51717"/>
    <w:rsid w:val="00B517A7"/>
    <w:rsid w:val="00B517D4"/>
    <w:rsid w:val="00B51D39"/>
    <w:rsid w:val="00B526D9"/>
    <w:rsid w:val="00B52DF5"/>
    <w:rsid w:val="00B55E4B"/>
    <w:rsid w:val="00B56F69"/>
    <w:rsid w:val="00B61009"/>
    <w:rsid w:val="00B6312B"/>
    <w:rsid w:val="00B6315C"/>
    <w:rsid w:val="00B6412A"/>
    <w:rsid w:val="00B64709"/>
    <w:rsid w:val="00B64B99"/>
    <w:rsid w:val="00B6540C"/>
    <w:rsid w:val="00B65455"/>
    <w:rsid w:val="00B66BDD"/>
    <w:rsid w:val="00B67DAE"/>
    <w:rsid w:val="00B70FEB"/>
    <w:rsid w:val="00B71396"/>
    <w:rsid w:val="00B72EB1"/>
    <w:rsid w:val="00B73AFC"/>
    <w:rsid w:val="00B749B3"/>
    <w:rsid w:val="00B75481"/>
    <w:rsid w:val="00B75635"/>
    <w:rsid w:val="00B761C1"/>
    <w:rsid w:val="00B77B34"/>
    <w:rsid w:val="00B80187"/>
    <w:rsid w:val="00B85AE0"/>
    <w:rsid w:val="00B863E8"/>
    <w:rsid w:val="00B86918"/>
    <w:rsid w:val="00B875E6"/>
    <w:rsid w:val="00B87B84"/>
    <w:rsid w:val="00B9045F"/>
    <w:rsid w:val="00B9235A"/>
    <w:rsid w:val="00B94CEE"/>
    <w:rsid w:val="00B9567F"/>
    <w:rsid w:val="00B95C19"/>
    <w:rsid w:val="00B95D4C"/>
    <w:rsid w:val="00B97362"/>
    <w:rsid w:val="00BA0FBE"/>
    <w:rsid w:val="00BA1884"/>
    <w:rsid w:val="00BA2C4B"/>
    <w:rsid w:val="00BA343C"/>
    <w:rsid w:val="00BA3966"/>
    <w:rsid w:val="00BA3C0C"/>
    <w:rsid w:val="00BA75B4"/>
    <w:rsid w:val="00BB0C87"/>
    <w:rsid w:val="00BB1113"/>
    <w:rsid w:val="00BB1A61"/>
    <w:rsid w:val="00BB3E05"/>
    <w:rsid w:val="00BB60B6"/>
    <w:rsid w:val="00BB645E"/>
    <w:rsid w:val="00BB7BE9"/>
    <w:rsid w:val="00BB7D58"/>
    <w:rsid w:val="00BC0D4B"/>
    <w:rsid w:val="00BC1FBE"/>
    <w:rsid w:val="00BC23FD"/>
    <w:rsid w:val="00BC2783"/>
    <w:rsid w:val="00BC392D"/>
    <w:rsid w:val="00BC3BB5"/>
    <w:rsid w:val="00BC471F"/>
    <w:rsid w:val="00BC5548"/>
    <w:rsid w:val="00BC647B"/>
    <w:rsid w:val="00BD4253"/>
    <w:rsid w:val="00BD42F0"/>
    <w:rsid w:val="00BD6825"/>
    <w:rsid w:val="00BD74AE"/>
    <w:rsid w:val="00BD7685"/>
    <w:rsid w:val="00BD772D"/>
    <w:rsid w:val="00BE1846"/>
    <w:rsid w:val="00BE4744"/>
    <w:rsid w:val="00BE4B7F"/>
    <w:rsid w:val="00BE50B6"/>
    <w:rsid w:val="00BE651F"/>
    <w:rsid w:val="00BF0D39"/>
    <w:rsid w:val="00BF1190"/>
    <w:rsid w:val="00BF1F8A"/>
    <w:rsid w:val="00BF3047"/>
    <w:rsid w:val="00C01F59"/>
    <w:rsid w:val="00C036B9"/>
    <w:rsid w:val="00C05A4A"/>
    <w:rsid w:val="00C05FC6"/>
    <w:rsid w:val="00C10CEF"/>
    <w:rsid w:val="00C11F97"/>
    <w:rsid w:val="00C1677B"/>
    <w:rsid w:val="00C24C4E"/>
    <w:rsid w:val="00C2703C"/>
    <w:rsid w:val="00C3031A"/>
    <w:rsid w:val="00C30697"/>
    <w:rsid w:val="00C30CE3"/>
    <w:rsid w:val="00C30FB1"/>
    <w:rsid w:val="00C318CC"/>
    <w:rsid w:val="00C319A2"/>
    <w:rsid w:val="00C33344"/>
    <w:rsid w:val="00C33E41"/>
    <w:rsid w:val="00C34566"/>
    <w:rsid w:val="00C355B4"/>
    <w:rsid w:val="00C37EEE"/>
    <w:rsid w:val="00C40C80"/>
    <w:rsid w:val="00C44D5D"/>
    <w:rsid w:val="00C515B3"/>
    <w:rsid w:val="00C51B4F"/>
    <w:rsid w:val="00C51CB7"/>
    <w:rsid w:val="00C51F6D"/>
    <w:rsid w:val="00C522D0"/>
    <w:rsid w:val="00C539D1"/>
    <w:rsid w:val="00C553B0"/>
    <w:rsid w:val="00C55BBA"/>
    <w:rsid w:val="00C55DC9"/>
    <w:rsid w:val="00C569D9"/>
    <w:rsid w:val="00C56E81"/>
    <w:rsid w:val="00C604BA"/>
    <w:rsid w:val="00C6063A"/>
    <w:rsid w:val="00C60B04"/>
    <w:rsid w:val="00C60C13"/>
    <w:rsid w:val="00C61592"/>
    <w:rsid w:val="00C616EA"/>
    <w:rsid w:val="00C63413"/>
    <w:rsid w:val="00C639E7"/>
    <w:rsid w:val="00C673AA"/>
    <w:rsid w:val="00C7093F"/>
    <w:rsid w:val="00C72D4D"/>
    <w:rsid w:val="00C72DBF"/>
    <w:rsid w:val="00C7328F"/>
    <w:rsid w:val="00C73B26"/>
    <w:rsid w:val="00C75CEC"/>
    <w:rsid w:val="00C76752"/>
    <w:rsid w:val="00C76BEC"/>
    <w:rsid w:val="00C84454"/>
    <w:rsid w:val="00C85ED1"/>
    <w:rsid w:val="00C87AAB"/>
    <w:rsid w:val="00C87C9B"/>
    <w:rsid w:val="00C87DB1"/>
    <w:rsid w:val="00C90DE5"/>
    <w:rsid w:val="00C92032"/>
    <w:rsid w:val="00C92803"/>
    <w:rsid w:val="00C9460D"/>
    <w:rsid w:val="00C94EB0"/>
    <w:rsid w:val="00C955A1"/>
    <w:rsid w:val="00C95F88"/>
    <w:rsid w:val="00CA14BE"/>
    <w:rsid w:val="00CA2455"/>
    <w:rsid w:val="00CA3129"/>
    <w:rsid w:val="00CA3DD9"/>
    <w:rsid w:val="00CA421F"/>
    <w:rsid w:val="00CA4286"/>
    <w:rsid w:val="00CA4648"/>
    <w:rsid w:val="00CA5600"/>
    <w:rsid w:val="00CB196D"/>
    <w:rsid w:val="00CB1BAF"/>
    <w:rsid w:val="00CB2848"/>
    <w:rsid w:val="00CB5717"/>
    <w:rsid w:val="00CB6826"/>
    <w:rsid w:val="00CB6F5D"/>
    <w:rsid w:val="00CB76BA"/>
    <w:rsid w:val="00CC05E4"/>
    <w:rsid w:val="00CC0B3A"/>
    <w:rsid w:val="00CC1272"/>
    <w:rsid w:val="00CC128D"/>
    <w:rsid w:val="00CC1891"/>
    <w:rsid w:val="00CC2013"/>
    <w:rsid w:val="00CC2B19"/>
    <w:rsid w:val="00CC4E57"/>
    <w:rsid w:val="00CC5F86"/>
    <w:rsid w:val="00CC6083"/>
    <w:rsid w:val="00CD62AD"/>
    <w:rsid w:val="00CE08A0"/>
    <w:rsid w:val="00CE18EB"/>
    <w:rsid w:val="00CE394A"/>
    <w:rsid w:val="00CE3A34"/>
    <w:rsid w:val="00CE51FC"/>
    <w:rsid w:val="00CF0828"/>
    <w:rsid w:val="00CF0961"/>
    <w:rsid w:val="00CF12C2"/>
    <w:rsid w:val="00CF1A62"/>
    <w:rsid w:val="00CF355D"/>
    <w:rsid w:val="00CF4D64"/>
    <w:rsid w:val="00CF4D6C"/>
    <w:rsid w:val="00CF687F"/>
    <w:rsid w:val="00CF6914"/>
    <w:rsid w:val="00D01273"/>
    <w:rsid w:val="00D01C81"/>
    <w:rsid w:val="00D03E80"/>
    <w:rsid w:val="00D0543D"/>
    <w:rsid w:val="00D05602"/>
    <w:rsid w:val="00D05D43"/>
    <w:rsid w:val="00D05E0D"/>
    <w:rsid w:val="00D05E91"/>
    <w:rsid w:val="00D1139E"/>
    <w:rsid w:val="00D12143"/>
    <w:rsid w:val="00D14904"/>
    <w:rsid w:val="00D1560E"/>
    <w:rsid w:val="00D1625B"/>
    <w:rsid w:val="00D175B4"/>
    <w:rsid w:val="00D22FEB"/>
    <w:rsid w:val="00D23736"/>
    <w:rsid w:val="00D24203"/>
    <w:rsid w:val="00D24A78"/>
    <w:rsid w:val="00D25979"/>
    <w:rsid w:val="00D26C15"/>
    <w:rsid w:val="00D274F7"/>
    <w:rsid w:val="00D27865"/>
    <w:rsid w:val="00D27F7C"/>
    <w:rsid w:val="00D3082F"/>
    <w:rsid w:val="00D30BBA"/>
    <w:rsid w:val="00D30F09"/>
    <w:rsid w:val="00D31F87"/>
    <w:rsid w:val="00D33248"/>
    <w:rsid w:val="00D34A6A"/>
    <w:rsid w:val="00D358E8"/>
    <w:rsid w:val="00D368B7"/>
    <w:rsid w:val="00D377FA"/>
    <w:rsid w:val="00D400A9"/>
    <w:rsid w:val="00D51137"/>
    <w:rsid w:val="00D51547"/>
    <w:rsid w:val="00D51D03"/>
    <w:rsid w:val="00D51E84"/>
    <w:rsid w:val="00D52A98"/>
    <w:rsid w:val="00D52D59"/>
    <w:rsid w:val="00D53893"/>
    <w:rsid w:val="00D602D9"/>
    <w:rsid w:val="00D60F1E"/>
    <w:rsid w:val="00D61137"/>
    <w:rsid w:val="00D61504"/>
    <w:rsid w:val="00D618C4"/>
    <w:rsid w:val="00D618E1"/>
    <w:rsid w:val="00D6438A"/>
    <w:rsid w:val="00D64EA4"/>
    <w:rsid w:val="00D650C7"/>
    <w:rsid w:val="00D65276"/>
    <w:rsid w:val="00D66142"/>
    <w:rsid w:val="00D677F6"/>
    <w:rsid w:val="00D678D1"/>
    <w:rsid w:val="00D67B85"/>
    <w:rsid w:val="00D701F4"/>
    <w:rsid w:val="00D73C75"/>
    <w:rsid w:val="00D74125"/>
    <w:rsid w:val="00D7601B"/>
    <w:rsid w:val="00D769DC"/>
    <w:rsid w:val="00D8035C"/>
    <w:rsid w:val="00D8330C"/>
    <w:rsid w:val="00D8400E"/>
    <w:rsid w:val="00D85236"/>
    <w:rsid w:val="00D8777B"/>
    <w:rsid w:val="00D90722"/>
    <w:rsid w:val="00D9146D"/>
    <w:rsid w:val="00D93E34"/>
    <w:rsid w:val="00D956A1"/>
    <w:rsid w:val="00D96C1C"/>
    <w:rsid w:val="00D977E9"/>
    <w:rsid w:val="00DA2911"/>
    <w:rsid w:val="00DA3CE3"/>
    <w:rsid w:val="00DA412D"/>
    <w:rsid w:val="00DA4933"/>
    <w:rsid w:val="00DA4CD5"/>
    <w:rsid w:val="00DA5026"/>
    <w:rsid w:val="00DA7BF9"/>
    <w:rsid w:val="00DB12BF"/>
    <w:rsid w:val="00DB15FB"/>
    <w:rsid w:val="00DB2734"/>
    <w:rsid w:val="00DB297D"/>
    <w:rsid w:val="00DB3FA4"/>
    <w:rsid w:val="00DB4797"/>
    <w:rsid w:val="00DB4BC7"/>
    <w:rsid w:val="00DB65E2"/>
    <w:rsid w:val="00DB688E"/>
    <w:rsid w:val="00DB7318"/>
    <w:rsid w:val="00DB7EBE"/>
    <w:rsid w:val="00DB7F13"/>
    <w:rsid w:val="00DC0F73"/>
    <w:rsid w:val="00DC107E"/>
    <w:rsid w:val="00DC36A9"/>
    <w:rsid w:val="00DC533A"/>
    <w:rsid w:val="00DC589F"/>
    <w:rsid w:val="00DD10C0"/>
    <w:rsid w:val="00DD14A2"/>
    <w:rsid w:val="00DD17F4"/>
    <w:rsid w:val="00DD1A81"/>
    <w:rsid w:val="00DD2DC8"/>
    <w:rsid w:val="00DD6B4E"/>
    <w:rsid w:val="00DD6EE9"/>
    <w:rsid w:val="00DE0381"/>
    <w:rsid w:val="00DE2660"/>
    <w:rsid w:val="00DE5E2D"/>
    <w:rsid w:val="00DE66CC"/>
    <w:rsid w:val="00DE6B00"/>
    <w:rsid w:val="00DF00C9"/>
    <w:rsid w:val="00DF0276"/>
    <w:rsid w:val="00DF1E33"/>
    <w:rsid w:val="00DF4878"/>
    <w:rsid w:val="00DF7F70"/>
    <w:rsid w:val="00E01808"/>
    <w:rsid w:val="00E01A98"/>
    <w:rsid w:val="00E02531"/>
    <w:rsid w:val="00E05433"/>
    <w:rsid w:val="00E077E6"/>
    <w:rsid w:val="00E0781F"/>
    <w:rsid w:val="00E12347"/>
    <w:rsid w:val="00E12CC4"/>
    <w:rsid w:val="00E15CC5"/>
    <w:rsid w:val="00E206AB"/>
    <w:rsid w:val="00E22164"/>
    <w:rsid w:val="00E22940"/>
    <w:rsid w:val="00E22F4F"/>
    <w:rsid w:val="00E2391D"/>
    <w:rsid w:val="00E239C9"/>
    <w:rsid w:val="00E23BCF"/>
    <w:rsid w:val="00E2508D"/>
    <w:rsid w:val="00E2574A"/>
    <w:rsid w:val="00E267D0"/>
    <w:rsid w:val="00E26A23"/>
    <w:rsid w:val="00E26D01"/>
    <w:rsid w:val="00E273BA"/>
    <w:rsid w:val="00E305BF"/>
    <w:rsid w:val="00E30ECE"/>
    <w:rsid w:val="00E3116C"/>
    <w:rsid w:val="00E31824"/>
    <w:rsid w:val="00E32E4F"/>
    <w:rsid w:val="00E3797A"/>
    <w:rsid w:val="00E40415"/>
    <w:rsid w:val="00E4179B"/>
    <w:rsid w:val="00E41E20"/>
    <w:rsid w:val="00E42508"/>
    <w:rsid w:val="00E45DBD"/>
    <w:rsid w:val="00E463DE"/>
    <w:rsid w:val="00E5082B"/>
    <w:rsid w:val="00E535E4"/>
    <w:rsid w:val="00E54026"/>
    <w:rsid w:val="00E555BF"/>
    <w:rsid w:val="00E55BC8"/>
    <w:rsid w:val="00E57333"/>
    <w:rsid w:val="00E57819"/>
    <w:rsid w:val="00E60B65"/>
    <w:rsid w:val="00E60FD4"/>
    <w:rsid w:val="00E646E1"/>
    <w:rsid w:val="00E648F7"/>
    <w:rsid w:val="00E64E23"/>
    <w:rsid w:val="00E658EC"/>
    <w:rsid w:val="00E67E4F"/>
    <w:rsid w:val="00E704B8"/>
    <w:rsid w:val="00E72276"/>
    <w:rsid w:val="00E72311"/>
    <w:rsid w:val="00E7529D"/>
    <w:rsid w:val="00E77D39"/>
    <w:rsid w:val="00E77F82"/>
    <w:rsid w:val="00E81739"/>
    <w:rsid w:val="00E8245B"/>
    <w:rsid w:val="00E8451D"/>
    <w:rsid w:val="00E846F0"/>
    <w:rsid w:val="00E866FE"/>
    <w:rsid w:val="00E87B52"/>
    <w:rsid w:val="00E901EF"/>
    <w:rsid w:val="00E91A74"/>
    <w:rsid w:val="00E92EB9"/>
    <w:rsid w:val="00E948CA"/>
    <w:rsid w:val="00E95EC1"/>
    <w:rsid w:val="00EA02D0"/>
    <w:rsid w:val="00EA076C"/>
    <w:rsid w:val="00EA157B"/>
    <w:rsid w:val="00EA18AB"/>
    <w:rsid w:val="00EA2B97"/>
    <w:rsid w:val="00EA2D23"/>
    <w:rsid w:val="00EA2E39"/>
    <w:rsid w:val="00EA2FDC"/>
    <w:rsid w:val="00EA4457"/>
    <w:rsid w:val="00EA54B2"/>
    <w:rsid w:val="00EA57CA"/>
    <w:rsid w:val="00EA6ECB"/>
    <w:rsid w:val="00EA7BD0"/>
    <w:rsid w:val="00EB0840"/>
    <w:rsid w:val="00EB17D1"/>
    <w:rsid w:val="00EB2994"/>
    <w:rsid w:val="00EB2C3C"/>
    <w:rsid w:val="00EB534C"/>
    <w:rsid w:val="00EB5F85"/>
    <w:rsid w:val="00EB6379"/>
    <w:rsid w:val="00EB64B1"/>
    <w:rsid w:val="00EC0FBB"/>
    <w:rsid w:val="00EC23F6"/>
    <w:rsid w:val="00EC4FC1"/>
    <w:rsid w:val="00EC502D"/>
    <w:rsid w:val="00EC5CBB"/>
    <w:rsid w:val="00EC7461"/>
    <w:rsid w:val="00ED0C2A"/>
    <w:rsid w:val="00ED1CB4"/>
    <w:rsid w:val="00ED27A2"/>
    <w:rsid w:val="00ED32F9"/>
    <w:rsid w:val="00ED4F51"/>
    <w:rsid w:val="00ED61AF"/>
    <w:rsid w:val="00ED64F4"/>
    <w:rsid w:val="00ED68AC"/>
    <w:rsid w:val="00ED6F1A"/>
    <w:rsid w:val="00ED7732"/>
    <w:rsid w:val="00ED7B7B"/>
    <w:rsid w:val="00EE0692"/>
    <w:rsid w:val="00EE06EC"/>
    <w:rsid w:val="00EE2528"/>
    <w:rsid w:val="00EE34B5"/>
    <w:rsid w:val="00EE475B"/>
    <w:rsid w:val="00EE4AE7"/>
    <w:rsid w:val="00EE7153"/>
    <w:rsid w:val="00EE72C7"/>
    <w:rsid w:val="00EE7AB4"/>
    <w:rsid w:val="00EF15E2"/>
    <w:rsid w:val="00EF169B"/>
    <w:rsid w:val="00EF1769"/>
    <w:rsid w:val="00EF20F5"/>
    <w:rsid w:val="00EF4953"/>
    <w:rsid w:val="00EF4E9F"/>
    <w:rsid w:val="00EF5644"/>
    <w:rsid w:val="00EF5793"/>
    <w:rsid w:val="00EF684F"/>
    <w:rsid w:val="00F043FA"/>
    <w:rsid w:val="00F04F37"/>
    <w:rsid w:val="00F06E01"/>
    <w:rsid w:val="00F10906"/>
    <w:rsid w:val="00F1102A"/>
    <w:rsid w:val="00F1283D"/>
    <w:rsid w:val="00F221D7"/>
    <w:rsid w:val="00F23B02"/>
    <w:rsid w:val="00F23DCE"/>
    <w:rsid w:val="00F24DC6"/>
    <w:rsid w:val="00F255AD"/>
    <w:rsid w:val="00F31455"/>
    <w:rsid w:val="00F31CD3"/>
    <w:rsid w:val="00F34831"/>
    <w:rsid w:val="00F3595F"/>
    <w:rsid w:val="00F35C32"/>
    <w:rsid w:val="00F35EDE"/>
    <w:rsid w:val="00F36200"/>
    <w:rsid w:val="00F374F3"/>
    <w:rsid w:val="00F376BD"/>
    <w:rsid w:val="00F4086A"/>
    <w:rsid w:val="00F41CBB"/>
    <w:rsid w:val="00F42218"/>
    <w:rsid w:val="00F45184"/>
    <w:rsid w:val="00F456F2"/>
    <w:rsid w:val="00F466A4"/>
    <w:rsid w:val="00F500E4"/>
    <w:rsid w:val="00F51980"/>
    <w:rsid w:val="00F52562"/>
    <w:rsid w:val="00F5698B"/>
    <w:rsid w:val="00F634AD"/>
    <w:rsid w:val="00F64153"/>
    <w:rsid w:val="00F6591D"/>
    <w:rsid w:val="00F666CB"/>
    <w:rsid w:val="00F66EDB"/>
    <w:rsid w:val="00F67236"/>
    <w:rsid w:val="00F71C16"/>
    <w:rsid w:val="00F72823"/>
    <w:rsid w:val="00F72D4D"/>
    <w:rsid w:val="00F75105"/>
    <w:rsid w:val="00F7521C"/>
    <w:rsid w:val="00F769C9"/>
    <w:rsid w:val="00F76F43"/>
    <w:rsid w:val="00F819EC"/>
    <w:rsid w:val="00F81F5B"/>
    <w:rsid w:val="00F82650"/>
    <w:rsid w:val="00F8399E"/>
    <w:rsid w:val="00F83A03"/>
    <w:rsid w:val="00F84A52"/>
    <w:rsid w:val="00F86DA0"/>
    <w:rsid w:val="00F90C35"/>
    <w:rsid w:val="00F92981"/>
    <w:rsid w:val="00F9308F"/>
    <w:rsid w:val="00F9360A"/>
    <w:rsid w:val="00F945F1"/>
    <w:rsid w:val="00F971FF"/>
    <w:rsid w:val="00F975E6"/>
    <w:rsid w:val="00FA0010"/>
    <w:rsid w:val="00FA0130"/>
    <w:rsid w:val="00FA0920"/>
    <w:rsid w:val="00FA6F9C"/>
    <w:rsid w:val="00FB4309"/>
    <w:rsid w:val="00FB4335"/>
    <w:rsid w:val="00FB443F"/>
    <w:rsid w:val="00FB4E7B"/>
    <w:rsid w:val="00FB51C7"/>
    <w:rsid w:val="00FB758C"/>
    <w:rsid w:val="00FB77E6"/>
    <w:rsid w:val="00FB784A"/>
    <w:rsid w:val="00FC1A8F"/>
    <w:rsid w:val="00FC1ABA"/>
    <w:rsid w:val="00FC3A4E"/>
    <w:rsid w:val="00FC41EB"/>
    <w:rsid w:val="00FC5990"/>
    <w:rsid w:val="00FC6338"/>
    <w:rsid w:val="00FD08A6"/>
    <w:rsid w:val="00FD0B4B"/>
    <w:rsid w:val="00FD1D33"/>
    <w:rsid w:val="00FD2497"/>
    <w:rsid w:val="00FD28C4"/>
    <w:rsid w:val="00FD2E6A"/>
    <w:rsid w:val="00FD37B2"/>
    <w:rsid w:val="00FD4E36"/>
    <w:rsid w:val="00FD6258"/>
    <w:rsid w:val="00FD7A85"/>
    <w:rsid w:val="00FE02F7"/>
    <w:rsid w:val="00FE12AD"/>
    <w:rsid w:val="00FE13F3"/>
    <w:rsid w:val="00FE171C"/>
    <w:rsid w:val="00FE2572"/>
    <w:rsid w:val="00FE30CA"/>
    <w:rsid w:val="00FE486F"/>
    <w:rsid w:val="00FE4DDC"/>
    <w:rsid w:val="00FE512A"/>
    <w:rsid w:val="00FE66F6"/>
    <w:rsid w:val="00FE7275"/>
    <w:rsid w:val="00FE79F8"/>
    <w:rsid w:val="00FE7AA3"/>
    <w:rsid w:val="00FF0A5C"/>
    <w:rsid w:val="00FF2274"/>
    <w:rsid w:val="00FF2473"/>
    <w:rsid w:val="00FF2ED6"/>
    <w:rsid w:val="00FF31AE"/>
    <w:rsid w:val="00FF3C5C"/>
    <w:rsid w:val="00FF523E"/>
    <w:rsid w:val="00FF5580"/>
    <w:rsid w:val="00FF6532"/>
    <w:rsid w:val="00FF71D2"/>
    <w:rsid w:val="00FF7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236AF"/>
  <w15:docId w15:val="{1A3EF313-F7F3-4DC8-BE51-4205E9DB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BE4"/>
    <w:rPr>
      <w:rFonts w:ascii="Arial" w:hAnsi="Arial"/>
      <w:sz w:val="24"/>
      <w:lang w:eastAsia="en-US"/>
    </w:rPr>
  </w:style>
  <w:style w:type="paragraph" w:styleId="Heading1">
    <w:name w:val="heading 1"/>
    <w:basedOn w:val="Normal"/>
    <w:next w:val="Normal"/>
    <w:qFormat/>
    <w:pPr>
      <w:keepNext/>
      <w:jc w:val="both"/>
      <w:outlineLvl w:val="0"/>
    </w:pPr>
    <w:rPr>
      <w:b/>
      <w:smallCaps/>
      <w:sz w:val="16"/>
    </w:rPr>
  </w:style>
  <w:style w:type="paragraph" w:styleId="Heading2">
    <w:name w:val="heading 2"/>
    <w:basedOn w:val="Normal"/>
    <w:next w:val="Normal"/>
    <w:qFormat/>
    <w:pPr>
      <w:keepNext/>
      <w:jc w:val="both"/>
      <w:outlineLvl w:val="1"/>
    </w:pPr>
    <w:rPr>
      <w:b/>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spacing w:before="120" w:after="240"/>
      <w:jc w:val="center"/>
      <w:outlineLvl w:val="3"/>
    </w:pPr>
    <w:rPr>
      <w:b/>
    </w:rPr>
  </w:style>
  <w:style w:type="paragraph" w:styleId="Heading5">
    <w:name w:val="heading 5"/>
    <w:basedOn w:val="Normal"/>
    <w:next w:val="Normal"/>
    <w:qFormat/>
    <w:pPr>
      <w:keepNext/>
      <w:spacing w:before="60" w:after="60"/>
      <w:jc w:val="both"/>
      <w:outlineLvl w:val="4"/>
    </w:pPr>
    <w:rPr>
      <w:i/>
    </w:rPr>
  </w:style>
  <w:style w:type="paragraph" w:styleId="Heading6">
    <w:name w:val="heading 6"/>
    <w:basedOn w:val="Normal"/>
    <w:next w:val="Normal"/>
    <w:qFormat/>
    <w:pPr>
      <w:keepNext/>
      <w:ind w:left="720"/>
      <w:jc w:val="both"/>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color w:val="0000FF"/>
      <w:u w:val="single"/>
    </w:rPr>
  </w:style>
  <w:style w:type="paragraph" w:customStyle="1" w:styleId="CommitteeBody">
    <w:name w:val="Committee Body"/>
    <w:link w:val="CommitteeBodyChar"/>
    <w:pPr>
      <w:numPr>
        <w:numId w:val="1"/>
      </w:numPr>
      <w:spacing w:after="120"/>
      <w:jc w:val="both"/>
    </w:pPr>
    <w:rPr>
      <w:rFonts w:ascii="Arial" w:hAnsi="Arial"/>
      <w:sz w:val="24"/>
      <w:lang w:eastAsia="en-US"/>
    </w:rPr>
  </w:style>
  <w:style w:type="paragraph" w:customStyle="1" w:styleId="CommitteeHeading2">
    <w:name w:val="Committee Heading 2"/>
    <w:next w:val="CommitteeBody"/>
    <w:pPr>
      <w:spacing w:before="120" w:after="120"/>
      <w:jc w:val="both"/>
    </w:pPr>
    <w:rPr>
      <w:rFonts w:ascii="Arial" w:hAnsi="Arial"/>
      <w:b/>
      <w:sz w:val="24"/>
      <w:lang w:eastAsia="en-US"/>
    </w:rPr>
  </w:style>
  <w:style w:type="paragraph" w:customStyle="1" w:styleId="CommitteeHeading1">
    <w:name w:val="Committee Heading 1"/>
    <w:next w:val="CommitteeHeading2"/>
    <w:pPr>
      <w:spacing w:before="120" w:after="120"/>
    </w:pPr>
    <w:rPr>
      <w:rFonts w:ascii="Arial" w:hAnsi="Arial"/>
      <w:b/>
      <w:caps/>
      <w:sz w:val="24"/>
      <w:u w:val="single"/>
      <w:lang w:eastAsia="en-US"/>
    </w:rPr>
  </w:style>
  <w:style w:type="paragraph" w:customStyle="1" w:styleId="CommitteeList">
    <w:name w:val="Committee List"/>
    <w:pPr>
      <w:numPr>
        <w:numId w:val="2"/>
      </w:numPr>
      <w:spacing w:after="120"/>
      <w:jc w:val="both"/>
    </w:pPr>
    <w:rPr>
      <w:rFonts w:ascii="Arial" w:hAnsi="Arial"/>
      <w:sz w:val="24"/>
      <w:lang w:eastAsia="en-US"/>
    </w:rPr>
  </w:style>
  <w:style w:type="paragraph" w:styleId="Footer">
    <w:name w:val="footer"/>
    <w:basedOn w:val="Normal"/>
    <w:pPr>
      <w:tabs>
        <w:tab w:val="center" w:pos="4153"/>
        <w:tab w:val="right" w:pos="8306"/>
      </w:tabs>
    </w:pPr>
  </w:style>
  <w:style w:type="paragraph" w:customStyle="1" w:styleId="CommitteeNumber">
    <w:name w:val="Committee Number"/>
    <w:pPr>
      <w:spacing w:before="240" w:after="240"/>
      <w:jc w:val="center"/>
    </w:pPr>
    <w:rPr>
      <w:rFonts w:ascii="Arial" w:hAnsi="Arial"/>
      <w:b/>
      <w:sz w:val="40"/>
      <w:lang w:eastAsia="en-US"/>
    </w:rPr>
  </w:style>
  <w:style w:type="paragraph" w:styleId="Header">
    <w:name w:val="header"/>
    <w:basedOn w:val="Normal"/>
    <w:pPr>
      <w:tabs>
        <w:tab w:val="center" w:pos="4153"/>
        <w:tab w:val="right" w:pos="8306"/>
      </w:tabs>
    </w:pPr>
  </w:style>
  <w:style w:type="paragraph" w:customStyle="1" w:styleId="CommitteeBody2">
    <w:name w:val="Committee Body 2"/>
    <w:pPr>
      <w:spacing w:after="120"/>
      <w:ind w:left="567"/>
      <w:jc w:val="both"/>
    </w:pPr>
    <w:rPr>
      <w:rFonts w:ascii="Arial" w:hAnsi="Arial"/>
      <w:sz w:val="24"/>
      <w:lang w:eastAsia="en-US"/>
    </w:rPr>
  </w:style>
  <w:style w:type="character" w:styleId="PageNumber">
    <w:name w:val="page number"/>
    <w:basedOn w:val="DefaultParagraphFont"/>
  </w:style>
  <w:style w:type="paragraph" w:customStyle="1" w:styleId="CommitteeNormal">
    <w:name w:val="Committee Normal"/>
    <w:pPr>
      <w:jc w:val="both"/>
    </w:pPr>
    <w:rPr>
      <w:rFonts w:ascii="Arial" w:hAnsi="Arial"/>
      <w:sz w:val="24"/>
      <w:lang w:eastAsia="en-US"/>
    </w:rPr>
  </w:style>
  <w:style w:type="paragraph" w:customStyle="1" w:styleId="CommitteeInfo">
    <w:name w:val="Committee Info"/>
    <w:pPr>
      <w:spacing w:before="60"/>
    </w:pPr>
    <w:rPr>
      <w:rFonts w:ascii="Arial" w:hAnsi="Arial"/>
      <w:sz w:val="24"/>
      <w:lang w:eastAsia="en-US"/>
    </w:rPr>
  </w:style>
  <w:style w:type="paragraph" w:customStyle="1" w:styleId="CommitteeList2">
    <w:name w:val="Committee List 2"/>
    <w:pPr>
      <w:numPr>
        <w:numId w:val="3"/>
      </w:numPr>
      <w:spacing w:after="120"/>
      <w:jc w:val="both"/>
    </w:pPr>
    <w:rPr>
      <w:rFonts w:ascii="Arial" w:hAnsi="Arial"/>
      <w:noProof/>
      <w:sz w:val="24"/>
      <w:lang w:eastAsia="en-US"/>
    </w:rPr>
  </w:style>
  <w:style w:type="character" w:styleId="Hyperlink">
    <w:name w:val="Hyperlink"/>
    <w:rsid w:val="00D96C1C"/>
    <w:rPr>
      <w:color w:val="0000FF"/>
      <w:u w:val="single"/>
    </w:rPr>
  </w:style>
  <w:style w:type="paragraph" w:customStyle="1" w:styleId="Style1">
    <w:name w:val="Style1"/>
    <w:basedOn w:val="Normal"/>
    <w:autoRedefine/>
    <w:rsid w:val="0076681B"/>
    <w:pPr>
      <w:tabs>
        <w:tab w:val="left" w:pos="397"/>
      </w:tabs>
      <w:jc w:val="both"/>
    </w:pPr>
    <w:rPr>
      <w:b/>
      <w:bCs/>
      <w:szCs w:val="24"/>
    </w:rPr>
  </w:style>
  <w:style w:type="paragraph" w:styleId="BalloonText">
    <w:name w:val="Balloon Text"/>
    <w:basedOn w:val="Normal"/>
    <w:semiHidden/>
    <w:rsid w:val="003A64D3"/>
    <w:rPr>
      <w:rFonts w:ascii="Tahoma" w:hAnsi="Tahoma" w:cs="Tahoma"/>
      <w:sz w:val="16"/>
      <w:szCs w:val="16"/>
    </w:rPr>
  </w:style>
  <w:style w:type="character" w:styleId="FollowedHyperlink">
    <w:name w:val="FollowedHyperlink"/>
    <w:rsid w:val="00534708"/>
    <w:rPr>
      <w:color w:val="800080"/>
      <w:u w:val="single"/>
    </w:rPr>
  </w:style>
  <w:style w:type="character" w:customStyle="1" w:styleId="HintsandTipsChar">
    <w:name w:val="Hints and Tips Char"/>
    <w:link w:val="HintsandTips"/>
    <w:rsid w:val="001456F7"/>
    <w:rPr>
      <w:rFonts w:ascii="Arial" w:hAnsi="Arial"/>
      <w:i/>
      <w:iCs/>
      <w:lang w:val="en-GB" w:eastAsia="en-US" w:bidi="ar-SA"/>
    </w:rPr>
  </w:style>
  <w:style w:type="paragraph" w:customStyle="1" w:styleId="HintsandTips">
    <w:name w:val="Hints and Tips"/>
    <w:link w:val="HintsandTipsChar"/>
    <w:rsid w:val="001456F7"/>
    <w:rPr>
      <w:rFonts w:ascii="Arial" w:hAnsi="Arial"/>
      <w:i/>
      <w:iCs/>
      <w:lang w:eastAsia="en-US"/>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A6361C"/>
    <w:pPr>
      <w:ind w:left="720"/>
    </w:pPr>
  </w:style>
  <w:style w:type="paragraph" w:styleId="BodyTextIndent3">
    <w:name w:val="Body Text Indent 3"/>
    <w:basedOn w:val="Normal"/>
    <w:rsid w:val="00A6361C"/>
    <w:pPr>
      <w:spacing w:after="120"/>
      <w:ind w:left="283"/>
    </w:pPr>
    <w:rPr>
      <w:sz w:val="16"/>
      <w:szCs w:val="16"/>
    </w:rPr>
  </w:style>
  <w:style w:type="character" w:styleId="Emphasis">
    <w:name w:val="Emphasis"/>
    <w:qFormat/>
    <w:rsid w:val="00A6361C"/>
    <w:rPr>
      <w:i/>
      <w:iCs/>
    </w:rPr>
  </w:style>
  <w:style w:type="paragraph" w:customStyle="1" w:styleId="committeebody0">
    <w:name w:val="committeebody0"/>
    <w:basedOn w:val="Normal"/>
    <w:rsid w:val="00A6361C"/>
    <w:pPr>
      <w:spacing w:after="120"/>
      <w:ind w:left="720" w:hanging="360"/>
      <w:jc w:val="both"/>
    </w:pPr>
    <w:rPr>
      <w:szCs w:val="24"/>
      <w:lang w:eastAsia="en-GB"/>
    </w:rPr>
  </w:style>
  <w:style w:type="paragraph" w:customStyle="1" w:styleId="committeebody1">
    <w:name w:val="committeebody"/>
    <w:basedOn w:val="Normal"/>
    <w:rsid w:val="0096268F"/>
    <w:pPr>
      <w:tabs>
        <w:tab w:val="num" w:pos="1134"/>
      </w:tabs>
      <w:spacing w:after="120"/>
      <w:ind w:left="1134" w:hanging="567"/>
      <w:jc w:val="both"/>
    </w:pPr>
    <w:rPr>
      <w:szCs w:val="24"/>
      <w:lang w:eastAsia="en-GB"/>
    </w:rPr>
  </w:style>
  <w:style w:type="paragraph" w:styleId="NormalWeb">
    <w:name w:val="Normal (Web)"/>
    <w:basedOn w:val="Normal"/>
    <w:uiPriority w:val="99"/>
    <w:rsid w:val="005E731C"/>
    <w:pPr>
      <w:spacing w:before="100" w:beforeAutospacing="1" w:after="100" w:afterAutospacing="1"/>
    </w:pPr>
    <w:rPr>
      <w:rFonts w:ascii="Times New Roman" w:hAnsi="Times New Roman"/>
      <w:szCs w:val="24"/>
      <w:lang w:eastAsia="en-GB"/>
    </w:rPr>
  </w:style>
  <w:style w:type="table" w:styleId="TableGrid">
    <w:name w:val="Table Grid"/>
    <w:basedOn w:val="TableNormal"/>
    <w:rsid w:val="00733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BodyText2"/>
    <w:rsid w:val="005C6D17"/>
    <w:pPr>
      <w:keepNext/>
      <w:numPr>
        <w:numId w:val="6"/>
      </w:numPr>
      <w:spacing w:after="240"/>
    </w:pPr>
    <w:rPr>
      <w:sz w:val="22"/>
    </w:rPr>
  </w:style>
  <w:style w:type="paragraph" w:styleId="BodyText2">
    <w:name w:val="Body Text 2"/>
    <w:basedOn w:val="Normal"/>
    <w:rsid w:val="005C6D17"/>
    <w:pPr>
      <w:spacing w:after="120" w:line="480" w:lineRule="auto"/>
    </w:pPr>
  </w:style>
  <w:style w:type="character" w:styleId="CommentReference">
    <w:name w:val="annotation reference"/>
    <w:semiHidden/>
    <w:rsid w:val="00220700"/>
    <w:rPr>
      <w:sz w:val="16"/>
      <w:szCs w:val="16"/>
    </w:rPr>
  </w:style>
  <w:style w:type="paragraph" w:styleId="CommentText">
    <w:name w:val="annotation text"/>
    <w:basedOn w:val="Normal"/>
    <w:semiHidden/>
    <w:rsid w:val="00220700"/>
    <w:rPr>
      <w:sz w:val="20"/>
    </w:rPr>
  </w:style>
  <w:style w:type="paragraph" w:styleId="CommentSubject">
    <w:name w:val="annotation subject"/>
    <w:basedOn w:val="CommentText"/>
    <w:next w:val="CommentText"/>
    <w:semiHidden/>
    <w:rsid w:val="00220700"/>
    <w:rPr>
      <w:b/>
      <w:bCs/>
    </w:rPr>
  </w:style>
  <w:style w:type="character" w:customStyle="1" w:styleId="NeilB">
    <w:name w:val="Neil B"/>
    <w:semiHidden/>
    <w:rsid w:val="00921FC3"/>
    <w:rPr>
      <w:rFonts w:ascii="Arial" w:hAnsi="Arial" w:cs="Arial"/>
      <w:b w:val="0"/>
      <w:bCs w:val="0"/>
      <w:i w:val="0"/>
      <w:iCs w:val="0"/>
      <w:strike w:val="0"/>
      <w:color w:val="auto"/>
      <w:sz w:val="24"/>
      <w:szCs w:val="24"/>
      <w:u w:val="none"/>
    </w:rPr>
  </w:style>
  <w:style w:type="character" w:customStyle="1" w:styleId="CommitteeBodyChar">
    <w:name w:val="Committee Body Char"/>
    <w:link w:val="CommitteeBody"/>
    <w:rsid w:val="00BB60B6"/>
    <w:rPr>
      <w:rFonts w:ascii="Arial" w:hAnsi="Arial"/>
      <w:sz w:val="24"/>
      <w:lang w:val="en-GB" w:eastAsia="en-US" w:bidi="ar-SA"/>
    </w:rPr>
  </w:style>
  <w:style w:type="paragraph" w:styleId="DocumentMap">
    <w:name w:val="Document Map"/>
    <w:basedOn w:val="Normal"/>
    <w:semiHidden/>
    <w:rsid w:val="00D31F87"/>
    <w:pPr>
      <w:shd w:val="clear" w:color="auto" w:fill="000080"/>
    </w:pPr>
    <w:rPr>
      <w:rFonts w:ascii="Tahoma" w:hAnsi="Tahoma" w:cs="Tahoma"/>
      <w:sz w:val="20"/>
    </w:rPr>
  </w:style>
  <w:style w:type="character" w:customStyle="1" w:styleId="harbsd">
    <w:name w:val="harbsd"/>
    <w:semiHidden/>
    <w:rsid w:val="00097B9F"/>
    <w:rPr>
      <w:rFonts w:ascii="Arial" w:hAnsi="Arial" w:cs="Arial"/>
      <w:color w:val="000080"/>
      <w:sz w:val="20"/>
      <w:szCs w:val="20"/>
    </w:rPr>
  </w:style>
  <w:style w:type="character" w:customStyle="1" w:styleId="AndyPlummer">
    <w:name w:val="Andy Plummer"/>
    <w:semiHidden/>
    <w:rsid w:val="00C673AA"/>
    <w:rPr>
      <w:rFonts w:ascii="Arial" w:hAnsi="Arial" w:cs="Arial"/>
      <w:color w:val="auto"/>
      <w:sz w:val="20"/>
      <w:szCs w:val="20"/>
    </w:rPr>
  </w:style>
  <w:style w:type="paragraph" w:customStyle="1" w:styleId="Bodytext-box">
    <w:name w:val="Body text - box"/>
    <w:basedOn w:val="Normal"/>
    <w:rsid w:val="002D3B26"/>
    <w:pPr>
      <w:spacing w:before="120" w:after="120"/>
    </w:pPr>
    <w:rPr>
      <w:szCs w:val="24"/>
    </w:rPr>
  </w:style>
  <w:style w:type="character" w:styleId="UnresolvedMention">
    <w:name w:val="Unresolved Mention"/>
    <w:basedOn w:val="DefaultParagraphFont"/>
    <w:uiPriority w:val="99"/>
    <w:semiHidden/>
    <w:unhideWhenUsed/>
    <w:rsid w:val="00DA4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9757">
      <w:bodyDiv w:val="1"/>
      <w:marLeft w:val="0"/>
      <w:marRight w:val="0"/>
      <w:marTop w:val="0"/>
      <w:marBottom w:val="0"/>
      <w:divBdr>
        <w:top w:val="none" w:sz="0" w:space="0" w:color="auto"/>
        <w:left w:val="none" w:sz="0" w:space="0" w:color="auto"/>
        <w:bottom w:val="none" w:sz="0" w:space="0" w:color="auto"/>
        <w:right w:val="none" w:sz="0" w:space="0" w:color="auto"/>
      </w:divBdr>
    </w:div>
    <w:div w:id="93984813">
      <w:bodyDiv w:val="1"/>
      <w:marLeft w:val="0"/>
      <w:marRight w:val="0"/>
      <w:marTop w:val="0"/>
      <w:marBottom w:val="0"/>
      <w:divBdr>
        <w:top w:val="none" w:sz="0" w:space="0" w:color="auto"/>
        <w:left w:val="none" w:sz="0" w:space="0" w:color="auto"/>
        <w:bottom w:val="none" w:sz="0" w:space="0" w:color="auto"/>
        <w:right w:val="none" w:sz="0" w:space="0" w:color="auto"/>
      </w:divBdr>
    </w:div>
    <w:div w:id="102849109">
      <w:bodyDiv w:val="1"/>
      <w:marLeft w:val="0"/>
      <w:marRight w:val="0"/>
      <w:marTop w:val="0"/>
      <w:marBottom w:val="0"/>
      <w:divBdr>
        <w:top w:val="none" w:sz="0" w:space="0" w:color="auto"/>
        <w:left w:val="none" w:sz="0" w:space="0" w:color="auto"/>
        <w:bottom w:val="none" w:sz="0" w:space="0" w:color="auto"/>
        <w:right w:val="none" w:sz="0" w:space="0" w:color="auto"/>
      </w:divBdr>
    </w:div>
    <w:div w:id="152530143">
      <w:bodyDiv w:val="1"/>
      <w:marLeft w:val="0"/>
      <w:marRight w:val="0"/>
      <w:marTop w:val="0"/>
      <w:marBottom w:val="0"/>
      <w:divBdr>
        <w:top w:val="none" w:sz="0" w:space="0" w:color="auto"/>
        <w:left w:val="none" w:sz="0" w:space="0" w:color="auto"/>
        <w:bottom w:val="none" w:sz="0" w:space="0" w:color="auto"/>
        <w:right w:val="none" w:sz="0" w:space="0" w:color="auto"/>
      </w:divBdr>
    </w:div>
    <w:div w:id="168983704">
      <w:bodyDiv w:val="1"/>
      <w:marLeft w:val="0"/>
      <w:marRight w:val="0"/>
      <w:marTop w:val="0"/>
      <w:marBottom w:val="0"/>
      <w:divBdr>
        <w:top w:val="none" w:sz="0" w:space="0" w:color="auto"/>
        <w:left w:val="none" w:sz="0" w:space="0" w:color="auto"/>
        <w:bottom w:val="none" w:sz="0" w:space="0" w:color="auto"/>
        <w:right w:val="none" w:sz="0" w:space="0" w:color="auto"/>
      </w:divBdr>
    </w:div>
    <w:div w:id="331683378">
      <w:bodyDiv w:val="1"/>
      <w:marLeft w:val="0"/>
      <w:marRight w:val="0"/>
      <w:marTop w:val="0"/>
      <w:marBottom w:val="0"/>
      <w:divBdr>
        <w:top w:val="none" w:sz="0" w:space="0" w:color="auto"/>
        <w:left w:val="none" w:sz="0" w:space="0" w:color="auto"/>
        <w:bottom w:val="none" w:sz="0" w:space="0" w:color="auto"/>
        <w:right w:val="none" w:sz="0" w:space="0" w:color="auto"/>
      </w:divBdr>
    </w:div>
    <w:div w:id="382678338">
      <w:bodyDiv w:val="1"/>
      <w:marLeft w:val="0"/>
      <w:marRight w:val="0"/>
      <w:marTop w:val="0"/>
      <w:marBottom w:val="0"/>
      <w:divBdr>
        <w:top w:val="none" w:sz="0" w:space="0" w:color="auto"/>
        <w:left w:val="none" w:sz="0" w:space="0" w:color="auto"/>
        <w:bottom w:val="none" w:sz="0" w:space="0" w:color="auto"/>
        <w:right w:val="none" w:sz="0" w:space="0" w:color="auto"/>
      </w:divBdr>
      <w:divsChild>
        <w:div w:id="2052149167">
          <w:marLeft w:val="0"/>
          <w:marRight w:val="0"/>
          <w:marTop w:val="0"/>
          <w:marBottom w:val="0"/>
          <w:divBdr>
            <w:top w:val="none" w:sz="0" w:space="0" w:color="auto"/>
            <w:left w:val="none" w:sz="0" w:space="0" w:color="auto"/>
            <w:bottom w:val="none" w:sz="0" w:space="0" w:color="auto"/>
            <w:right w:val="none" w:sz="0" w:space="0" w:color="auto"/>
          </w:divBdr>
        </w:div>
      </w:divsChild>
    </w:div>
    <w:div w:id="443110878">
      <w:bodyDiv w:val="1"/>
      <w:marLeft w:val="0"/>
      <w:marRight w:val="0"/>
      <w:marTop w:val="0"/>
      <w:marBottom w:val="0"/>
      <w:divBdr>
        <w:top w:val="none" w:sz="0" w:space="0" w:color="auto"/>
        <w:left w:val="none" w:sz="0" w:space="0" w:color="auto"/>
        <w:bottom w:val="none" w:sz="0" w:space="0" w:color="auto"/>
        <w:right w:val="none" w:sz="0" w:space="0" w:color="auto"/>
      </w:divBdr>
    </w:div>
    <w:div w:id="443158706">
      <w:bodyDiv w:val="1"/>
      <w:marLeft w:val="0"/>
      <w:marRight w:val="0"/>
      <w:marTop w:val="0"/>
      <w:marBottom w:val="0"/>
      <w:divBdr>
        <w:top w:val="none" w:sz="0" w:space="0" w:color="auto"/>
        <w:left w:val="none" w:sz="0" w:space="0" w:color="auto"/>
        <w:bottom w:val="none" w:sz="0" w:space="0" w:color="auto"/>
        <w:right w:val="none" w:sz="0" w:space="0" w:color="auto"/>
      </w:divBdr>
    </w:div>
    <w:div w:id="473720757">
      <w:bodyDiv w:val="1"/>
      <w:marLeft w:val="0"/>
      <w:marRight w:val="0"/>
      <w:marTop w:val="0"/>
      <w:marBottom w:val="0"/>
      <w:divBdr>
        <w:top w:val="none" w:sz="0" w:space="0" w:color="auto"/>
        <w:left w:val="none" w:sz="0" w:space="0" w:color="auto"/>
        <w:bottom w:val="none" w:sz="0" w:space="0" w:color="auto"/>
        <w:right w:val="none" w:sz="0" w:space="0" w:color="auto"/>
      </w:divBdr>
    </w:div>
    <w:div w:id="482160484">
      <w:bodyDiv w:val="1"/>
      <w:marLeft w:val="0"/>
      <w:marRight w:val="0"/>
      <w:marTop w:val="0"/>
      <w:marBottom w:val="0"/>
      <w:divBdr>
        <w:top w:val="none" w:sz="0" w:space="0" w:color="auto"/>
        <w:left w:val="none" w:sz="0" w:space="0" w:color="auto"/>
        <w:bottom w:val="none" w:sz="0" w:space="0" w:color="auto"/>
        <w:right w:val="none" w:sz="0" w:space="0" w:color="auto"/>
      </w:divBdr>
    </w:div>
    <w:div w:id="512375589">
      <w:bodyDiv w:val="1"/>
      <w:marLeft w:val="0"/>
      <w:marRight w:val="0"/>
      <w:marTop w:val="0"/>
      <w:marBottom w:val="0"/>
      <w:divBdr>
        <w:top w:val="none" w:sz="0" w:space="0" w:color="auto"/>
        <w:left w:val="none" w:sz="0" w:space="0" w:color="auto"/>
        <w:bottom w:val="none" w:sz="0" w:space="0" w:color="auto"/>
        <w:right w:val="none" w:sz="0" w:space="0" w:color="auto"/>
      </w:divBdr>
    </w:div>
    <w:div w:id="517743721">
      <w:bodyDiv w:val="1"/>
      <w:marLeft w:val="0"/>
      <w:marRight w:val="0"/>
      <w:marTop w:val="0"/>
      <w:marBottom w:val="0"/>
      <w:divBdr>
        <w:top w:val="none" w:sz="0" w:space="0" w:color="auto"/>
        <w:left w:val="none" w:sz="0" w:space="0" w:color="auto"/>
        <w:bottom w:val="none" w:sz="0" w:space="0" w:color="auto"/>
        <w:right w:val="none" w:sz="0" w:space="0" w:color="auto"/>
      </w:divBdr>
    </w:div>
    <w:div w:id="538586006">
      <w:bodyDiv w:val="1"/>
      <w:marLeft w:val="0"/>
      <w:marRight w:val="0"/>
      <w:marTop w:val="0"/>
      <w:marBottom w:val="0"/>
      <w:divBdr>
        <w:top w:val="none" w:sz="0" w:space="0" w:color="auto"/>
        <w:left w:val="none" w:sz="0" w:space="0" w:color="auto"/>
        <w:bottom w:val="none" w:sz="0" w:space="0" w:color="auto"/>
        <w:right w:val="none" w:sz="0" w:space="0" w:color="auto"/>
      </w:divBdr>
    </w:div>
    <w:div w:id="562759842">
      <w:bodyDiv w:val="1"/>
      <w:marLeft w:val="0"/>
      <w:marRight w:val="0"/>
      <w:marTop w:val="0"/>
      <w:marBottom w:val="0"/>
      <w:divBdr>
        <w:top w:val="none" w:sz="0" w:space="0" w:color="auto"/>
        <w:left w:val="none" w:sz="0" w:space="0" w:color="auto"/>
        <w:bottom w:val="none" w:sz="0" w:space="0" w:color="auto"/>
        <w:right w:val="none" w:sz="0" w:space="0" w:color="auto"/>
      </w:divBdr>
    </w:div>
    <w:div w:id="610362437">
      <w:bodyDiv w:val="1"/>
      <w:marLeft w:val="0"/>
      <w:marRight w:val="0"/>
      <w:marTop w:val="0"/>
      <w:marBottom w:val="0"/>
      <w:divBdr>
        <w:top w:val="none" w:sz="0" w:space="0" w:color="auto"/>
        <w:left w:val="none" w:sz="0" w:space="0" w:color="auto"/>
        <w:bottom w:val="none" w:sz="0" w:space="0" w:color="auto"/>
        <w:right w:val="none" w:sz="0" w:space="0" w:color="auto"/>
      </w:divBdr>
      <w:divsChild>
        <w:div w:id="361705713">
          <w:marLeft w:val="0"/>
          <w:marRight w:val="0"/>
          <w:marTop w:val="0"/>
          <w:marBottom w:val="0"/>
          <w:divBdr>
            <w:top w:val="none" w:sz="0" w:space="0" w:color="auto"/>
            <w:left w:val="none" w:sz="0" w:space="0" w:color="auto"/>
            <w:bottom w:val="none" w:sz="0" w:space="0" w:color="auto"/>
            <w:right w:val="none" w:sz="0" w:space="0" w:color="auto"/>
          </w:divBdr>
        </w:div>
      </w:divsChild>
    </w:div>
    <w:div w:id="611127917">
      <w:bodyDiv w:val="1"/>
      <w:marLeft w:val="0"/>
      <w:marRight w:val="0"/>
      <w:marTop w:val="0"/>
      <w:marBottom w:val="0"/>
      <w:divBdr>
        <w:top w:val="none" w:sz="0" w:space="0" w:color="auto"/>
        <w:left w:val="none" w:sz="0" w:space="0" w:color="auto"/>
        <w:bottom w:val="none" w:sz="0" w:space="0" w:color="auto"/>
        <w:right w:val="none" w:sz="0" w:space="0" w:color="auto"/>
      </w:divBdr>
    </w:div>
    <w:div w:id="626742510">
      <w:bodyDiv w:val="1"/>
      <w:marLeft w:val="0"/>
      <w:marRight w:val="0"/>
      <w:marTop w:val="0"/>
      <w:marBottom w:val="0"/>
      <w:divBdr>
        <w:top w:val="none" w:sz="0" w:space="0" w:color="auto"/>
        <w:left w:val="none" w:sz="0" w:space="0" w:color="auto"/>
        <w:bottom w:val="none" w:sz="0" w:space="0" w:color="auto"/>
        <w:right w:val="none" w:sz="0" w:space="0" w:color="auto"/>
      </w:divBdr>
    </w:div>
    <w:div w:id="633678104">
      <w:bodyDiv w:val="1"/>
      <w:marLeft w:val="0"/>
      <w:marRight w:val="0"/>
      <w:marTop w:val="0"/>
      <w:marBottom w:val="0"/>
      <w:divBdr>
        <w:top w:val="none" w:sz="0" w:space="0" w:color="auto"/>
        <w:left w:val="none" w:sz="0" w:space="0" w:color="auto"/>
        <w:bottom w:val="none" w:sz="0" w:space="0" w:color="auto"/>
        <w:right w:val="none" w:sz="0" w:space="0" w:color="auto"/>
      </w:divBdr>
      <w:divsChild>
        <w:div w:id="1201435884">
          <w:marLeft w:val="0"/>
          <w:marRight w:val="0"/>
          <w:marTop w:val="0"/>
          <w:marBottom w:val="0"/>
          <w:divBdr>
            <w:top w:val="none" w:sz="0" w:space="0" w:color="auto"/>
            <w:left w:val="none" w:sz="0" w:space="0" w:color="auto"/>
            <w:bottom w:val="none" w:sz="0" w:space="0" w:color="auto"/>
            <w:right w:val="none" w:sz="0" w:space="0" w:color="auto"/>
          </w:divBdr>
          <w:divsChild>
            <w:div w:id="890653933">
              <w:marLeft w:val="0"/>
              <w:marRight w:val="0"/>
              <w:marTop w:val="0"/>
              <w:marBottom w:val="0"/>
              <w:divBdr>
                <w:top w:val="none" w:sz="0" w:space="0" w:color="auto"/>
                <w:left w:val="none" w:sz="0" w:space="0" w:color="auto"/>
                <w:bottom w:val="none" w:sz="0" w:space="0" w:color="auto"/>
                <w:right w:val="none" w:sz="0" w:space="0" w:color="auto"/>
              </w:divBdr>
              <w:divsChild>
                <w:div w:id="13749648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3749784">
                      <w:marLeft w:val="0"/>
                      <w:marRight w:val="0"/>
                      <w:marTop w:val="0"/>
                      <w:marBottom w:val="0"/>
                      <w:divBdr>
                        <w:top w:val="none" w:sz="0" w:space="0" w:color="auto"/>
                        <w:left w:val="none" w:sz="0" w:space="0" w:color="auto"/>
                        <w:bottom w:val="none" w:sz="0" w:space="0" w:color="auto"/>
                        <w:right w:val="none" w:sz="0" w:space="0" w:color="auto"/>
                      </w:divBdr>
                      <w:divsChild>
                        <w:div w:id="1640725188">
                          <w:marLeft w:val="0"/>
                          <w:marRight w:val="0"/>
                          <w:marTop w:val="0"/>
                          <w:marBottom w:val="0"/>
                          <w:divBdr>
                            <w:top w:val="none" w:sz="0" w:space="0" w:color="auto"/>
                            <w:left w:val="none" w:sz="0" w:space="0" w:color="auto"/>
                            <w:bottom w:val="none" w:sz="0" w:space="0" w:color="auto"/>
                            <w:right w:val="none" w:sz="0" w:space="0" w:color="auto"/>
                          </w:divBdr>
                          <w:divsChild>
                            <w:div w:id="581261461">
                              <w:marLeft w:val="0"/>
                              <w:marRight w:val="0"/>
                              <w:marTop w:val="0"/>
                              <w:marBottom w:val="0"/>
                              <w:divBdr>
                                <w:top w:val="none" w:sz="0" w:space="0" w:color="auto"/>
                                <w:left w:val="none" w:sz="0" w:space="0" w:color="auto"/>
                                <w:bottom w:val="none" w:sz="0" w:space="0" w:color="auto"/>
                                <w:right w:val="none" w:sz="0" w:space="0" w:color="auto"/>
                              </w:divBdr>
                              <w:divsChild>
                                <w:div w:id="93526599">
                                  <w:marLeft w:val="0"/>
                                  <w:marRight w:val="0"/>
                                  <w:marTop w:val="0"/>
                                  <w:marBottom w:val="0"/>
                                  <w:divBdr>
                                    <w:top w:val="none" w:sz="0" w:space="0" w:color="auto"/>
                                    <w:left w:val="none" w:sz="0" w:space="0" w:color="auto"/>
                                    <w:bottom w:val="none" w:sz="0" w:space="0" w:color="auto"/>
                                    <w:right w:val="none" w:sz="0" w:space="0" w:color="auto"/>
                                  </w:divBdr>
                                  <w:divsChild>
                                    <w:div w:id="1921481960">
                                      <w:marLeft w:val="0"/>
                                      <w:marRight w:val="0"/>
                                      <w:marTop w:val="0"/>
                                      <w:marBottom w:val="0"/>
                                      <w:divBdr>
                                        <w:top w:val="none" w:sz="0" w:space="0" w:color="auto"/>
                                        <w:left w:val="none" w:sz="0" w:space="0" w:color="auto"/>
                                        <w:bottom w:val="none" w:sz="0" w:space="0" w:color="auto"/>
                                        <w:right w:val="none" w:sz="0" w:space="0" w:color="auto"/>
                                      </w:divBdr>
                                      <w:divsChild>
                                        <w:div w:id="598680164">
                                          <w:marLeft w:val="0"/>
                                          <w:marRight w:val="0"/>
                                          <w:marTop w:val="0"/>
                                          <w:marBottom w:val="0"/>
                                          <w:divBdr>
                                            <w:top w:val="none" w:sz="0" w:space="0" w:color="auto"/>
                                            <w:left w:val="none" w:sz="0" w:space="0" w:color="auto"/>
                                            <w:bottom w:val="none" w:sz="0" w:space="0" w:color="auto"/>
                                            <w:right w:val="none" w:sz="0" w:space="0" w:color="auto"/>
                                          </w:divBdr>
                                          <w:divsChild>
                                            <w:div w:id="2124885863">
                                              <w:marLeft w:val="0"/>
                                              <w:marRight w:val="0"/>
                                              <w:marTop w:val="0"/>
                                              <w:marBottom w:val="0"/>
                                              <w:divBdr>
                                                <w:top w:val="none" w:sz="0" w:space="0" w:color="auto"/>
                                                <w:left w:val="none" w:sz="0" w:space="0" w:color="auto"/>
                                                <w:bottom w:val="none" w:sz="0" w:space="0" w:color="auto"/>
                                                <w:right w:val="none" w:sz="0" w:space="0" w:color="auto"/>
                                              </w:divBdr>
                                              <w:divsChild>
                                                <w:div w:id="2929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85755">
      <w:bodyDiv w:val="1"/>
      <w:marLeft w:val="0"/>
      <w:marRight w:val="0"/>
      <w:marTop w:val="0"/>
      <w:marBottom w:val="0"/>
      <w:divBdr>
        <w:top w:val="none" w:sz="0" w:space="0" w:color="auto"/>
        <w:left w:val="none" w:sz="0" w:space="0" w:color="auto"/>
        <w:bottom w:val="none" w:sz="0" w:space="0" w:color="auto"/>
        <w:right w:val="none" w:sz="0" w:space="0" w:color="auto"/>
      </w:divBdr>
    </w:div>
    <w:div w:id="646009301">
      <w:bodyDiv w:val="1"/>
      <w:marLeft w:val="0"/>
      <w:marRight w:val="0"/>
      <w:marTop w:val="0"/>
      <w:marBottom w:val="0"/>
      <w:divBdr>
        <w:top w:val="none" w:sz="0" w:space="0" w:color="auto"/>
        <w:left w:val="none" w:sz="0" w:space="0" w:color="auto"/>
        <w:bottom w:val="none" w:sz="0" w:space="0" w:color="auto"/>
        <w:right w:val="none" w:sz="0" w:space="0" w:color="auto"/>
      </w:divBdr>
    </w:div>
    <w:div w:id="677318225">
      <w:bodyDiv w:val="1"/>
      <w:marLeft w:val="0"/>
      <w:marRight w:val="0"/>
      <w:marTop w:val="0"/>
      <w:marBottom w:val="0"/>
      <w:divBdr>
        <w:top w:val="none" w:sz="0" w:space="0" w:color="auto"/>
        <w:left w:val="none" w:sz="0" w:space="0" w:color="auto"/>
        <w:bottom w:val="none" w:sz="0" w:space="0" w:color="auto"/>
        <w:right w:val="none" w:sz="0" w:space="0" w:color="auto"/>
      </w:divBdr>
    </w:div>
    <w:div w:id="837043394">
      <w:bodyDiv w:val="1"/>
      <w:marLeft w:val="0"/>
      <w:marRight w:val="0"/>
      <w:marTop w:val="0"/>
      <w:marBottom w:val="0"/>
      <w:divBdr>
        <w:top w:val="none" w:sz="0" w:space="0" w:color="auto"/>
        <w:left w:val="none" w:sz="0" w:space="0" w:color="auto"/>
        <w:bottom w:val="none" w:sz="0" w:space="0" w:color="auto"/>
        <w:right w:val="none" w:sz="0" w:space="0" w:color="auto"/>
      </w:divBdr>
    </w:div>
    <w:div w:id="873663192">
      <w:bodyDiv w:val="1"/>
      <w:marLeft w:val="0"/>
      <w:marRight w:val="0"/>
      <w:marTop w:val="0"/>
      <w:marBottom w:val="0"/>
      <w:divBdr>
        <w:top w:val="none" w:sz="0" w:space="0" w:color="auto"/>
        <w:left w:val="none" w:sz="0" w:space="0" w:color="auto"/>
        <w:bottom w:val="none" w:sz="0" w:space="0" w:color="auto"/>
        <w:right w:val="none" w:sz="0" w:space="0" w:color="auto"/>
      </w:divBdr>
    </w:div>
    <w:div w:id="891578908">
      <w:bodyDiv w:val="1"/>
      <w:marLeft w:val="0"/>
      <w:marRight w:val="0"/>
      <w:marTop w:val="0"/>
      <w:marBottom w:val="0"/>
      <w:divBdr>
        <w:top w:val="none" w:sz="0" w:space="0" w:color="auto"/>
        <w:left w:val="none" w:sz="0" w:space="0" w:color="auto"/>
        <w:bottom w:val="none" w:sz="0" w:space="0" w:color="auto"/>
        <w:right w:val="none" w:sz="0" w:space="0" w:color="auto"/>
      </w:divBdr>
    </w:div>
    <w:div w:id="895361910">
      <w:bodyDiv w:val="1"/>
      <w:marLeft w:val="0"/>
      <w:marRight w:val="0"/>
      <w:marTop w:val="0"/>
      <w:marBottom w:val="0"/>
      <w:divBdr>
        <w:top w:val="none" w:sz="0" w:space="0" w:color="auto"/>
        <w:left w:val="none" w:sz="0" w:space="0" w:color="auto"/>
        <w:bottom w:val="none" w:sz="0" w:space="0" w:color="auto"/>
        <w:right w:val="none" w:sz="0" w:space="0" w:color="auto"/>
      </w:divBdr>
    </w:div>
    <w:div w:id="900021466">
      <w:bodyDiv w:val="1"/>
      <w:marLeft w:val="0"/>
      <w:marRight w:val="0"/>
      <w:marTop w:val="0"/>
      <w:marBottom w:val="0"/>
      <w:divBdr>
        <w:top w:val="none" w:sz="0" w:space="0" w:color="auto"/>
        <w:left w:val="none" w:sz="0" w:space="0" w:color="auto"/>
        <w:bottom w:val="none" w:sz="0" w:space="0" w:color="auto"/>
        <w:right w:val="none" w:sz="0" w:space="0" w:color="auto"/>
      </w:divBdr>
    </w:div>
    <w:div w:id="1023166417">
      <w:bodyDiv w:val="1"/>
      <w:marLeft w:val="0"/>
      <w:marRight w:val="0"/>
      <w:marTop w:val="0"/>
      <w:marBottom w:val="0"/>
      <w:divBdr>
        <w:top w:val="none" w:sz="0" w:space="0" w:color="auto"/>
        <w:left w:val="none" w:sz="0" w:space="0" w:color="auto"/>
        <w:bottom w:val="none" w:sz="0" w:space="0" w:color="auto"/>
        <w:right w:val="none" w:sz="0" w:space="0" w:color="auto"/>
      </w:divBdr>
    </w:div>
    <w:div w:id="1096755412">
      <w:bodyDiv w:val="1"/>
      <w:marLeft w:val="0"/>
      <w:marRight w:val="0"/>
      <w:marTop w:val="0"/>
      <w:marBottom w:val="0"/>
      <w:divBdr>
        <w:top w:val="none" w:sz="0" w:space="0" w:color="auto"/>
        <w:left w:val="none" w:sz="0" w:space="0" w:color="auto"/>
        <w:bottom w:val="none" w:sz="0" w:space="0" w:color="auto"/>
        <w:right w:val="none" w:sz="0" w:space="0" w:color="auto"/>
      </w:divBdr>
    </w:div>
    <w:div w:id="1197889005">
      <w:bodyDiv w:val="1"/>
      <w:marLeft w:val="0"/>
      <w:marRight w:val="0"/>
      <w:marTop w:val="0"/>
      <w:marBottom w:val="0"/>
      <w:divBdr>
        <w:top w:val="none" w:sz="0" w:space="0" w:color="auto"/>
        <w:left w:val="none" w:sz="0" w:space="0" w:color="auto"/>
        <w:bottom w:val="none" w:sz="0" w:space="0" w:color="auto"/>
        <w:right w:val="none" w:sz="0" w:space="0" w:color="auto"/>
      </w:divBdr>
      <w:divsChild>
        <w:div w:id="64115116">
          <w:marLeft w:val="0"/>
          <w:marRight w:val="0"/>
          <w:marTop w:val="0"/>
          <w:marBottom w:val="0"/>
          <w:divBdr>
            <w:top w:val="none" w:sz="0" w:space="0" w:color="auto"/>
            <w:left w:val="none" w:sz="0" w:space="0" w:color="auto"/>
            <w:bottom w:val="none" w:sz="0" w:space="0" w:color="auto"/>
            <w:right w:val="none" w:sz="0" w:space="0" w:color="auto"/>
          </w:divBdr>
        </w:div>
      </w:divsChild>
    </w:div>
    <w:div w:id="1200124790">
      <w:bodyDiv w:val="1"/>
      <w:marLeft w:val="0"/>
      <w:marRight w:val="0"/>
      <w:marTop w:val="0"/>
      <w:marBottom w:val="0"/>
      <w:divBdr>
        <w:top w:val="none" w:sz="0" w:space="0" w:color="auto"/>
        <w:left w:val="none" w:sz="0" w:space="0" w:color="auto"/>
        <w:bottom w:val="none" w:sz="0" w:space="0" w:color="auto"/>
        <w:right w:val="none" w:sz="0" w:space="0" w:color="auto"/>
      </w:divBdr>
    </w:div>
    <w:div w:id="1313751155">
      <w:bodyDiv w:val="1"/>
      <w:marLeft w:val="0"/>
      <w:marRight w:val="0"/>
      <w:marTop w:val="0"/>
      <w:marBottom w:val="0"/>
      <w:divBdr>
        <w:top w:val="none" w:sz="0" w:space="0" w:color="auto"/>
        <w:left w:val="none" w:sz="0" w:space="0" w:color="auto"/>
        <w:bottom w:val="none" w:sz="0" w:space="0" w:color="auto"/>
        <w:right w:val="none" w:sz="0" w:space="0" w:color="auto"/>
      </w:divBdr>
    </w:div>
    <w:div w:id="1364480040">
      <w:bodyDiv w:val="1"/>
      <w:marLeft w:val="0"/>
      <w:marRight w:val="0"/>
      <w:marTop w:val="0"/>
      <w:marBottom w:val="0"/>
      <w:divBdr>
        <w:top w:val="none" w:sz="0" w:space="0" w:color="auto"/>
        <w:left w:val="none" w:sz="0" w:space="0" w:color="auto"/>
        <w:bottom w:val="none" w:sz="0" w:space="0" w:color="auto"/>
        <w:right w:val="none" w:sz="0" w:space="0" w:color="auto"/>
      </w:divBdr>
    </w:div>
    <w:div w:id="1366902852">
      <w:bodyDiv w:val="1"/>
      <w:marLeft w:val="0"/>
      <w:marRight w:val="0"/>
      <w:marTop w:val="0"/>
      <w:marBottom w:val="0"/>
      <w:divBdr>
        <w:top w:val="none" w:sz="0" w:space="0" w:color="auto"/>
        <w:left w:val="none" w:sz="0" w:space="0" w:color="auto"/>
        <w:bottom w:val="none" w:sz="0" w:space="0" w:color="auto"/>
        <w:right w:val="none" w:sz="0" w:space="0" w:color="auto"/>
      </w:divBdr>
    </w:div>
    <w:div w:id="1403211362">
      <w:bodyDiv w:val="1"/>
      <w:marLeft w:val="0"/>
      <w:marRight w:val="0"/>
      <w:marTop w:val="0"/>
      <w:marBottom w:val="0"/>
      <w:divBdr>
        <w:top w:val="none" w:sz="0" w:space="0" w:color="auto"/>
        <w:left w:val="none" w:sz="0" w:space="0" w:color="auto"/>
        <w:bottom w:val="none" w:sz="0" w:space="0" w:color="auto"/>
        <w:right w:val="none" w:sz="0" w:space="0" w:color="auto"/>
      </w:divBdr>
    </w:div>
    <w:div w:id="1445808496">
      <w:bodyDiv w:val="1"/>
      <w:marLeft w:val="0"/>
      <w:marRight w:val="0"/>
      <w:marTop w:val="0"/>
      <w:marBottom w:val="0"/>
      <w:divBdr>
        <w:top w:val="none" w:sz="0" w:space="0" w:color="auto"/>
        <w:left w:val="none" w:sz="0" w:space="0" w:color="auto"/>
        <w:bottom w:val="none" w:sz="0" w:space="0" w:color="auto"/>
        <w:right w:val="none" w:sz="0" w:space="0" w:color="auto"/>
      </w:divBdr>
    </w:div>
    <w:div w:id="1519000664">
      <w:bodyDiv w:val="1"/>
      <w:marLeft w:val="0"/>
      <w:marRight w:val="0"/>
      <w:marTop w:val="0"/>
      <w:marBottom w:val="0"/>
      <w:divBdr>
        <w:top w:val="none" w:sz="0" w:space="0" w:color="auto"/>
        <w:left w:val="none" w:sz="0" w:space="0" w:color="auto"/>
        <w:bottom w:val="none" w:sz="0" w:space="0" w:color="auto"/>
        <w:right w:val="none" w:sz="0" w:space="0" w:color="auto"/>
      </w:divBdr>
      <w:divsChild>
        <w:div w:id="303656526">
          <w:marLeft w:val="0"/>
          <w:marRight w:val="0"/>
          <w:marTop w:val="0"/>
          <w:marBottom w:val="0"/>
          <w:divBdr>
            <w:top w:val="none" w:sz="0" w:space="0" w:color="auto"/>
            <w:left w:val="none" w:sz="0" w:space="0" w:color="auto"/>
            <w:bottom w:val="none" w:sz="0" w:space="0" w:color="auto"/>
            <w:right w:val="none" w:sz="0" w:space="0" w:color="auto"/>
          </w:divBdr>
        </w:div>
      </w:divsChild>
    </w:div>
    <w:div w:id="1525243762">
      <w:bodyDiv w:val="1"/>
      <w:marLeft w:val="0"/>
      <w:marRight w:val="0"/>
      <w:marTop w:val="0"/>
      <w:marBottom w:val="0"/>
      <w:divBdr>
        <w:top w:val="none" w:sz="0" w:space="0" w:color="auto"/>
        <w:left w:val="none" w:sz="0" w:space="0" w:color="auto"/>
        <w:bottom w:val="none" w:sz="0" w:space="0" w:color="auto"/>
        <w:right w:val="none" w:sz="0" w:space="0" w:color="auto"/>
      </w:divBdr>
    </w:div>
    <w:div w:id="1565867423">
      <w:bodyDiv w:val="1"/>
      <w:marLeft w:val="0"/>
      <w:marRight w:val="0"/>
      <w:marTop w:val="0"/>
      <w:marBottom w:val="0"/>
      <w:divBdr>
        <w:top w:val="none" w:sz="0" w:space="0" w:color="auto"/>
        <w:left w:val="none" w:sz="0" w:space="0" w:color="auto"/>
        <w:bottom w:val="none" w:sz="0" w:space="0" w:color="auto"/>
        <w:right w:val="none" w:sz="0" w:space="0" w:color="auto"/>
      </w:divBdr>
      <w:divsChild>
        <w:div w:id="330719715">
          <w:marLeft w:val="0"/>
          <w:marRight w:val="0"/>
          <w:marTop w:val="0"/>
          <w:marBottom w:val="0"/>
          <w:divBdr>
            <w:top w:val="none" w:sz="0" w:space="0" w:color="auto"/>
            <w:left w:val="none" w:sz="0" w:space="0" w:color="auto"/>
            <w:bottom w:val="none" w:sz="0" w:space="0" w:color="auto"/>
            <w:right w:val="none" w:sz="0" w:space="0" w:color="auto"/>
          </w:divBdr>
        </w:div>
      </w:divsChild>
    </w:div>
    <w:div w:id="1596480884">
      <w:bodyDiv w:val="1"/>
      <w:marLeft w:val="0"/>
      <w:marRight w:val="0"/>
      <w:marTop w:val="0"/>
      <w:marBottom w:val="0"/>
      <w:divBdr>
        <w:top w:val="none" w:sz="0" w:space="0" w:color="auto"/>
        <w:left w:val="none" w:sz="0" w:space="0" w:color="auto"/>
        <w:bottom w:val="none" w:sz="0" w:space="0" w:color="auto"/>
        <w:right w:val="none" w:sz="0" w:space="0" w:color="auto"/>
      </w:divBdr>
    </w:div>
    <w:div w:id="1599022528">
      <w:bodyDiv w:val="1"/>
      <w:marLeft w:val="0"/>
      <w:marRight w:val="0"/>
      <w:marTop w:val="0"/>
      <w:marBottom w:val="0"/>
      <w:divBdr>
        <w:top w:val="none" w:sz="0" w:space="0" w:color="auto"/>
        <w:left w:val="none" w:sz="0" w:space="0" w:color="auto"/>
        <w:bottom w:val="none" w:sz="0" w:space="0" w:color="auto"/>
        <w:right w:val="none" w:sz="0" w:space="0" w:color="auto"/>
      </w:divBdr>
    </w:div>
    <w:div w:id="1629969734">
      <w:bodyDiv w:val="1"/>
      <w:marLeft w:val="0"/>
      <w:marRight w:val="0"/>
      <w:marTop w:val="0"/>
      <w:marBottom w:val="0"/>
      <w:divBdr>
        <w:top w:val="none" w:sz="0" w:space="0" w:color="auto"/>
        <w:left w:val="none" w:sz="0" w:space="0" w:color="auto"/>
        <w:bottom w:val="none" w:sz="0" w:space="0" w:color="auto"/>
        <w:right w:val="none" w:sz="0" w:space="0" w:color="auto"/>
      </w:divBdr>
      <w:divsChild>
        <w:div w:id="1550872509">
          <w:marLeft w:val="0"/>
          <w:marRight w:val="0"/>
          <w:marTop w:val="0"/>
          <w:marBottom w:val="0"/>
          <w:divBdr>
            <w:top w:val="none" w:sz="0" w:space="0" w:color="auto"/>
            <w:left w:val="none" w:sz="0" w:space="0" w:color="auto"/>
            <w:bottom w:val="none" w:sz="0" w:space="0" w:color="auto"/>
            <w:right w:val="none" w:sz="0" w:space="0" w:color="auto"/>
          </w:divBdr>
        </w:div>
      </w:divsChild>
    </w:div>
    <w:div w:id="1636332626">
      <w:bodyDiv w:val="1"/>
      <w:marLeft w:val="0"/>
      <w:marRight w:val="0"/>
      <w:marTop w:val="0"/>
      <w:marBottom w:val="0"/>
      <w:divBdr>
        <w:top w:val="none" w:sz="0" w:space="0" w:color="auto"/>
        <w:left w:val="none" w:sz="0" w:space="0" w:color="auto"/>
        <w:bottom w:val="none" w:sz="0" w:space="0" w:color="auto"/>
        <w:right w:val="none" w:sz="0" w:space="0" w:color="auto"/>
      </w:divBdr>
    </w:div>
    <w:div w:id="1707102448">
      <w:bodyDiv w:val="1"/>
      <w:marLeft w:val="0"/>
      <w:marRight w:val="0"/>
      <w:marTop w:val="0"/>
      <w:marBottom w:val="0"/>
      <w:divBdr>
        <w:top w:val="none" w:sz="0" w:space="0" w:color="auto"/>
        <w:left w:val="none" w:sz="0" w:space="0" w:color="auto"/>
        <w:bottom w:val="none" w:sz="0" w:space="0" w:color="auto"/>
        <w:right w:val="none" w:sz="0" w:space="0" w:color="auto"/>
      </w:divBdr>
    </w:div>
    <w:div w:id="1737165773">
      <w:bodyDiv w:val="1"/>
      <w:marLeft w:val="0"/>
      <w:marRight w:val="0"/>
      <w:marTop w:val="0"/>
      <w:marBottom w:val="0"/>
      <w:divBdr>
        <w:top w:val="none" w:sz="0" w:space="0" w:color="auto"/>
        <w:left w:val="none" w:sz="0" w:space="0" w:color="auto"/>
        <w:bottom w:val="none" w:sz="0" w:space="0" w:color="auto"/>
        <w:right w:val="none" w:sz="0" w:space="0" w:color="auto"/>
      </w:divBdr>
    </w:div>
    <w:div w:id="1749617803">
      <w:bodyDiv w:val="1"/>
      <w:marLeft w:val="0"/>
      <w:marRight w:val="0"/>
      <w:marTop w:val="0"/>
      <w:marBottom w:val="0"/>
      <w:divBdr>
        <w:top w:val="none" w:sz="0" w:space="0" w:color="auto"/>
        <w:left w:val="none" w:sz="0" w:space="0" w:color="auto"/>
        <w:bottom w:val="none" w:sz="0" w:space="0" w:color="auto"/>
        <w:right w:val="none" w:sz="0" w:space="0" w:color="auto"/>
      </w:divBdr>
    </w:div>
    <w:div w:id="1777947124">
      <w:bodyDiv w:val="1"/>
      <w:marLeft w:val="0"/>
      <w:marRight w:val="0"/>
      <w:marTop w:val="0"/>
      <w:marBottom w:val="0"/>
      <w:divBdr>
        <w:top w:val="none" w:sz="0" w:space="0" w:color="auto"/>
        <w:left w:val="none" w:sz="0" w:space="0" w:color="auto"/>
        <w:bottom w:val="none" w:sz="0" w:space="0" w:color="auto"/>
        <w:right w:val="none" w:sz="0" w:space="0" w:color="auto"/>
      </w:divBdr>
    </w:div>
    <w:div w:id="1783263924">
      <w:bodyDiv w:val="1"/>
      <w:marLeft w:val="0"/>
      <w:marRight w:val="0"/>
      <w:marTop w:val="0"/>
      <w:marBottom w:val="0"/>
      <w:divBdr>
        <w:top w:val="none" w:sz="0" w:space="0" w:color="auto"/>
        <w:left w:val="none" w:sz="0" w:space="0" w:color="auto"/>
        <w:bottom w:val="none" w:sz="0" w:space="0" w:color="auto"/>
        <w:right w:val="none" w:sz="0" w:space="0" w:color="auto"/>
      </w:divBdr>
    </w:div>
    <w:div w:id="1839731520">
      <w:bodyDiv w:val="1"/>
      <w:marLeft w:val="0"/>
      <w:marRight w:val="0"/>
      <w:marTop w:val="0"/>
      <w:marBottom w:val="0"/>
      <w:divBdr>
        <w:top w:val="none" w:sz="0" w:space="0" w:color="auto"/>
        <w:left w:val="none" w:sz="0" w:space="0" w:color="auto"/>
        <w:bottom w:val="none" w:sz="0" w:space="0" w:color="auto"/>
        <w:right w:val="none" w:sz="0" w:space="0" w:color="auto"/>
      </w:divBdr>
    </w:div>
    <w:div w:id="1989625484">
      <w:bodyDiv w:val="1"/>
      <w:marLeft w:val="0"/>
      <w:marRight w:val="0"/>
      <w:marTop w:val="0"/>
      <w:marBottom w:val="0"/>
      <w:divBdr>
        <w:top w:val="none" w:sz="0" w:space="0" w:color="auto"/>
        <w:left w:val="none" w:sz="0" w:space="0" w:color="auto"/>
        <w:bottom w:val="none" w:sz="0" w:space="0" w:color="auto"/>
        <w:right w:val="none" w:sz="0" w:space="0" w:color="auto"/>
      </w:divBdr>
    </w:div>
    <w:div w:id="1998224922">
      <w:bodyDiv w:val="1"/>
      <w:marLeft w:val="0"/>
      <w:marRight w:val="0"/>
      <w:marTop w:val="0"/>
      <w:marBottom w:val="0"/>
      <w:divBdr>
        <w:top w:val="none" w:sz="0" w:space="0" w:color="auto"/>
        <w:left w:val="none" w:sz="0" w:space="0" w:color="auto"/>
        <w:bottom w:val="none" w:sz="0" w:space="0" w:color="auto"/>
        <w:right w:val="none" w:sz="0" w:space="0" w:color="auto"/>
      </w:divBdr>
    </w:div>
    <w:div w:id="2003924221">
      <w:bodyDiv w:val="1"/>
      <w:marLeft w:val="0"/>
      <w:marRight w:val="0"/>
      <w:marTop w:val="0"/>
      <w:marBottom w:val="0"/>
      <w:divBdr>
        <w:top w:val="none" w:sz="0" w:space="0" w:color="auto"/>
        <w:left w:val="none" w:sz="0" w:space="0" w:color="auto"/>
        <w:bottom w:val="none" w:sz="0" w:space="0" w:color="auto"/>
        <w:right w:val="none" w:sz="0" w:space="0" w:color="auto"/>
      </w:divBdr>
    </w:div>
    <w:div w:id="2007438878">
      <w:bodyDiv w:val="1"/>
      <w:marLeft w:val="0"/>
      <w:marRight w:val="0"/>
      <w:marTop w:val="0"/>
      <w:marBottom w:val="0"/>
      <w:divBdr>
        <w:top w:val="none" w:sz="0" w:space="0" w:color="auto"/>
        <w:left w:val="none" w:sz="0" w:space="0" w:color="auto"/>
        <w:bottom w:val="none" w:sz="0" w:space="0" w:color="auto"/>
        <w:right w:val="none" w:sz="0" w:space="0" w:color="auto"/>
      </w:divBdr>
    </w:div>
    <w:div w:id="2010206794">
      <w:bodyDiv w:val="1"/>
      <w:marLeft w:val="0"/>
      <w:marRight w:val="0"/>
      <w:marTop w:val="0"/>
      <w:marBottom w:val="0"/>
      <w:divBdr>
        <w:top w:val="none" w:sz="0" w:space="0" w:color="auto"/>
        <w:left w:val="none" w:sz="0" w:space="0" w:color="auto"/>
        <w:bottom w:val="none" w:sz="0" w:space="0" w:color="auto"/>
        <w:right w:val="none" w:sz="0" w:space="0" w:color="auto"/>
      </w:divBdr>
    </w:div>
    <w:div w:id="2049791522">
      <w:bodyDiv w:val="1"/>
      <w:marLeft w:val="0"/>
      <w:marRight w:val="0"/>
      <w:marTop w:val="0"/>
      <w:marBottom w:val="0"/>
      <w:divBdr>
        <w:top w:val="none" w:sz="0" w:space="0" w:color="auto"/>
        <w:left w:val="none" w:sz="0" w:space="0" w:color="auto"/>
        <w:bottom w:val="none" w:sz="0" w:space="0" w:color="auto"/>
        <w:right w:val="none" w:sz="0" w:space="0" w:color="auto"/>
      </w:divBdr>
    </w:div>
    <w:div w:id="2109353698">
      <w:bodyDiv w:val="1"/>
      <w:marLeft w:val="0"/>
      <w:marRight w:val="0"/>
      <w:marTop w:val="0"/>
      <w:marBottom w:val="0"/>
      <w:divBdr>
        <w:top w:val="none" w:sz="0" w:space="0" w:color="auto"/>
        <w:left w:val="none" w:sz="0" w:space="0" w:color="auto"/>
        <w:bottom w:val="none" w:sz="0" w:space="0" w:color="auto"/>
        <w:right w:val="none" w:sz="0" w:space="0" w:color="auto"/>
      </w:divBdr>
    </w:div>
    <w:div w:id="21210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1/21/schedule/11/crossheading/amendments-to-part-2-of-eia-2006"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w\Application%20Data\Microsoft\Templates\Executiv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Executive Report</Template>
  <TotalTime>1</TotalTime>
  <Pages>12</Pages>
  <Words>3132</Words>
  <Characters>15642</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Non Executive Template</vt:lpstr>
    </vt:vector>
  </TitlesOfParts>
  <Company>Suffolk County Council</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Executive Template</dc:title>
  <dc:creator>Paul Williams (ITSolutions)</dc:creator>
  <dc:description>Version 7.1_x000d_
_x000d_
August 2002</dc:description>
  <cp:lastModifiedBy>Will Hope</cp:lastModifiedBy>
  <cp:revision>2</cp:revision>
  <cp:lastPrinted>2017-01-20T11:09:00Z</cp:lastPrinted>
  <dcterms:created xsi:type="dcterms:W3CDTF">2024-09-17T14:58:00Z</dcterms:created>
  <dcterms:modified xsi:type="dcterms:W3CDTF">2024-09-17T14:58:00Z</dcterms:modified>
</cp:coreProperties>
</file>