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9D98D" w14:textId="77777777" w:rsidR="00892825" w:rsidRPr="00365061" w:rsidRDefault="00365061">
      <w:pPr>
        <w:rPr>
          <w:rFonts w:ascii="Arial" w:hAnsi="Arial" w:cs="Arial"/>
          <w:b/>
          <w:sz w:val="28"/>
          <w:szCs w:val="28"/>
        </w:rPr>
      </w:pPr>
      <w:r w:rsidRPr="00365061">
        <w:rPr>
          <w:rFonts w:ascii="Arial" w:hAnsi="Arial" w:cs="Arial"/>
          <w:b/>
          <w:sz w:val="28"/>
          <w:szCs w:val="28"/>
        </w:rPr>
        <w:t>FAQ’s – Record of Financial Responsibility (</w:t>
      </w:r>
      <w:proofErr w:type="spellStart"/>
      <w:r w:rsidRPr="00365061">
        <w:rPr>
          <w:rFonts w:ascii="Arial" w:hAnsi="Arial" w:cs="Arial"/>
          <w:b/>
          <w:sz w:val="28"/>
          <w:szCs w:val="28"/>
        </w:rPr>
        <w:t>RoFR</w:t>
      </w:r>
      <w:proofErr w:type="spellEnd"/>
      <w:r w:rsidRPr="00365061">
        <w:rPr>
          <w:rFonts w:ascii="Arial" w:hAnsi="Arial" w:cs="Arial"/>
          <w:b/>
          <w:sz w:val="28"/>
          <w:szCs w:val="28"/>
        </w:rPr>
        <w:t>)</w:t>
      </w:r>
    </w:p>
    <w:p w14:paraId="4F7BD1EF" w14:textId="77777777" w:rsidR="00365061" w:rsidRPr="00365061" w:rsidRDefault="00365061">
      <w:pPr>
        <w:rPr>
          <w:rFonts w:ascii="Arial" w:hAnsi="Arial" w:cs="Arial"/>
        </w:rPr>
      </w:pPr>
    </w:p>
    <w:tbl>
      <w:tblPr>
        <w:tblW w:w="107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476"/>
        <w:gridCol w:w="6228"/>
      </w:tblGrid>
      <w:tr w:rsidR="00365061" w:rsidRPr="00365061" w14:paraId="2DC8A0FC" w14:textId="77777777" w:rsidTr="00A63C23">
        <w:trPr>
          <w:cantSplit/>
          <w:trHeight w:val="527"/>
          <w:tblHeader/>
        </w:trPr>
        <w:tc>
          <w:tcPr>
            <w:tcW w:w="4476" w:type="dxa"/>
            <w:tcBorders>
              <w:bottom w:val="single" w:sz="8" w:space="0" w:color="auto"/>
            </w:tcBorders>
            <w:shd w:val="clear" w:color="auto" w:fill="CCFFCC"/>
            <w:tcMar>
              <w:top w:w="0" w:type="dxa"/>
              <w:left w:w="108" w:type="dxa"/>
              <w:bottom w:w="0" w:type="dxa"/>
              <w:right w:w="108" w:type="dxa"/>
            </w:tcMar>
            <w:vAlign w:val="center"/>
          </w:tcPr>
          <w:p w14:paraId="5C31A440" w14:textId="77777777" w:rsidR="00365061" w:rsidRPr="00365061" w:rsidRDefault="00365061" w:rsidP="00A63C23">
            <w:pPr>
              <w:jc w:val="center"/>
              <w:rPr>
                <w:rFonts w:ascii="Arial" w:hAnsi="Arial" w:cs="Arial"/>
                <w:b/>
                <w:bCs/>
              </w:rPr>
            </w:pPr>
            <w:r w:rsidRPr="00365061">
              <w:rPr>
                <w:rFonts w:ascii="Arial" w:hAnsi="Arial" w:cs="Arial"/>
                <w:b/>
                <w:bCs/>
              </w:rPr>
              <w:t>Question</w:t>
            </w:r>
          </w:p>
        </w:tc>
        <w:tc>
          <w:tcPr>
            <w:tcW w:w="6228" w:type="dxa"/>
            <w:tcBorders>
              <w:bottom w:val="single" w:sz="8" w:space="0" w:color="auto"/>
            </w:tcBorders>
            <w:shd w:val="clear" w:color="auto" w:fill="CCFFCC"/>
            <w:tcMar>
              <w:top w:w="0" w:type="dxa"/>
              <w:left w:w="108" w:type="dxa"/>
              <w:bottom w:w="0" w:type="dxa"/>
              <w:right w:w="108" w:type="dxa"/>
            </w:tcMar>
            <w:vAlign w:val="center"/>
          </w:tcPr>
          <w:p w14:paraId="777710B3" w14:textId="77777777" w:rsidR="00365061" w:rsidRPr="00365061" w:rsidRDefault="00365061" w:rsidP="00A63C23">
            <w:pPr>
              <w:jc w:val="center"/>
              <w:rPr>
                <w:rFonts w:ascii="Arial" w:hAnsi="Arial" w:cs="Arial"/>
                <w:b/>
                <w:bCs/>
              </w:rPr>
            </w:pPr>
            <w:r w:rsidRPr="00365061">
              <w:rPr>
                <w:rFonts w:ascii="Arial" w:hAnsi="Arial" w:cs="Arial"/>
                <w:b/>
                <w:bCs/>
              </w:rPr>
              <w:t>Answer</w:t>
            </w:r>
          </w:p>
        </w:tc>
      </w:tr>
      <w:tr w:rsidR="004676DF" w:rsidRPr="00365061" w14:paraId="6CA6BC59" w14:textId="77777777" w:rsidTr="004676DF">
        <w:trPr>
          <w:trHeight w:val="523"/>
        </w:trPr>
        <w:tc>
          <w:tcPr>
            <w:tcW w:w="10704" w:type="dxa"/>
            <w:gridSpan w:val="2"/>
            <w:shd w:val="clear" w:color="auto" w:fill="BFBFBF"/>
            <w:tcMar>
              <w:top w:w="0" w:type="dxa"/>
              <w:left w:w="108" w:type="dxa"/>
              <w:bottom w:w="0" w:type="dxa"/>
              <w:right w:w="108" w:type="dxa"/>
            </w:tcMar>
            <w:vAlign w:val="center"/>
          </w:tcPr>
          <w:p w14:paraId="04D4A410" w14:textId="77777777" w:rsidR="004676DF" w:rsidRPr="004676DF" w:rsidRDefault="004676DF" w:rsidP="004676DF">
            <w:pPr>
              <w:rPr>
                <w:rFonts w:ascii="Arial" w:hAnsi="Arial" w:cs="Arial"/>
                <w:b/>
                <w:bCs/>
              </w:rPr>
            </w:pPr>
            <w:r>
              <w:rPr>
                <w:rFonts w:ascii="Arial" w:hAnsi="Arial" w:cs="Arial"/>
                <w:b/>
                <w:bCs/>
              </w:rPr>
              <w:t>GENERAL POINTS</w:t>
            </w:r>
          </w:p>
        </w:tc>
      </w:tr>
      <w:tr w:rsidR="00F1775C" w:rsidRPr="00365061" w14:paraId="48CF92E9" w14:textId="77777777" w:rsidTr="00746940">
        <w:tc>
          <w:tcPr>
            <w:tcW w:w="4476" w:type="dxa"/>
            <w:tcMar>
              <w:top w:w="0" w:type="dxa"/>
              <w:left w:w="108" w:type="dxa"/>
              <w:bottom w:w="0" w:type="dxa"/>
              <w:right w:w="108" w:type="dxa"/>
            </w:tcMar>
          </w:tcPr>
          <w:p w14:paraId="5394878F" w14:textId="77777777" w:rsidR="00F1775C" w:rsidRPr="004D7DB0" w:rsidRDefault="00F1775C" w:rsidP="004D7DB0">
            <w:pPr>
              <w:shd w:val="clear" w:color="auto" w:fill="FFFFFF"/>
              <w:spacing w:before="120" w:after="120"/>
              <w:rPr>
                <w:rFonts w:ascii="Arial" w:hAnsi="Arial" w:cs="Arial"/>
                <w:sz w:val="20"/>
                <w:szCs w:val="20"/>
                <w:lang w:val="en"/>
              </w:rPr>
            </w:pPr>
            <w:r w:rsidRPr="004D7DB0">
              <w:rPr>
                <w:rFonts w:ascii="Arial" w:hAnsi="Arial" w:cs="Arial"/>
                <w:sz w:val="20"/>
                <w:szCs w:val="20"/>
                <w:lang w:val="en"/>
              </w:rPr>
              <w:t xml:space="preserve">Governors agreed the </w:t>
            </w:r>
            <w:proofErr w:type="spellStart"/>
            <w:r w:rsidRPr="004D7DB0">
              <w:rPr>
                <w:rFonts w:ascii="Arial" w:hAnsi="Arial" w:cs="Arial"/>
                <w:sz w:val="20"/>
                <w:szCs w:val="20"/>
                <w:lang w:val="en"/>
              </w:rPr>
              <w:t>RoFR</w:t>
            </w:r>
            <w:proofErr w:type="spellEnd"/>
            <w:r w:rsidRPr="004D7DB0">
              <w:rPr>
                <w:rFonts w:ascii="Arial" w:hAnsi="Arial" w:cs="Arial"/>
                <w:sz w:val="20"/>
                <w:szCs w:val="20"/>
                <w:lang w:val="en"/>
              </w:rPr>
              <w:t xml:space="preserve"> last Autumn, do they need to do this again as it seems a lot to fill in?</w:t>
            </w:r>
          </w:p>
        </w:tc>
        <w:tc>
          <w:tcPr>
            <w:tcW w:w="6228" w:type="dxa"/>
            <w:tcMar>
              <w:top w:w="0" w:type="dxa"/>
              <w:left w:w="108" w:type="dxa"/>
              <w:bottom w:w="0" w:type="dxa"/>
              <w:right w:w="108" w:type="dxa"/>
            </w:tcMar>
          </w:tcPr>
          <w:p w14:paraId="04216214" w14:textId="77777777" w:rsidR="00F1775C" w:rsidRDefault="00F1775C" w:rsidP="004D7DB0">
            <w:pPr>
              <w:shd w:val="clear" w:color="auto" w:fill="FFFFFF"/>
              <w:spacing w:before="120" w:after="120"/>
              <w:rPr>
                <w:rFonts w:ascii="Arial" w:hAnsi="Arial" w:cs="Arial"/>
                <w:sz w:val="20"/>
                <w:szCs w:val="20"/>
                <w:lang w:val="en"/>
              </w:rPr>
            </w:pPr>
            <w:r>
              <w:rPr>
                <w:rFonts w:ascii="Arial" w:hAnsi="Arial" w:cs="Arial"/>
                <w:sz w:val="20"/>
                <w:szCs w:val="20"/>
                <w:lang w:val="en"/>
              </w:rPr>
              <w:t>The Governors should review their delegation arrangements annually (or more frequently where there have been significant changes, such as a change of Headteacher).</w:t>
            </w:r>
            <w:r w:rsidR="00223182">
              <w:rPr>
                <w:rFonts w:ascii="Arial" w:hAnsi="Arial" w:cs="Arial"/>
                <w:sz w:val="20"/>
                <w:szCs w:val="20"/>
                <w:lang w:val="en"/>
              </w:rPr>
              <w:t xml:space="preserve"> This will ensure that governors clearly set out their delegation arrangements for the school and provide staff with assurance that they can act within their delegated limits.</w:t>
            </w:r>
          </w:p>
          <w:p w14:paraId="0FBC46AD" w14:textId="4DC18553" w:rsidR="00F1775C" w:rsidRDefault="00223182" w:rsidP="004D7DB0">
            <w:pPr>
              <w:shd w:val="clear" w:color="auto" w:fill="FFFFFF"/>
              <w:spacing w:before="120" w:after="120"/>
              <w:rPr>
                <w:rFonts w:ascii="Arial" w:hAnsi="Arial" w:cs="Arial"/>
                <w:sz w:val="20"/>
                <w:szCs w:val="20"/>
                <w:lang w:val="en"/>
              </w:rPr>
            </w:pPr>
            <w:r>
              <w:rPr>
                <w:rFonts w:ascii="Arial" w:hAnsi="Arial" w:cs="Arial"/>
                <w:sz w:val="20"/>
                <w:szCs w:val="20"/>
                <w:lang w:val="en"/>
              </w:rPr>
              <w:t>S</w:t>
            </w:r>
            <w:r w:rsidR="00F1775C">
              <w:rPr>
                <w:rFonts w:ascii="Arial" w:hAnsi="Arial" w:cs="Arial"/>
                <w:sz w:val="20"/>
                <w:szCs w:val="20"/>
                <w:lang w:val="en"/>
              </w:rPr>
              <w:t xml:space="preserve">ome </w:t>
            </w:r>
            <w:r w:rsidR="00DD40E4">
              <w:rPr>
                <w:rFonts w:ascii="Arial" w:hAnsi="Arial" w:cs="Arial"/>
                <w:sz w:val="20"/>
                <w:szCs w:val="20"/>
                <w:lang w:val="en"/>
              </w:rPr>
              <w:t xml:space="preserve">minor </w:t>
            </w:r>
            <w:r w:rsidR="00F1775C">
              <w:rPr>
                <w:rFonts w:ascii="Arial" w:hAnsi="Arial" w:cs="Arial"/>
                <w:sz w:val="20"/>
                <w:szCs w:val="20"/>
                <w:lang w:val="en"/>
              </w:rPr>
              <w:t>changes</w:t>
            </w:r>
            <w:r>
              <w:rPr>
                <w:rFonts w:ascii="Arial" w:hAnsi="Arial" w:cs="Arial"/>
                <w:sz w:val="20"/>
                <w:szCs w:val="20"/>
                <w:lang w:val="en"/>
              </w:rPr>
              <w:t xml:space="preserve"> to the </w:t>
            </w:r>
            <w:proofErr w:type="spellStart"/>
            <w:r>
              <w:rPr>
                <w:rFonts w:ascii="Arial" w:hAnsi="Arial" w:cs="Arial"/>
                <w:sz w:val="20"/>
                <w:szCs w:val="20"/>
                <w:lang w:val="en"/>
              </w:rPr>
              <w:t>RoFR</w:t>
            </w:r>
            <w:proofErr w:type="spellEnd"/>
            <w:r>
              <w:rPr>
                <w:rFonts w:ascii="Arial" w:hAnsi="Arial" w:cs="Arial"/>
                <w:sz w:val="20"/>
                <w:szCs w:val="20"/>
                <w:lang w:val="en"/>
              </w:rPr>
              <w:t xml:space="preserve"> template have again been necessary </w:t>
            </w:r>
            <w:r w:rsidR="00F1775C">
              <w:rPr>
                <w:rFonts w:ascii="Arial" w:hAnsi="Arial" w:cs="Arial"/>
                <w:sz w:val="20"/>
                <w:szCs w:val="20"/>
                <w:lang w:val="en"/>
              </w:rPr>
              <w:t xml:space="preserve">and therefore the </w:t>
            </w:r>
            <w:r w:rsidR="005A506E">
              <w:rPr>
                <w:rFonts w:ascii="Arial" w:hAnsi="Arial" w:cs="Arial"/>
                <w:sz w:val="20"/>
                <w:szCs w:val="20"/>
                <w:lang w:val="en"/>
              </w:rPr>
              <w:t>20</w:t>
            </w:r>
            <w:r w:rsidR="009D4B16">
              <w:rPr>
                <w:rFonts w:ascii="Arial" w:hAnsi="Arial" w:cs="Arial"/>
                <w:sz w:val="20"/>
                <w:szCs w:val="20"/>
                <w:lang w:val="en"/>
              </w:rPr>
              <w:t>2</w:t>
            </w:r>
            <w:r w:rsidR="000623E0">
              <w:rPr>
                <w:rFonts w:ascii="Arial" w:hAnsi="Arial" w:cs="Arial"/>
                <w:sz w:val="20"/>
                <w:szCs w:val="20"/>
                <w:lang w:val="en"/>
              </w:rPr>
              <w:t>4</w:t>
            </w:r>
            <w:r w:rsidR="005A506E">
              <w:rPr>
                <w:rFonts w:ascii="Arial" w:hAnsi="Arial" w:cs="Arial"/>
                <w:sz w:val="20"/>
                <w:szCs w:val="20"/>
                <w:lang w:val="en"/>
              </w:rPr>
              <w:t>-2</w:t>
            </w:r>
            <w:r w:rsidR="000623E0">
              <w:rPr>
                <w:rFonts w:ascii="Arial" w:hAnsi="Arial" w:cs="Arial"/>
                <w:sz w:val="20"/>
                <w:szCs w:val="20"/>
                <w:lang w:val="en"/>
              </w:rPr>
              <w:t>5</w:t>
            </w:r>
            <w:r w:rsidR="005A506E">
              <w:rPr>
                <w:rFonts w:ascii="Arial" w:hAnsi="Arial" w:cs="Arial"/>
                <w:sz w:val="20"/>
                <w:szCs w:val="20"/>
                <w:lang w:val="en"/>
              </w:rPr>
              <w:t xml:space="preserve"> f</w:t>
            </w:r>
            <w:r w:rsidR="00F1775C">
              <w:rPr>
                <w:rFonts w:ascii="Arial" w:hAnsi="Arial" w:cs="Arial"/>
                <w:sz w:val="20"/>
                <w:szCs w:val="20"/>
                <w:lang w:val="en"/>
              </w:rPr>
              <w:t>orm on S</w:t>
            </w:r>
            <w:r w:rsidR="00DD40E4">
              <w:rPr>
                <w:rFonts w:ascii="Arial" w:hAnsi="Arial" w:cs="Arial"/>
                <w:sz w:val="20"/>
                <w:szCs w:val="20"/>
                <w:lang w:val="en"/>
              </w:rPr>
              <w:t>uffolk Learning</w:t>
            </w:r>
            <w:r w:rsidR="00F1775C">
              <w:rPr>
                <w:rFonts w:ascii="Arial" w:hAnsi="Arial" w:cs="Arial"/>
                <w:sz w:val="20"/>
                <w:szCs w:val="20"/>
                <w:lang w:val="en"/>
              </w:rPr>
              <w:t xml:space="preserve"> should be used.</w:t>
            </w:r>
          </w:p>
          <w:p w14:paraId="44F0112C" w14:textId="77777777" w:rsidR="00F1775C" w:rsidRPr="002B300A" w:rsidRDefault="00F1775C" w:rsidP="004D7DB0">
            <w:pPr>
              <w:shd w:val="clear" w:color="auto" w:fill="FFFFFF"/>
              <w:spacing w:before="120" w:after="120"/>
              <w:rPr>
                <w:rFonts w:ascii="Arial" w:hAnsi="Arial" w:cs="Arial"/>
                <w:sz w:val="20"/>
                <w:szCs w:val="20"/>
                <w:lang w:val="en"/>
              </w:rPr>
            </w:pPr>
            <w:r>
              <w:rPr>
                <w:rFonts w:ascii="Arial" w:hAnsi="Arial" w:cs="Arial"/>
                <w:sz w:val="20"/>
                <w:szCs w:val="20"/>
                <w:lang w:val="en"/>
              </w:rPr>
              <w:t xml:space="preserve">The Autumn term is the ideal term to review the </w:t>
            </w:r>
            <w:proofErr w:type="spellStart"/>
            <w:r>
              <w:rPr>
                <w:rFonts w:ascii="Arial" w:hAnsi="Arial" w:cs="Arial"/>
                <w:sz w:val="20"/>
                <w:szCs w:val="20"/>
                <w:lang w:val="en"/>
              </w:rPr>
              <w:t>RoFR</w:t>
            </w:r>
            <w:proofErr w:type="spellEnd"/>
            <w:r>
              <w:rPr>
                <w:rFonts w:ascii="Arial" w:hAnsi="Arial" w:cs="Arial"/>
                <w:sz w:val="20"/>
                <w:szCs w:val="20"/>
                <w:lang w:val="en"/>
              </w:rPr>
              <w:t xml:space="preserve"> each year as September often sees a change in staff and governors at each school.</w:t>
            </w:r>
          </w:p>
        </w:tc>
      </w:tr>
      <w:tr w:rsidR="00746940" w:rsidRPr="00365061" w14:paraId="35D35D7B" w14:textId="77777777" w:rsidTr="00746940">
        <w:tc>
          <w:tcPr>
            <w:tcW w:w="4476" w:type="dxa"/>
            <w:tcMar>
              <w:top w:w="0" w:type="dxa"/>
              <w:left w:w="108" w:type="dxa"/>
              <w:bottom w:w="0" w:type="dxa"/>
              <w:right w:w="108" w:type="dxa"/>
            </w:tcMar>
          </w:tcPr>
          <w:p w14:paraId="5E43CAE3" w14:textId="77777777" w:rsidR="00746940" w:rsidRPr="004D7DB0" w:rsidRDefault="00F1775C" w:rsidP="004D7DB0">
            <w:pPr>
              <w:shd w:val="clear" w:color="auto" w:fill="FFFFFF"/>
              <w:spacing w:before="120" w:after="120"/>
              <w:rPr>
                <w:rFonts w:ascii="Arial" w:hAnsi="Arial" w:cs="Arial"/>
                <w:sz w:val="20"/>
                <w:szCs w:val="20"/>
                <w:lang w:val="en"/>
              </w:rPr>
            </w:pPr>
            <w:r w:rsidRPr="004D7DB0">
              <w:rPr>
                <w:rFonts w:ascii="Arial" w:hAnsi="Arial" w:cs="Arial"/>
                <w:sz w:val="20"/>
                <w:szCs w:val="20"/>
                <w:lang w:val="en"/>
              </w:rPr>
              <w:t>Some questions do not apply to our school – can we leave these fields blank?</w:t>
            </w:r>
          </w:p>
        </w:tc>
        <w:tc>
          <w:tcPr>
            <w:tcW w:w="6228" w:type="dxa"/>
            <w:tcMar>
              <w:top w:w="0" w:type="dxa"/>
              <w:left w:w="108" w:type="dxa"/>
              <w:bottom w:w="0" w:type="dxa"/>
              <w:right w:w="108" w:type="dxa"/>
            </w:tcMar>
          </w:tcPr>
          <w:p w14:paraId="69CB42ED" w14:textId="77777777" w:rsidR="00746940" w:rsidRPr="002B300A" w:rsidRDefault="00746940" w:rsidP="004D7DB0">
            <w:pPr>
              <w:shd w:val="clear" w:color="auto" w:fill="FFFFFF"/>
              <w:spacing w:before="120" w:after="120"/>
              <w:rPr>
                <w:rFonts w:ascii="Arial" w:hAnsi="Arial" w:cs="Arial"/>
                <w:sz w:val="20"/>
                <w:szCs w:val="20"/>
                <w:lang w:val="en"/>
              </w:rPr>
            </w:pPr>
            <w:proofErr w:type="gramStart"/>
            <w:r w:rsidRPr="002B300A">
              <w:rPr>
                <w:rFonts w:ascii="Arial" w:hAnsi="Arial" w:cs="Arial"/>
                <w:sz w:val="20"/>
                <w:szCs w:val="20"/>
                <w:lang w:val="en"/>
              </w:rPr>
              <w:t>In order to</w:t>
            </w:r>
            <w:proofErr w:type="gramEnd"/>
            <w:r w:rsidRPr="002B300A">
              <w:rPr>
                <w:rFonts w:ascii="Arial" w:hAnsi="Arial" w:cs="Arial"/>
                <w:sz w:val="20"/>
                <w:szCs w:val="20"/>
                <w:lang w:val="en"/>
              </w:rPr>
              <w:t xml:space="preserve"> reduce the potential for misunderstandings at a later date governors should ensure that all fields are completed, using ‘none’ or ‘n/a’ where appropriate. No field should be left blank.</w:t>
            </w:r>
          </w:p>
        </w:tc>
      </w:tr>
      <w:tr w:rsidR="008709C7" w:rsidRPr="00365061" w14:paraId="7ABEEAF0" w14:textId="77777777" w:rsidTr="00746940">
        <w:tc>
          <w:tcPr>
            <w:tcW w:w="4476" w:type="dxa"/>
            <w:tcMar>
              <w:top w:w="0" w:type="dxa"/>
              <w:left w:w="108" w:type="dxa"/>
              <w:bottom w:w="0" w:type="dxa"/>
              <w:right w:w="108" w:type="dxa"/>
            </w:tcMar>
          </w:tcPr>
          <w:p w14:paraId="08B61A4B" w14:textId="77777777" w:rsidR="008709C7" w:rsidRPr="004D7DB0" w:rsidRDefault="00F1775C" w:rsidP="004D7DB0">
            <w:pPr>
              <w:shd w:val="clear" w:color="auto" w:fill="FFFFFF"/>
              <w:spacing w:before="120" w:after="120"/>
              <w:rPr>
                <w:rFonts w:ascii="Arial" w:hAnsi="Arial" w:cs="Arial"/>
                <w:sz w:val="20"/>
                <w:szCs w:val="20"/>
                <w:lang w:val="en"/>
              </w:rPr>
            </w:pPr>
            <w:r w:rsidRPr="004D7DB0">
              <w:rPr>
                <w:rFonts w:ascii="Arial" w:hAnsi="Arial" w:cs="Arial"/>
                <w:sz w:val="20"/>
                <w:szCs w:val="20"/>
                <w:lang w:val="en"/>
              </w:rPr>
              <w:t xml:space="preserve">Why do we need the </w:t>
            </w:r>
            <w:proofErr w:type="spellStart"/>
            <w:r w:rsidRPr="004D7DB0">
              <w:rPr>
                <w:rFonts w:ascii="Arial" w:hAnsi="Arial" w:cs="Arial"/>
                <w:sz w:val="20"/>
                <w:szCs w:val="20"/>
                <w:lang w:val="en"/>
              </w:rPr>
              <w:t>RoFR</w:t>
            </w:r>
            <w:proofErr w:type="spellEnd"/>
            <w:r w:rsidRPr="004D7DB0">
              <w:rPr>
                <w:rFonts w:ascii="Arial" w:hAnsi="Arial" w:cs="Arial"/>
                <w:sz w:val="20"/>
                <w:szCs w:val="20"/>
                <w:lang w:val="en"/>
              </w:rPr>
              <w:t xml:space="preserve"> when our Finance Policy already includes a lot of this information?</w:t>
            </w:r>
          </w:p>
        </w:tc>
        <w:tc>
          <w:tcPr>
            <w:tcW w:w="6228" w:type="dxa"/>
            <w:tcMar>
              <w:top w:w="0" w:type="dxa"/>
              <w:left w:w="108" w:type="dxa"/>
              <w:bottom w:w="0" w:type="dxa"/>
              <w:right w:w="108" w:type="dxa"/>
            </w:tcMar>
          </w:tcPr>
          <w:p w14:paraId="4D1B6438" w14:textId="77777777" w:rsidR="008709C7" w:rsidRDefault="00F1775C" w:rsidP="004D7DB0">
            <w:pPr>
              <w:shd w:val="clear" w:color="auto" w:fill="FFFFFF"/>
              <w:spacing w:before="120" w:after="120"/>
              <w:rPr>
                <w:rFonts w:ascii="Arial" w:hAnsi="Arial" w:cs="Arial"/>
                <w:sz w:val="20"/>
                <w:szCs w:val="20"/>
                <w:lang w:val="en"/>
              </w:rPr>
            </w:pPr>
            <w:r w:rsidRPr="00F1775C">
              <w:rPr>
                <w:rFonts w:ascii="Arial" w:hAnsi="Arial" w:cs="Arial"/>
                <w:sz w:val="20"/>
                <w:szCs w:val="20"/>
                <w:lang w:val="en"/>
              </w:rPr>
              <w:t xml:space="preserve">The Schools Accountancy Team recommends that school finance policies refer to the </w:t>
            </w:r>
            <w:proofErr w:type="spellStart"/>
            <w:r w:rsidRPr="00F1775C">
              <w:rPr>
                <w:rFonts w:ascii="Arial" w:hAnsi="Arial" w:cs="Arial"/>
                <w:sz w:val="20"/>
                <w:szCs w:val="20"/>
                <w:lang w:val="en"/>
              </w:rPr>
              <w:t>RoFR</w:t>
            </w:r>
            <w:proofErr w:type="spellEnd"/>
            <w:r w:rsidRPr="00F1775C">
              <w:rPr>
                <w:rFonts w:ascii="Arial" w:hAnsi="Arial" w:cs="Arial"/>
                <w:sz w:val="20"/>
                <w:szCs w:val="20"/>
                <w:lang w:val="en"/>
              </w:rPr>
              <w:t xml:space="preserve"> rather than contain specific values. A copy of the current </w:t>
            </w:r>
            <w:proofErr w:type="spellStart"/>
            <w:r w:rsidRPr="00F1775C">
              <w:rPr>
                <w:rFonts w:ascii="Arial" w:hAnsi="Arial" w:cs="Arial"/>
                <w:sz w:val="20"/>
                <w:szCs w:val="20"/>
                <w:lang w:val="en"/>
              </w:rPr>
              <w:t>RoFR</w:t>
            </w:r>
            <w:proofErr w:type="spellEnd"/>
            <w:r w:rsidRPr="00F1775C">
              <w:rPr>
                <w:rFonts w:ascii="Arial" w:hAnsi="Arial" w:cs="Arial"/>
                <w:sz w:val="20"/>
                <w:szCs w:val="20"/>
                <w:lang w:val="en"/>
              </w:rPr>
              <w:t xml:space="preserve"> should be </w:t>
            </w:r>
            <w:r>
              <w:rPr>
                <w:rFonts w:ascii="Arial" w:hAnsi="Arial" w:cs="Arial"/>
                <w:sz w:val="20"/>
                <w:szCs w:val="20"/>
                <w:lang w:val="en"/>
              </w:rPr>
              <w:t>filed</w:t>
            </w:r>
            <w:r w:rsidRPr="00F1775C">
              <w:rPr>
                <w:rFonts w:ascii="Arial" w:hAnsi="Arial" w:cs="Arial"/>
                <w:sz w:val="20"/>
                <w:szCs w:val="20"/>
                <w:lang w:val="en"/>
              </w:rPr>
              <w:t xml:space="preserve"> with the Finance Policy for reference.</w:t>
            </w:r>
          </w:p>
          <w:p w14:paraId="2EE0A24B" w14:textId="77777777" w:rsidR="00223182" w:rsidRPr="00F1775C" w:rsidRDefault="00223182" w:rsidP="00223182">
            <w:pPr>
              <w:shd w:val="clear" w:color="auto" w:fill="FFFFFF"/>
              <w:spacing w:before="120" w:after="120"/>
              <w:rPr>
                <w:rFonts w:ascii="Arial" w:hAnsi="Arial" w:cs="Arial"/>
                <w:sz w:val="20"/>
                <w:szCs w:val="20"/>
                <w:lang w:val="en"/>
              </w:rPr>
            </w:pPr>
            <w:r>
              <w:rPr>
                <w:rFonts w:ascii="Arial" w:hAnsi="Arial" w:cs="Arial"/>
                <w:sz w:val="20"/>
                <w:szCs w:val="20"/>
                <w:lang w:val="en"/>
              </w:rPr>
              <w:t>N.B. If the school’s Finance Policy does contain specific values then an annual review of these values will also be necessary in order to ensure they correctly reflect governor decisions.</w:t>
            </w:r>
          </w:p>
        </w:tc>
      </w:tr>
      <w:tr w:rsidR="00746940" w:rsidRPr="00365061" w14:paraId="28992A1D" w14:textId="77777777" w:rsidTr="004676DF">
        <w:trPr>
          <w:trHeight w:val="581"/>
        </w:trPr>
        <w:tc>
          <w:tcPr>
            <w:tcW w:w="10704" w:type="dxa"/>
            <w:gridSpan w:val="2"/>
            <w:shd w:val="clear" w:color="auto" w:fill="BFBFBF"/>
            <w:tcMar>
              <w:top w:w="0" w:type="dxa"/>
              <w:left w:w="108" w:type="dxa"/>
              <w:bottom w:w="0" w:type="dxa"/>
              <w:right w:w="108" w:type="dxa"/>
            </w:tcMar>
            <w:vAlign w:val="center"/>
          </w:tcPr>
          <w:p w14:paraId="0947F546" w14:textId="77777777" w:rsidR="00746940" w:rsidRPr="004676DF" w:rsidRDefault="00746940" w:rsidP="004676DF">
            <w:pPr>
              <w:rPr>
                <w:rFonts w:ascii="Arial" w:hAnsi="Arial" w:cs="Arial"/>
                <w:b/>
                <w:bCs/>
              </w:rPr>
            </w:pPr>
            <w:r w:rsidRPr="004676DF">
              <w:rPr>
                <w:rFonts w:ascii="Arial" w:hAnsi="Arial" w:cs="Arial"/>
                <w:b/>
                <w:bCs/>
              </w:rPr>
              <w:t>PROCUREMENT/LEASING/CONTRACTUAL ARRANGEMENTS</w:t>
            </w:r>
          </w:p>
        </w:tc>
      </w:tr>
      <w:tr w:rsidR="00746940" w:rsidRPr="00365061" w14:paraId="47B5DC8F" w14:textId="77777777" w:rsidTr="004D7DB0">
        <w:tc>
          <w:tcPr>
            <w:tcW w:w="4476" w:type="dxa"/>
            <w:tcBorders>
              <w:bottom w:val="single" w:sz="8" w:space="0" w:color="auto"/>
            </w:tcBorders>
            <w:tcMar>
              <w:top w:w="0" w:type="dxa"/>
              <w:left w:w="108" w:type="dxa"/>
              <w:bottom w:w="0" w:type="dxa"/>
              <w:right w:w="108" w:type="dxa"/>
            </w:tcMar>
          </w:tcPr>
          <w:p w14:paraId="16F17068" w14:textId="77777777" w:rsidR="00746940" w:rsidRPr="004D7DB0" w:rsidRDefault="00746940" w:rsidP="004D7DB0">
            <w:pPr>
              <w:shd w:val="clear" w:color="auto" w:fill="FFFFFF"/>
              <w:spacing w:before="120" w:after="120"/>
              <w:rPr>
                <w:rFonts w:ascii="Arial" w:hAnsi="Arial" w:cs="Arial"/>
                <w:b/>
                <w:sz w:val="20"/>
                <w:szCs w:val="20"/>
                <w:lang w:val="en"/>
              </w:rPr>
            </w:pPr>
            <w:r w:rsidRPr="004D7DB0">
              <w:rPr>
                <w:rFonts w:ascii="Arial" w:hAnsi="Arial" w:cs="Arial"/>
                <w:b/>
                <w:sz w:val="20"/>
                <w:szCs w:val="20"/>
                <w:lang w:val="en"/>
              </w:rPr>
              <w:t>Value above which price comparisons must be recorded</w:t>
            </w:r>
          </w:p>
          <w:p w14:paraId="4771FF67" w14:textId="77777777" w:rsidR="00746940" w:rsidRPr="00791D07" w:rsidRDefault="00746940" w:rsidP="004D7DB0">
            <w:pPr>
              <w:shd w:val="clear" w:color="auto" w:fill="FFFFFF"/>
              <w:spacing w:before="120" w:after="120"/>
              <w:rPr>
                <w:rFonts w:ascii="Arial" w:hAnsi="Arial" w:cs="Arial"/>
                <w:sz w:val="20"/>
                <w:szCs w:val="20"/>
              </w:rPr>
            </w:pPr>
            <w:r w:rsidRPr="004D7DB0">
              <w:rPr>
                <w:rFonts w:ascii="Arial" w:hAnsi="Arial" w:cs="Arial"/>
                <w:sz w:val="20"/>
                <w:szCs w:val="20"/>
                <w:lang w:val="en"/>
              </w:rPr>
              <w:t>What value should be recorded here?</w:t>
            </w:r>
          </w:p>
        </w:tc>
        <w:tc>
          <w:tcPr>
            <w:tcW w:w="6228" w:type="dxa"/>
            <w:tcBorders>
              <w:bottom w:val="single" w:sz="8" w:space="0" w:color="auto"/>
            </w:tcBorders>
            <w:tcMar>
              <w:top w:w="0" w:type="dxa"/>
              <w:left w:w="108" w:type="dxa"/>
              <w:bottom w:w="0" w:type="dxa"/>
              <w:right w:w="108" w:type="dxa"/>
            </w:tcMar>
          </w:tcPr>
          <w:p w14:paraId="7B5FE00A" w14:textId="77777777" w:rsidR="00746940" w:rsidRPr="004D7DB0" w:rsidRDefault="00746940" w:rsidP="004D7DB0">
            <w:pPr>
              <w:shd w:val="clear" w:color="auto" w:fill="FFFFFF"/>
              <w:spacing w:before="120" w:after="120"/>
              <w:rPr>
                <w:rFonts w:ascii="Arial" w:hAnsi="Arial" w:cs="Arial"/>
                <w:sz w:val="20"/>
                <w:szCs w:val="20"/>
                <w:lang w:val="en"/>
              </w:rPr>
            </w:pPr>
            <w:r w:rsidRPr="004D7DB0">
              <w:rPr>
                <w:rFonts w:ascii="Arial" w:hAnsi="Arial" w:cs="Arial"/>
                <w:sz w:val="20"/>
                <w:szCs w:val="20"/>
                <w:lang w:val="en"/>
              </w:rPr>
              <w:t>Staff/governors should always bear in mind that they are spending public money and are therefore accountable for their actions:</w:t>
            </w:r>
          </w:p>
          <w:p w14:paraId="2822E6BB" w14:textId="77777777" w:rsidR="00746940" w:rsidRPr="004D7DB0" w:rsidRDefault="00746940" w:rsidP="004D7DB0">
            <w:pPr>
              <w:numPr>
                <w:ilvl w:val="0"/>
                <w:numId w:val="3"/>
              </w:numPr>
              <w:shd w:val="clear" w:color="auto" w:fill="FFFFFF"/>
              <w:spacing w:before="120" w:after="120"/>
              <w:rPr>
                <w:rFonts w:ascii="Arial" w:hAnsi="Arial" w:cs="Arial"/>
                <w:sz w:val="20"/>
                <w:szCs w:val="20"/>
                <w:lang w:val="en"/>
              </w:rPr>
            </w:pPr>
            <w:r w:rsidRPr="004D7DB0">
              <w:rPr>
                <w:rFonts w:ascii="Arial" w:hAnsi="Arial" w:cs="Arial"/>
                <w:sz w:val="20"/>
                <w:szCs w:val="20"/>
                <w:lang w:val="en"/>
              </w:rPr>
              <w:t>Price comparisons should be undertaken routinely in schools in order to ensure Value for Money is being obtained</w:t>
            </w:r>
          </w:p>
          <w:p w14:paraId="5DFA5A97" w14:textId="77777777" w:rsidR="00746940" w:rsidRPr="004D7DB0" w:rsidRDefault="00746940" w:rsidP="004D7DB0">
            <w:pPr>
              <w:numPr>
                <w:ilvl w:val="0"/>
                <w:numId w:val="3"/>
              </w:numPr>
              <w:shd w:val="clear" w:color="auto" w:fill="FFFFFF"/>
              <w:spacing w:before="120" w:after="120"/>
              <w:rPr>
                <w:rFonts w:ascii="Arial" w:hAnsi="Arial" w:cs="Arial"/>
                <w:sz w:val="20"/>
                <w:szCs w:val="20"/>
                <w:lang w:val="en"/>
              </w:rPr>
            </w:pPr>
            <w:r w:rsidRPr="004D7DB0">
              <w:rPr>
                <w:rFonts w:ascii="Arial" w:hAnsi="Arial" w:cs="Arial"/>
                <w:sz w:val="20"/>
                <w:szCs w:val="20"/>
                <w:lang w:val="en"/>
              </w:rPr>
              <w:t>Anyone involved in procurement in the school should be making price comparisons before orders are placed</w:t>
            </w:r>
          </w:p>
          <w:p w14:paraId="687237B5" w14:textId="1F2E5D92" w:rsidR="00746940" w:rsidRPr="004D7DB0" w:rsidRDefault="00746940" w:rsidP="004D7DB0">
            <w:pPr>
              <w:shd w:val="clear" w:color="auto" w:fill="FFFFFF"/>
              <w:spacing w:before="120" w:after="120"/>
              <w:rPr>
                <w:rFonts w:ascii="Arial" w:hAnsi="Arial" w:cs="Arial"/>
                <w:sz w:val="20"/>
                <w:szCs w:val="20"/>
                <w:lang w:val="en"/>
              </w:rPr>
            </w:pPr>
            <w:r w:rsidRPr="004D7DB0">
              <w:rPr>
                <w:rFonts w:ascii="Arial" w:hAnsi="Arial" w:cs="Arial"/>
                <w:sz w:val="20"/>
                <w:szCs w:val="20"/>
                <w:lang w:val="en"/>
              </w:rPr>
              <w:t xml:space="preserve">Information relating to the price comparisons should be retained, for example the various prices quoted in catalogues for a specific item that a teacher wants ordered. By keeping this </w:t>
            </w:r>
            <w:r w:rsidR="000623E0" w:rsidRPr="004D7DB0">
              <w:rPr>
                <w:rFonts w:ascii="Arial" w:hAnsi="Arial" w:cs="Arial"/>
                <w:sz w:val="20"/>
                <w:szCs w:val="20"/>
                <w:lang w:val="en"/>
              </w:rPr>
              <w:t>information,</w:t>
            </w:r>
            <w:r w:rsidRPr="004D7DB0">
              <w:rPr>
                <w:rFonts w:ascii="Arial" w:hAnsi="Arial" w:cs="Arial"/>
                <w:sz w:val="20"/>
                <w:szCs w:val="20"/>
                <w:lang w:val="en"/>
              </w:rPr>
              <w:t xml:space="preserve"> the school </w:t>
            </w:r>
            <w:proofErr w:type="gramStart"/>
            <w:r w:rsidRPr="004D7DB0">
              <w:rPr>
                <w:rFonts w:ascii="Arial" w:hAnsi="Arial" w:cs="Arial"/>
                <w:sz w:val="20"/>
                <w:szCs w:val="20"/>
                <w:lang w:val="en"/>
              </w:rPr>
              <w:t>is able to</w:t>
            </w:r>
            <w:proofErr w:type="gramEnd"/>
            <w:r w:rsidRPr="004D7DB0">
              <w:rPr>
                <w:rFonts w:ascii="Arial" w:hAnsi="Arial" w:cs="Arial"/>
                <w:sz w:val="20"/>
                <w:szCs w:val="20"/>
                <w:lang w:val="en"/>
              </w:rPr>
              <w:t xml:space="preserve"> justify its actions if a query is raised at a later date (parent, member of public </w:t>
            </w:r>
            <w:r w:rsidR="000623E0" w:rsidRPr="004D7DB0">
              <w:rPr>
                <w:rFonts w:ascii="Arial" w:hAnsi="Arial" w:cs="Arial"/>
                <w:sz w:val="20"/>
                <w:szCs w:val="20"/>
                <w:lang w:val="en"/>
              </w:rPr>
              <w:t>etc.</w:t>
            </w:r>
            <w:r w:rsidRPr="004D7DB0">
              <w:rPr>
                <w:rFonts w:ascii="Arial" w:hAnsi="Arial" w:cs="Arial"/>
                <w:sz w:val="20"/>
                <w:szCs w:val="20"/>
                <w:lang w:val="en"/>
              </w:rPr>
              <w:t>)</w:t>
            </w:r>
          </w:p>
          <w:p w14:paraId="00D00754" w14:textId="77777777" w:rsidR="00746940" w:rsidRPr="00365061" w:rsidRDefault="00746940" w:rsidP="004D7DB0">
            <w:pPr>
              <w:shd w:val="clear" w:color="auto" w:fill="FFFFFF"/>
              <w:spacing w:before="120" w:after="120"/>
              <w:rPr>
                <w:rFonts w:ascii="Arial" w:hAnsi="Arial" w:cs="Arial"/>
              </w:rPr>
            </w:pPr>
            <w:r w:rsidRPr="004D7DB0">
              <w:rPr>
                <w:rFonts w:ascii="Arial" w:hAnsi="Arial" w:cs="Arial"/>
                <w:sz w:val="20"/>
                <w:szCs w:val="20"/>
                <w:lang w:val="en"/>
              </w:rPr>
              <w:t xml:space="preserve">The Schools Accountancy Team recommends that a record of all price comparisons is retained however schools have delegated responsibilities and therefore it is for governors to decide what they expect to be retained in their school. Even if governors decide that records only need to be kept above a set value they should still expect the staff involved to check that they are getting Value for Money for all orders (i.e. not just using a historic supplier without confirming that they continue to provide VFM). </w:t>
            </w:r>
          </w:p>
        </w:tc>
      </w:tr>
      <w:tr w:rsidR="00AD30DF" w:rsidRPr="00365061" w14:paraId="48C3A59B" w14:textId="77777777" w:rsidTr="00D325DA">
        <w:tc>
          <w:tcPr>
            <w:tcW w:w="10704" w:type="dxa"/>
            <w:gridSpan w:val="2"/>
            <w:tcBorders>
              <w:bottom w:val="single" w:sz="8" w:space="0" w:color="auto"/>
            </w:tcBorders>
            <w:shd w:val="clear" w:color="auto" w:fill="BFBFBF"/>
            <w:tcMar>
              <w:top w:w="0" w:type="dxa"/>
              <w:left w:w="108" w:type="dxa"/>
              <w:bottom w:w="0" w:type="dxa"/>
              <w:right w:w="108" w:type="dxa"/>
            </w:tcMar>
          </w:tcPr>
          <w:p w14:paraId="26DB38E3" w14:textId="77777777" w:rsidR="00D5677B" w:rsidRDefault="00D5677B" w:rsidP="00AD30DF">
            <w:pPr>
              <w:rPr>
                <w:rFonts w:ascii="Arial" w:hAnsi="Arial" w:cs="Arial"/>
                <w:b/>
                <w:bCs/>
              </w:rPr>
            </w:pPr>
          </w:p>
          <w:p w14:paraId="432220BA" w14:textId="77777777" w:rsidR="00AD30DF" w:rsidRDefault="00D5677B" w:rsidP="00AD30DF">
            <w:pPr>
              <w:rPr>
                <w:rFonts w:ascii="Arial" w:hAnsi="Arial" w:cs="Arial"/>
                <w:b/>
                <w:bCs/>
              </w:rPr>
            </w:pPr>
            <w:r>
              <w:rPr>
                <w:rFonts w:ascii="Arial" w:hAnsi="Arial" w:cs="Arial"/>
                <w:b/>
                <w:bCs/>
              </w:rPr>
              <w:t>PAYMENTS</w:t>
            </w:r>
            <w:r w:rsidR="00AD30DF" w:rsidRPr="004D7DB0">
              <w:rPr>
                <w:rFonts w:ascii="Arial" w:hAnsi="Arial" w:cs="Arial"/>
                <w:b/>
                <w:bCs/>
              </w:rPr>
              <w:t xml:space="preserve"> – DELEGATED BUDGET</w:t>
            </w:r>
            <w:r>
              <w:rPr>
                <w:rFonts w:ascii="Arial" w:hAnsi="Arial" w:cs="Arial"/>
                <w:b/>
                <w:bCs/>
              </w:rPr>
              <w:t xml:space="preserve"> BANK ACCOUNT</w:t>
            </w:r>
          </w:p>
          <w:p w14:paraId="0F4E4542" w14:textId="77777777" w:rsidR="00D5677B" w:rsidRPr="004D7DB0" w:rsidRDefault="00D5677B" w:rsidP="00AD30DF">
            <w:pPr>
              <w:rPr>
                <w:rFonts w:ascii="Arial" w:hAnsi="Arial" w:cs="Arial"/>
                <w:sz w:val="20"/>
                <w:szCs w:val="20"/>
                <w:lang w:val="en"/>
              </w:rPr>
            </w:pPr>
          </w:p>
        </w:tc>
      </w:tr>
      <w:tr w:rsidR="00AD30DF" w:rsidRPr="00365061" w14:paraId="67E23E29" w14:textId="77777777" w:rsidTr="004D7DB0">
        <w:tc>
          <w:tcPr>
            <w:tcW w:w="4476" w:type="dxa"/>
            <w:tcBorders>
              <w:bottom w:val="single" w:sz="8" w:space="0" w:color="auto"/>
            </w:tcBorders>
            <w:tcMar>
              <w:top w:w="0" w:type="dxa"/>
              <w:left w:w="108" w:type="dxa"/>
              <w:bottom w:w="0" w:type="dxa"/>
              <w:right w:w="108" w:type="dxa"/>
            </w:tcMar>
          </w:tcPr>
          <w:p w14:paraId="14B500BB" w14:textId="77777777" w:rsidR="00AD30DF" w:rsidRPr="004D7DB0" w:rsidRDefault="00D5677B" w:rsidP="004D7DB0">
            <w:pPr>
              <w:shd w:val="clear" w:color="auto" w:fill="FFFFFF"/>
              <w:spacing w:before="120" w:after="120"/>
              <w:rPr>
                <w:rFonts w:ascii="Arial" w:hAnsi="Arial" w:cs="Arial"/>
                <w:b/>
                <w:sz w:val="20"/>
                <w:szCs w:val="20"/>
                <w:lang w:val="en"/>
              </w:rPr>
            </w:pPr>
            <w:r w:rsidRPr="00D5677B">
              <w:rPr>
                <w:rFonts w:ascii="Arial" w:hAnsi="Arial" w:cs="Arial"/>
                <w:sz w:val="20"/>
                <w:szCs w:val="20"/>
                <w:lang w:val="en"/>
              </w:rPr>
              <w:lastRenderedPageBreak/>
              <w:t>I can see that there is the facility to have view only on-line access to Lloyds data. My school would like to have this facility, how do I go about arranging this?</w:t>
            </w:r>
          </w:p>
        </w:tc>
        <w:tc>
          <w:tcPr>
            <w:tcW w:w="6228" w:type="dxa"/>
            <w:tcBorders>
              <w:bottom w:val="single" w:sz="8" w:space="0" w:color="auto"/>
            </w:tcBorders>
            <w:tcMar>
              <w:top w:w="0" w:type="dxa"/>
              <w:left w:w="108" w:type="dxa"/>
              <w:bottom w:w="0" w:type="dxa"/>
              <w:right w:w="108" w:type="dxa"/>
            </w:tcMar>
          </w:tcPr>
          <w:p w14:paraId="7EE9BC1A" w14:textId="77777777" w:rsidR="00AD30DF" w:rsidRPr="00DD5F26" w:rsidRDefault="00DD5F26" w:rsidP="00223182">
            <w:pPr>
              <w:shd w:val="clear" w:color="auto" w:fill="FFFFFF"/>
              <w:spacing w:before="120" w:after="120"/>
              <w:rPr>
                <w:rFonts w:ascii="Arial" w:hAnsi="Arial" w:cs="Arial"/>
                <w:sz w:val="20"/>
                <w:szCs w:val="20"/>
                <w:lang w:val="en"/>
              </w:rPr>
            </w:pPr>
            <w:r w:rsidRPr="00DD5F26">
              <w:rPr>
                <w:rFonts w:ascii="Arial" w:hAnsi="Arial" w:cs="Arial"/>
                <w:sz w:val="20"/>
                <w:szCs w:val="20"/>
                <w:lang w:val="en"/>
              </w:rPr>
              <w:t>Schools’ Choice can assist schools to gain access to the on-line facility and will support schools through the application and set-up processes.</w:t>
            </w:r>
          </w:p>
        </w:tc>
      </w:tr>
      <w:tr w:rsidR="00BA680B" w:rsidRPr="00365061" w14:paraId="1DE3E9B2" w14:textId="77777777" w:rsidTr="004D7DB0">
        <w:trPr>
          <w:trHeight w:val="613"/>
        </w:trPr>
        <w:tc>
          <w:tcPr>
            <w:tcW w:w="10704" w:type="dxa"/>
            <w:gridSpan w:val="2"/>
            <w:shd w:val="clear" w:color="auto" w:fill="BFBFBF"/>
            <w:tcMar>
              <w:top w:w="0" w:type="dxa"/>
              <w:left w:w="108" w:type="dxa"/>
              <w:bottom w:w="0" w:type="dxa"/>
              <w:right w:w="108" w:type="dxa"/>
            </w:tcMar>
            <w:vAlign w:val="center"/>
          </w:tcPr>
          <w:p w14:paraId="6D778987" w14:textId="77777777" w:rsidR="00BA680B" w:rsidRPr="004D7DB0" w:rsidRDefault="00BA680B" w:rsidP="004D7DB0">
            <w:pPr>
              <w:rPr>
                <w:rFonts w:ascii="Arial" w:hAnsi="Arial" w:cs="Arial"/>
                <w:b/>
                <w:bCs/>
              </w:rPr>
            </w:pPr>
            <w:r w:rsidRPr="004D7DB0">
              <w:rPr>
                <w:rFonts w:ascii="Arial" w:hAnsi="Arial" w:cs="Arial"/>
                <w:b/>
                <w:bCs/>
              </w:rPr>
              <w:t>INCOMES – DELEGATED BUDGET</w:t>
            </w:r>
          </w:p>
        </w:tc>
      </w:tr>
      <w:tr w:rsidR="00BA680B" w:rsidRPr="00365061" w14:paraId="0E6D4179" w14:textId="77777777" w:rsidTr="00746940">
        <w:tc>
          <w:tcPr>
            <w:tcW w:w="4476" w:type="dxa"/>
            <w:tcMar>
              <w:top w:w="0" w:type="dxa"/>
              <w:left w:w="108" w:type="dxa"/>
              <w:bottom w:w="0" w:type="dxa"/>
              <w:right w:w="108" w:type="dxa"/>
            </w:tcMar>
          </w:tcPr>
          <w:p w14:paraId="4B8909A3" w14:textId="77777777" w:rsidR="00BA680B" w:rsidRPr="004D7DB0" w:rsidRDefault="00BA680B" w:rsidP="004D7DB0">
            <w:pPr>
              <w:shd w:val="clear" w:color="auto" w:fill="FFFFFF"/>
              <w:spacing w:before="120" w:after="120"/>
              <w:rPr>
                <w:rFonts w:ascii="Arial" w:hAnsi="Arial" w:cs="Arial"/>
                <w:sz w:val="20"/>
                <w:szCs w:val="20"/>
                <w:lang w:val="en"/>
              </w:rPr>
            </w:pPr>
            <w:r w:rsidRPr="004D7DB0">
              <w:rPr>
                <w:rFonts w:ascii="Arial" w:hAnsi="Arial" w:cs="Arial"/>
                <w:sz w:val="20"/>
                <w:szCs w:val="20"/>
                <w:lang w:val="en"/>
              </w:rPr>
              <w:t>Is there a recommended limit above which receipts must be issued for cash received?</w:t>
            </w:r>
          </w:p>
        </w:tc>
        <w:tc>
          <w:tcPr>
            <w:tcW w:w="6228" w:type="dxa"/>
            <w:tcMar>
              <w:top w:w="0" w:type="dxa"/>
              <w:left w:w="108" w:type="dxa"/>
              <w:bottom w:w="0" w:type="dxa"/>
              <w:right w:w="108" w:type="dxa"/>
            </w:tcMar>
          </w:tcPr>
          <w:p w14:paraId="63437FFD" w14:textId="509516DE" w:rsidR="00BA680B" w:rsidRPr="004D7DB0" w:rsidRDefault="00BA680B" w:rsidP="004D7DB0">
            <w:pPr>
              <w:shd w:val="clear" w:color="auto" w:fill="FFFFFF"/>
              <w:spacing w:before="120" w:after="120"/>
              <w:rPr>
                <w:rFonts w:ascii="Arial" w:hAnsi="Arial" w:cs="Arial"/>
                <w:sz w:val="20"/>
                <w:szCs w:val="20"/>
                <w:lang w:val="en"/>
              </w:rPr>
            </w:pPr>
            <w:r w:rsidRPr="004D7DB0">
              <w:rPr>
                <w:rFonts w:ascii="Arial" w:hAnsi="Arial" w:cs="Arial"/>
                <w:sz w:val="20"/>
                <w:szCs w:val="20"/>
                <w:lang w:val="en"/>
              </w:rPr>
              <w:t xml:space="preserve">Ideally a school would issue receipts for all cash as this not only provides a good audit trail and evidence of receipt for the person handing in the cash but also helps safeguard the staff handling the cash. </w:t>
            </w:r>
            <w:r w:rsidR="003722DE" w:rsidRPr="004D7DB0">
              <w:rPr>
                <w:rFonts w:ascii="Arial" w:hAnsi="Arial" w:cs="Arial"/>
                <w:sz w:val="20"/>
                <w:szCs w:val="20"/>
                <w:lang w:val="en"/>
              </w:rPr>
              <w:t>However,</w:t>
            </w:r>
            <w:r w:rsidRPr="004D7DB0">
              <w:rPr>
                <w:rFonts w:ascii="Arial" w:hAnsi="Arial" w:cs="Arial"/>
                <w:sz w:val="20"/>
                <w:szCs w:val="20"/>
                <w:lang w:val="en"/>
              </w:rPr>
              <w:t xml:space="preserve"> schools may not consider this practical, therefore the governors need to decide at what level they are prepared for staff to accept cash without issuing a receipt. </w:t>
            </w:r>
          </w:p>
          <w:p w14:paraId="2F91FB95" w14:textId="77777777" w:rsidR="00BA680B" w:rsidRPr="004D7DB0" w:rsidRDefault="00BA680B" w:rsidP="004D7DB0">
            <w:pPr>
              <w:shd w:val="clear" w:color="auto" w:fill="FFFFFF"/>
              <w:spacing w:before="120" w:after="120"/>
              <w:rPr>
                <w:rFonts w:ascii="Arial" w:hAnsi="Arial" w:cs="Arial"/>
                <w:sz w:val="20"/>
                <w:szCs w:val="20"/>
                <w:lang w:val="en"/>
              </w:rPr>
            </w:pPr>
            <w:r w:rsidRPr="004D7DB0">
              <w:rPr>
                <w:rFonts w:ascii="Arial" w:hAnsi="Arial" w:cs="Arial"/>
                <w:sz w:val="20"/>
                <w:szCs w:val="20"/>
                <w:lang w:val="en"/>
              </w:rPr>
              <w:t>If class lists are used to record cash from individual pupils then there should also be a clear audit trail for each handover between staff in the school (which can be followed through to the banking of the cash) so that the class list can act as a ‘receipt’ – ideally the school would also raise an official receipt and attach it to the class list each time the cash was banked to clearly demonstrate to the member(s) of staff collecting the cash from the pupils that the money had subsequently been banked.</w:t>
            </w:r>
          </w:p>
        </w:tc>
      </w:tr>
      <w:tr w:rsidR="00BA680B" w:rsidRPr="00365061" w14:paraId="14F2D208" w14:textId="77777777" w:rsidTr="004D7DB0">
        <w:tc>
          <w:tcPr>
            <w:tcW w:w="4476" w:type="dxa"/>
            <w:tcBorders>
              <w:bottom w:val="single" w:sz="8" w:space="0" w:color="auto"/>
            </w:tcBorders>
            <w:tcMar>
              <w:top w:w="0" w:type="dxa"/>
              <w:left w:w="108" w:type="dxa"/>
              <w:bottom w:w="0" w:type="dxa"/>
              <w:right w:w="108" w:type="dxa"/>
            </w:tcMar>
          </w:tcPr>
          <w:p w14:paraId="1075773B" w14:textId="77777777" w:rsidR="00BA680B" w:rsidRPr="004D7DB0" w:rsidRDefault="00BA680B" w:rsidP="00F97092">
            <w:pPr>
              <w:shd w:val="clear" w:color="auto" w:fill="FFFFFF"/>
              <w:spacing w:before="120" w:after="120"/>
              <w:rPr>
                <w:rFonts w:ascii="Arial" w:hAnsi="Arial" w:cs="Arial"/>
                <w:sz w:val="20"/>
                <w:szCs w:val="20"/>
                <w:lang w:val="en"/>
              </w:rPr>
            </w:pPr>
            <w:r w:rsidRPr="004D7DB0">
              <w:rPr>
                <w:rFonts w:ascii="Arial" w:hAnsi="Arial" w:cs="Arial"/>
                <w:sz w:val="20"/>
                <w:szCs w:val="20"/>
                <w:lang w:val="en"/>
              </w:rPr>
              <w:t xml:space="preserve">The </w:t>
            </w:r>
            <w:proofErr w:type="spellStart"/>
            <w:r w:rsidRPr="004D7DB0">
              <w:rPr>
                <w:rFonts w:ascii="Arial" w:hAnsi="Arial" w:cs="Arial"/>
                <w:sz w:val="20"/>
                <w:szCs w:val="20"/>
                <w:lang w:val="en"/>
              </w:rPr>
              <w:t>RoFR</w:t>
            </w:r>
            <w:proofErr w:type="spellEnd"/>
            <w:r w:rsidRPr="004D7DB0">
              <w:rPr>
                <w:rFonts w:ascii="Arial" w:hAnsi="Arial" w:cs="Arial"/>
                <w:sz w:val="20"/>
                <w:szCs w:val="20"/>
                <w:lang w:val="en"/>
              </w:rPr>
              <w:t xml:space="preserve"> states that cheques are not insured – is this correct?</w:t>
            </w:r>
          </w:p>
        </w:tc>
        <w:tc>
          <w:tcPr>
            <w:tcW w:w="6228" w:type="dxa"/>
            <w:tcBorders>
              <w:bottom w:val="single" w:sz="8" w:space="0" w:color="auto"/>
            </w:tcBorders>
            <w:tcMar>
              <w:top w:w="0" w:type="dxa"/>
              <w:left w:w="108" w:type="dxa"/>
              <w:bottom w:w="0" w:type="dxa"/>
              <w:right w:w="108" w:type="dxa"/>
            </w:tcMar>
          </w:tcPr>
          <w:p w14:paraId="056BD5B9" w14:textId="77777777" w:rsidR="00BA680B" w:rsidRPr="002B300A" w:rsidRDefault="00BA680B" w:rsidP="00223182">
            <w:pPr>
              <w:spacing w:before="120"/>
              <w:rPr>
                <w:rFonts w:ascii="Arial" w:hAnsi="Arial" w:cs="Arial"/>
                <w:sz w:val="20"/>
                <w:szCs w:val="20"/>
              </w:rPr>
            </w:pPr>
            <w:r w:rsidRPr="004D7DB0">
              <w:rPr>
                <w:rFonts w:ascii="Arial" w:hAnsi="Arial" w:cs="Arial"/>
                <w:sz w:val="20"/>
                <w:szCs w:val="20"/>
                <w:lang w:val="en"/>
              </w:rPr>
              <w:t xml:space="preserve">The </w:t>
            </w:r>
            <w:r w:rsidR="00223182">
              <w:rPr>
                <w:rFonts w:ascii="Arial" w:hAnsi="Arial" w:cs="Arial"/>
                <w:sz w:val="20"/>
                <w:szCs w:val="20"/>
              </w:rPr>
              <w:t>current</w:t>
            </w:r>
            <w:r w:rsidRPr="00EA722E">
              <w:rPr>
                <w:rFonts w:ascii="Arial" w:hAnsi="Arial" w:cs="Arial"/>
                <w:sz w:val="20"/>
                <w:szCs w:val="20"/>
              </w:rPr>
              <w:t xml:space="preserve"> Damage/Loss Risk Pooling</w:t>
            </w:r>
            <w:r w:rsidRPr="002B300A">
              <w:rPr>
                <w:rFonts w:ascii="Arial" w:hAnsi="Arial" w:cs="Arial"/>
                <w:sz w:val="20"/>
                <w:szCs w:val="20"/>
              </w:rPr>
              <w:t xml:space="preserve"> </w:t>
            </w:r>
            <w:r w:rsidRPr="004D7DB0">
              <w:rPr>
                <w:rFonts w:ascii="Arial" w:hAnsi="Arial" w:cs="Arial"/>
                <w:sz w:val="20"/>
                <w:szCs w:val="20"/>
                <w:lang w:val="en"/>
              </w:rPr>
              <w:t>document confirms that the Risk Pool does not cover the loss of cheques by theft.</w:t>
            </w:r>
          </w:p>
        </w:tc>
      </w:tr>
      <w:tr w:rsidR="001F2CAF" w:rsidRPr="00365061" w14:paraId="66D73BEF" w14:textId="77777777" w:rsidTr="004D7DB0">
        <w:trPr>
          <w:trHeight w:val="551"/>
        </w:trPr>
        <w:tc>
          <w:tcPr>
            <w:tcW w:w="10704" w:type="dxa"/>
            <w:gridSpan w:val="2"/>
            <w:shd w:val="clear" w:color="auto" w:fill="BFBFBF"/>
            <w:tcMar>
              <w:top w:w="0" w:type="dxa"/>
              <w:left w:w="108" w:type="dxa"/>
              <w:bottom w:w="0" w:type="dxa"/>
              <w:right w:w="108" w:type="dxa"/>
            </w:tcMar>
            <w:vAlign w:val="center"/>
          </w:tcPr>
          <w:p w14:paraId="42703CBF" w14:textId="77777777" w:rsidR="001F2CAF" w:rsidRPr="004D7DB0" w:rsidRDefault="001F2CAF" w:rsidP="004D7DB0">
            <w:pPr>
              <w:rPr>
                <w:rFonts w:ascii="Arial" w:hAnsi="Arial" w:cs="Arial"/>
                <w:b/>
                <w:bCs/>
              </w:rPr>
            </w:pPr>
            <w:r w:rsidRPr="004D7DB0">
              <w:rPr>
                <w:rFonts w:ascii="Arial" w:hAnsi="Arial" w:cs="Arial"/>
                <w:b/>
                <w:bCs/>
              </w:rPr>
              <w:t xml:space="preserve">SCHOOL/COLLEGE CERTIFYING OFFICERS </w:t>
            </w:r>
          </w:p>
        </w:tc>
      </w:tr>
      <w:tr w:rsidR="001F2CAF" w:rsidRPr="00365061" w14:paraId="3145D74C" w14:textId="77777777" w:rsidTr="00746940">
        <w:tc>
          <w:tcPr>
            <w:tcW w:w="4476" w:type="dxa"/>
            <w:tcMar>
              <w:top w:w="0" w:type="dxa"/>
              <w:left w:w="108" w:type="dxa"/>
              <w:bottom w:w="0" w:type="dxa"/>
              <w:right w:w="108" w:type="dxa"/>
            </w:tcMar>
          </w:tcPr>
          <w:p w14:paraId="6A2323C7" w14:textId="77777777" w:rsidR="001F2CAF" w:rsidRPr="004D7DB0" w:rsidRDefault="004D7DB0" w:rsidP="004D7DB0">
            <w:pPr>
              <w:shd w:val="clear" w:color="auto" w:fill="FFFFFF"/>
              <w:spacing w:before="120" w:after="120"/>
              <w:rPr>
                <w:rFonts w:ascii="Arial" w:hAnsi="Arial" w:cs="Arial"/>
                <w:sz w:val="20"/>
                <w:szCs w:val="20"/>
                <w:lang w:val="en"/>
              </w:rPr>
            </w:pPr>
            <w:r w:rsidRPr="004D7DB0">
              <w:rPr>
                <w:rFonts w:ascii="Arial" w:hAnsi="Arial" w:cs="Arial"/>
                <w:sz w:val="20"/>
                <w:szCs w:val="20"/>
                <w:lang w:val="en"/>
              </w:rPr>
              <w:t xml:space="preserve"> </w:t>
            </w:r>
            <w:r w:rsidR="001F2CAF" w:rsidRPr="004D7DB0">
              <w:rPr>
                <w:rFonts w:ascii="Arial" w:hAnsi="Arial" w:cs="Arial"/>
                <w:sz w:val="20"/>
                <w:szCs w:val="20"/>
                <w:lang w:val="en"/>
              </w:rPr>
              <w:t>‘Chair of Governors’ is prefilled in the name column to certify headteacher expenses and reimbursements. Is this a requirement or can schools also use any other certified officer (other than the headteacher)?</w:t>
            </w:r>
          </w:p>
        </w:tc>
        <w:tc>
          <w:tcPr>
            <w:tcW w:w="6228" w:type="dxa"/>
            <w:tcMar>
              <w:top w:w="0" w:type="dxa"/>
              <w:left w:w="108" w:type="dxa"/>
              <w:bottom w:w="0" w:type="dxa"/>
              <w:right w:w="108" w:type="dxa"/>
            </w:tcMar>
          </w:tcPr>
          <w:p w14:paraId="61206EF8" w14:textId="7843CFED" w:rsidR="001F2CAF" w:rsidRPr="004D7DB0" w:rsidRDefault="001F2CAF" w:rsidP="004D7DB0">
            <w:pPr>
              <w:shd w:val="clear" w:color="auto" w:fill="FFFFFF"/>
              <w:spacing w:before="120" w:after="120"/>
              <w:rPr>
                <w:rFonts w:ascii="Arial" w:hAnsi="Arial" w:cs="Arial"/>
                <w:sz w:val="20"/>
                <w:szCs w:val="20"/>
                <w:lang w:val="en"/>
              </w:rPr>
            </w:pPr>
            <w:r w:rsidRPr="004D7DB0">
              <w:rPr>
                <w:rFonts w:ascii="Arial" w:hAnsi="Arial" w:cs="Arial"/>
                <w:sz w:val="20"/>
                <w:szCs w:val="20"/>
                <w:lang w:val="en"/>
              </w:rPr>
              <w:t>The Heads expenses/reimbursements should not be certified by someone that they directly or indirectly line manage as there is pote</w:t>
            </w:r>
            <w:r w:rsidR="00EC08F1">
              <w:rPr>
                <w:rFonts w:ascii="Arial" w:hAnsi="Arial" w:cs="Arial"/>
                <w:sz w:val="20"/>
                <w:szCs w:val="20"/>
                <w:lang w:val="en"/>
              </w:rPr>
              <w:t>ntial for conflict of interests.</w:t>
            </w:r>
            <w:r w:rsidRPr="004D7DB0">
              <w:rPr>
                <w:rFonts w:ascii="Arial" w:hAnsi="Arial" w:cs="Arial"/>
                <w:sz w:val="20"/>
                <w:szCs w:val="20"/>
                <w:lang w:val="en"/>
              </w:rPr>
              <w:t xml:space="preserve"> </w:t>
            </w:r>
            <w:r w:rsidR="003722DE" w:rsidRPr="004D7DB0">
              <w:rPr>
                <w:rFonts w:ascii="Arial" w:hAnsi="Arial" w:cs="Arial"/>
                <w:sz w:val="20"/>
                <w:szCs w:val="20"/>
                <w:lang w:val="en"/>
              </w:rPr>
              <w:t>Therefore,</w:t>
            </w:r>
            <w:r w:rsidRPr="004D7DB0">
              <w:rPr>
                <w:rFonts w:ascii="Arial" w:hAnsi="Arial" w:cs="Arial"/>
                <w:sz w:val="20"/>
                <w:szCs w:val="20"/>
                <w:lang w:val="en"/>
              </w:rPr>
              <w:t xml:space="preserve"> the </w:t>
            </w:r>
            <w:proofErr w:type="spellStart"/>
            <w:r w:rsidRPr="004D7DB0">
              <w:rPr>
                <w:rFonts w:ascii="Arial" w:hAnsi="Arial" w:cs="Arial"/>
                <w:sz w:val="20"/>
                <w:szCs w:val="20"/>
                <w:lang w:val="en"/>
              </w:rPr>
              <w:t>authorisation</w:t>
            </w:r>
            <w:proofErr w:type="spellEnd"/>
            <w:r w:rsidRPr="004D7DB0">
              <w:rPr>
                <w:rFonts w:ascii="Arial" w:hAnsi="Arial" w:cs="Arial"/>
                <w:sz w:val="20"/>
                <w:szCs w:val="20"/>
                <w:lang w:val="en"/>
              </w:rPr>
              <w:t xml:space="preserve"> needs to be made by the Chair of Governors (or their representative).</w:t>
            </w:r>
          </w:p>
          <w:p w14:paraId="344E0C97" w14:textId="77777777" w:rsidR="001F2CAF" w:rsidRPr="004D7DB0" w:rsidRDefault="001F2CAF" w:rsidP="00F97092">
            <w:pPr>
              <w:shd w:val="clear" w:color="auto" w:fill="FFFFFF"/>
              <w:spacing w:before="120" w:after="120"/>
              <w:rPr>
                <w:rFonts w:ascii="Arial" w:hAnsi="Arial" w:cs="Arial"/>
                <w:sz w:val="20"/>
                <w:szCs w:val="20"/>
                <w:lang w:val="en"/>
              </w:rPr>
            </w:pPr>
          </w:p>
        </w:tc>
      </w:tr>
      <w:tr w:rsidR="001F2CAF" w:rsidRPr="00365061" w14:paraId="34B63D65" w14:textId="77777777" w:rsidTr="00746940">
        <w:tc>
          <w:tcPr>
            <w:tcW w:w="4476" w:type="dxa"/>
            <w:tcMar>
              <w:top w:w="0" w:type="dxa"/>
              <w:left w:w="108" w:type="dxa"/>
              <w:bottom w:w="0" w:type="dxa"/>
              <w:right w:w="108" w:type="dxa"/>
            </w:tcMar>
          </w:tcPr>
          <w:p w14:paraId="5F613B4D" w14:textId="77777777" w:rsidR="001F2CAF" w:rsidRPr="00F97092" w:rsidRDefault="001F2CAF" w:rsidP="00F97092">
            <w:pPr>
              <w:shd w:val="clear" w:color="auto" w:fill="FFFFFF"/>
              <w:spacing w:before="120" w:after="120"/>
              <w:rPr>
                <w:rFonts w:ascii="Arial" w:hAnsi="Arial" w:cs="Arial"/>
                <w:b/>
                <w:sz w:val="20"/>
                <w:szCs w:val="20"/>
                <w:lang w:val="en"/>
              </w:rPr>
            </w:pPr>
            <w:r w:rsidRPr="00F97092">
              <w:rPr>
                <w:rFonts w:ascii="Arial" w:hAnsi="Arial" w:cs="Arial"/>
                <w:b/>
                <w:sz w:val="20"/>
                <w:szCs w:val="20"/>
                <w:lang w:val="en"/>
              </w:rPr>
              <w:t>Individual Transaction Limit</w:t>
            </w:r>
          </w:p>
          <w:p w14:paraId="302CD7C2" w14:textId="77777777" w:rsidR="001F2CAF" w:rsidRPr="00F97092" w:rsidRDefault="001F2CAF" w:rsidP="00F97092">
            <w:pPr>
              <w:shd w:val="clear" w:color="auto" w:fill="FFFFFF"/>
              <w:spacing w:before="120" w:after="120"/>
              <w:rPr>
                <w:rFonts w:ascii="Arial" w:hAnsi="Arial" w:cs="Arial"/>
                <w:sz w:val="20"/>
                <w:szCs w:val="20"/>
                <w:lang w:val="en"/>
              </w:rPr>
            </w:pPr>
            <w:r w:rsidRPr="00F97092">
              <w:rPr>
                <w:rFonts w:ascii="Arial" w:hAnsi="Arial" w:cs="Arial"/>
                <w:sz w:val="20"/>
                <w:szCs w:val="20"/>
                <w:lang w:val="en"/>
              </w:rPr>
              <w:t>We are a small school and therefore we don’t see any need to list individual transaction limits. Do we need to do this?</w:t>
            </w:r>
          </w:p>
          <w:p w14:paraId="435DFEB3" w14:textId="77777777" w:rsidR="001F2CAF" w:rsidRPr="00F97092" w:rsidRDefault="001F2CAF" w:rsidP="00F97092">
            <w:pPr>
              <w:shd w:val="clear" w:color="auto" w:fill="FFFFFF"/>
              <w:spacing w:before="120" w:after="120"/>
              <w:rPr>
                <w:rFonts w:ascii="Arial" w:hAnsi="Arial" w:cs="Arial"/>
                <w:sz w:val="20"/>
                <w:szCs w:val="20"/>
                <w:lang w:val="en"/>
              </w:rPr>
            </w:pPr>
          </w:p>
          <w:p w14:paraId="0800EEF9" w14:textId="77777777" w:rsidR="001F2CAF" w:rsidRPr="00F97092" w:rsidRDefault="001F2CAF" w:rsidP="00F97092">
            <w:pPr>
              <w:shd w:val="clear" w:color="auto" w:fill="FFFFFF"/>
              <w:spacing w:before="120" w:after="120"/>
              <w:rPr>
                <w:rFonts w:ascii="Arial" w:hAnsi="Arial" w:cs="Arial"/>
                <w:sz w:val="20"/>
                <w:szCs w:val="20"/>
                <w:lang w:val="en"/>
              </w:rPr>
            </w:pPr>
          </w:p>
        </w:tc>
        <w:tc>
          <w:tcPr>
            <w:tcW w:w="6228" w:type="dxa"/>
            <w:tcMar>
              <w:top w:w="0" w:type="dxa"/>
              <w:left w:w="108" w:type="dxa"/>
              <w:bottom w:w="0" w:type="dxa"/>
              <w:right w:w="108" w:type="dxa"/>
            </w:tcMar>
          </w:tcPr>
          <w:p w14:paraId="26DC870C" w14:textId="77777777" w:rsidR="00223182" w:rsidRDefault="00223182" w:rsidP="00F97092">
            <w:pPr>
              <w:shd w:val="clear" w:color="auto" w:fill="FFFFFF"/>
              <w:spacing w:before="120" w:after="120"/>
              <w:rPr>
                <w:rFonts w:ascii="Arial" w:hAnsi="Arial" w:cs="Arial"/>
                <w:sz w:val="20"/>
                <w:szCs w:val="20"/>
                <w:lang w:val="en"/>
              </w:rPr>
            </w:pPr>
            <w:r w:rsidRPr="00F97092">
              <w:rPr>
                <w:rFonts w:ascii="Arial" w:hAnsi="Arial" w:cs="Arial"/>
                <w:sz w:val="20"/>
                <w:szCs w:val="20"/>
                <w:lang w:val="en"/>
              </w:rPr>
              <w:t xml:space="preserve">All schools should have at least </w:t>
            </w:r>
            <w:r>
              <w:rPr>
                <w:rFonts w:ascii="Arial" w:hAnsi="Arial" w:cs="Arial"/>
                <w:sz w:val="20"/>
                <w:szCs w:val="20"/>
                <w:lang w:val="en"/>
              </w:rPr>
              <w:t>three</w:t>
            </w:r>
            <w:r w:rsidRPr="00F97092">
              <w:rPr>
                <w:rFonts w:ascii="Arial" w:hAnsi="Arial" w:cs="Arial"/>
                <w:sz w:val="20"/>
                <w:szCs w:val="20"/>
                <w:lang w:val="en"/>
              </w:rPr>
              <w:t xml:space="preserve"> certifying officers (one of which will be the Headteacher), even in a small school. This is so the school can continue to function in the head’s absence. The Schools Accountancy Team recommends that small schools inc</w:t>
            </w:r>
            <w:r w:rsidR="00510308">
              <w:rPr>
                <w:rFonts w:ascii="Arial" w:hAnsi="Arial" w:cs="Arial"/>
                <w:sz w:val="20"/>
                <w:szCs w:val="20"/>
                <w:lang w:val="en"/>
              </w:rPr>
              <w:t>lude the most senior teacher(s) and g</w:t>
            </w:r>
            <w:r>
              <w:rPr>
                <w:rFonts w:ascii="Arial" w:hAnsi="Arial" w:cs="Arial"/>
                <w:sz w:val="20"/>
                <w:szCs w:val="20"/>
                <w:lang w:val="en"/>
              </w:rPr>
              <w:t>overnors may wish to set limits for individuals based on their experience and seniority.</w:t>
            </w:r>
          </w:p>
          <w:p w14:paraId="7535A0DC" w14:textId="77777777" w:rsidR="00510308" w:rsidRPr="00F97092" w:rsidRDefault="00510308" w:rsidP="00510308">
            <w:pPr>
              <w:shd w:val="clear" w:color="auto" w:fill="FFFFFF"/>
              <w:spacing w:before="120" w:after="120"/>
              <w:rPr>
                <w:rFonts w:ascii="Arial" w:hAnsi="Arial" w:cs="Arial"/>
                <w:sz w:val="20"/>
                <w:szCs w:val="20"/>
                <w:lang w:val="en"/>
              </w:rPr>
            </w:pPr>
            <w:r w:rsidRPr="00F97092">
              <w:rPr>
                <w:rFonts w:ascii="Arial" w:hAnsi="Arial" w:cs="Arial"/>
                <w:sz w:val="20"/>
                <w:szCs w:val="20"/>
                <w:lang w:val="en"/>
              </w:rPr>
              <w:t xml:space="preserve">The maximum transaction limits should be consistent with other limits; for example, they must not exceed the expenditure limit above which Governing Body approval is required. </w:t>
            </w:r>
          </w:p>
          <w:p w14:paraId="25691F65" w14:textId="77777777" w:rsidR="001F2CAF" w:rsidRPr="00F97092" w:rsidRDefault="001F2CAF" w:rsidP="00F97092">
            <w:pPr>
              <w:shd w:val="clear" w:color="auto" w:fill="FFFFFF"/>
              <w:spacing w:before="120" w:after="120"/>
              <w:rPr>
                <w:rFonts w:ascii="Arial" w:hAnsi="Arial" w:cs="Arial"/>
                <w:sz w:val="20"/>
                <w:szCs w:val="20"/>
                <w:lang w:val="en"/>
              </w:rPr>
            </w:pPr>
            <w:r w:rsidRPr="00F97092">
              <w:rPr>
                <w:rFonts w:ascii="Arial" w:hAnsi="Arial" w:cs="Arial"/>
                <w:sz w:val="20"/>
                <w:szCs w:val="20"/>
                <w:lang w:val="en"/>
              </w:rPr>
              <w:t>The ROFR is a document that sets out the permissions/</w:t>
            </w:r>
            <w:proofErr w:type="spellStart"/>
            <w:r w:rsidRPr="00F97092">
              <w:rPr>
                <w:rFonts w:ascii="Arial" w:hAnsi="Arial" w:cs="Arial"/>
                <w:sz w:val="20"/>
                <w:szCs w:val="20"/>
                <w:lang w:val="en"/>
              </w:rPr>
              <w:t>authorisation</w:t>
            </w:r>
            <w:proofErr w:type="spellEnd"/>
            <w:r w:rsidRPr="00F97092">
              <w:rPr>
                <w:rFonts w:ascii="Arial" w:hAnsi="Arial" w:cs="Arial"/>
                <w:sz w:val="20"/>
                <w:szCs w:val="20"/>
                <w:lang w:val="en"/>
              </w:rPr>
              <w:t xml:space="preserve"> levels in the school and governors should ensure that they are satisfied that the arrangements should adequately protect the public funds and the individuals involved in handling/managing those monies.</w:t>
            </w:r>
          </w:p>
          <w:p w14:paraId="4CE628C0" w14:textId="77777777" w:rsidR="001F2CAF" w:rsidRPr="00F97092" w:rsidRDefault="001F2CAF" w:rsidP="00510308">
            <w:pPr>
              <w:shd w:val="clear" w:color="auto" w:fill="FFFFFF"/>
              <w:spacing w:before="120" w:after="120"/>
              <w:rPr>
                <w:rFonts w:ascii="Arial" w:hAnsi="Arial" w:cs="Arial"/>
                <w:sz w:val="20"/>
                <w:szCs w:val="20"/>
                <w:lang w:val="en"/>
              </w:rPr>
            </w:pPr>
            <w:r w:rsidRPr="00F97092">
              <w:rPr>
                <w:rFonts w:ascii="Arial" w:hAnsi="Arial" w:cs="Arial"/>
                <w:sz w:val="20"/>
                <w:szCs w:val="20"/>
                <w:lang w:val="en"/>
              </w:rPr>
              <w:t xml:space="preserve">If any section is left </w:t>
            </w:r>
            <w:proofErr w:type="gramStart"/>
            <w:r w:rsidRPr="00F97092">
              <w:rPr>
                <w:rFonts w:ascii="Arial" w:hAnsi="Arial" w:cs="Arial"/>
                <w:sz w:val="20"/>
                <w:szCs w:val="20"/>
                <w:lang w:val="en"/>
              </w:rPr>
              <w:t>blank</w:t>
            </w:r>
            <w:proofErr w:type="gramEnd"/>
            <w:r w:rsidRPr="00F97092">
              <w:rPr>
                <w:rFonts w:ascii="Arial" w:hAnsi="Arial" w:cs="Arial"/>
                <w:sz w:val="20"/>
                <w:szCs w:val="20"/>
                <w:lang w:val="en"/>
              </w:rPr>
              <w:t xml:space="preserve"> then potentially it is open to abuse or misinterpretation. For example, if there are no limits set and a head </w:t>
            </w:r>
            <w:proofErr w:type="spellStart"/>
            <w:r w:rsidRPr="00F97092">
              <w:rPr>
                <w:rFonts w:ascii="Arial" w:hAnsi="Arial" w:cs="Arial"/>
                <w:sz w:val="20"/>
                <w:szCs w:val="20"/>
                <w:lang w:val="en"/>
              </w:rPr>
              <w:t>authorises</w:t>
            </w:r>
            <w:proofErr w:type="spellEnd"/>
            <w:r w:rsidRPr="00F97092">
              <w:rPr>
                <w:rFonts w:ascii="Arial" w:hAnsi="Arial" w:cs="Arial"/>
                <w:sz w:val="20"/>
                <w:szCs w:val="20"/>
                <w:lang w:val="en"/>
              </w:rPr>
              <w:t xml:space="preserve"> something that the governors later challenge it becomes more difficult to resolve – the governors could argue that a limit had been implied even though not written down, whereas the head could argue that the governors had implied that there was no restriction. The Schools Accountancy Team recommends that all boxes are completed and to seek advice if governors are not sure.</w:t>
            </w:r>
          </w:p>
        </w:tc>
      </w:tr>
      <w:tr w:rsidR="001F2CAF" w:rsidRPr="00365061" w14:paraId="1FD102F1" w14:textId="77777777" w:rsidTr="00F97092">
        <w:tc>
          <w:tcPr>
            <w:tcW w:w="4476" w:type="dxa"/>
            <w:tcBorders>
              <w:bottom w:val="single" w:sz="8" w:space="0" w:color="auto"/>
            </w:tcBorders>
            <w:tcMar>
              <w:top w:w="0" w:type="dxa"/>
              <w:left w:w="108" w:type="dxa"/>
              <w:bottom w:w="0" w:type="dxa"/>
              <w:right w:w="108" w:type="dxa"/>
            </w:tcMar>
          </w:tcPr>
          <w:p w14:paraId="4E5E17E5" w14:textId="77777777" w:rsidR="001F2CAF" w:rsidRPr="00F97092" w:rsidRDefault="001F2CAF" w:rsidP="00F97092">
            <w:pPr>
              <w:shd w:val="clear" w:color="auto" w:fill="FFFFFF"/>
              <w:spacing w:before="120" w:after="120"/>
              <w:rPr>
                <w:rFonts w:ascii="Arial" w:hAnsi="Arial" w:cs="Arial"/>
                <w:b/>
                <w:sz w:val="20"/>
                <w:szCs w:val="20"/>
                <w:lang w:val="en"/>
              </w:rPr>
            </w:pPr>
            <w:r w:rsidRPr="00F97092">
              <w:rPr>
                <w:rFonts w:ascii="Arial" w:hAnsi="Arial" w:cs="Arial"/>
                <w:b/>
                <w:sz w:val="20"/>
                <w:szCs w:val="20"/>
                <w:lang w:val="en"/>
              </w:rPr>
              <w:lastRenderedPageBreak/>
              <w:t>Individual Transaction Limit</w:t>
            </w:r>
          </w:p>
          <w:p w14:paraId="0AC77B9E" w14:textId="77777777" w:rsidR="001F2CAF" w:rsidRPr="00F97092" w:rsidRDefault="001F2CAF" w:rsidP="00F97092">
            <w:pPr>
              <w:shd w:val="clear" w:color="auto" w:fill="FFFFFF"/>
              <w:spacing w:before="120" w:after="120"/>
              <w:rPr>
                <w:rFonts w:ascii="Arial" w:hAnsi="Arial" w:cs="Arial"/>
                <w:sz w:val="20"/>
                <w:szCs w:val="20"/>
                <w:lang w:val="en"/>
              </w:rPr>
            </w:pPr>
            <w:r w:rsidRPr="00F97092">
              <w:rPr>
                <w:rFonts w:ascii="Arial" w:hAnsi="Arial" w:cs="Arial"/>
                <w:sz w:val="20"/>
                <w:szCs w:val="20"/>
                <w:lang w:val="en"/>
              </w:rPr>
              <w:t xml:space="preserve">Do you have any guidance on best practice for the value of the limits?   </w:t>
            </w:r>
          </w:p>
        </w:tc>
        <w:tc>
          <w:tcPr>
            <w:tcW w:w="6228" w:type="dxa"/>
            <w:tcBorders>
              <w:bottom w:val="single" w:sz="8" w:space="0" w:color="auto"/>
            </w:tcBorders>
            <w:tcMar>
              <w:top w:w="0" w:type="dxa"/>
              <w:left w:w="108" w:type="dxa"/>
              <w:bottom w:w="0" w:type="dxa"/>
              <w:right w:w="108" w:type="dxa"/>
            </w:tcMar>
          </w:tcPr>
          <w:p w14:paraId="21DE248E" w14:textId="77777777" w:rsidR="001F2CAF" w:rsidRPr="00F97092" w:rsidRDefault="001F2CAF" w:rsidP="00F97092">
            <w:pPr>
              <w:shd w:val="clear" w:color="auto" w:fill="FFFFFF"/>
              <w:spacing w:before="120" w:after="120"/>
              <w:rPr>
                <w:rFonts w:ascii="Arial" w:hAnsi="Arial" w:cs="Arial"/>
                <w:sz w:val="20"/>
                <w:szCs w:val="20"/>
                <w:lang w:val="en"/>
              </w:rPr>
            </w:pPr>
            <w:r w:rsidRPr="00F97092">
              <w:rPr>
                <w:rFonts w:ascii="Arial" w:hAnsi="Arial" w:cs="Arial"/>
                <w:sz w:val="20"/>
                <w:szCs w:val="20"/>
                <w:lang w:val="en"/>
              </w:rPr>
              <w:t xml:space="preserve">Each governing body will need to decide what it considers appropriate for its school; this will depend on factors such as the experience of the Headteacher, current and/or future budget issues etc. </w:t>
            </w:r>
          </w:p>
          <w:p w14:paraId="622D325A" w14:textId="77777777" w:rsidR="001F2CAF" w:rsidRPr="00F97092" w:rsidRDefault="001F2CAF" w:rsidP="00F97092">
            <w:pPr>
              <w:shd w:val="clear" w:color="auto" w:fill="FFFFFF"/>
              <w:spacing w:before="120" w:after="120"/>
              <w:rPr>
                <w:rFonts w:ascii="Arial" w:hAnsi="Arial" w:cs="Arial"/>
                <w:sz w:val="20"/>
                <w:szCs w:val="20"/>
                <w:lang w:val="en"/>
              </w:rPr>
            </w:pPr>
            <w:r w:rsidRPr="00F97092">
              <w:rPr>
                <w:rFonts w:ascii="Arial" w:hAnsi="Arial" w:cs="Arial"/>
                <w:sz w:val="20"/>
                <w:szCs w:val="20"/>
                <w:lang w:val="en"/>
              </w:rPr>
              <w:t>The value can be expressed by the governors as a % however the £ value that this represents for each year should also be included in order that the limit is clear.</w:t>
            </w:r>
          </w:p>
          <w:p w14:paraId="7AF18D92" w14:textId="77777777" w:rsidR="001F2CAF" w:rsidRPr="00F97092" w:rsidRDefault="001F2CAF" w:rsidP="00F97092">
            <w:pPr>
              <w:shd w:val="clear" w:color="auto" w:fill="FFFFFF"/>
              <w:spacing w:before="120" w:after="120"/>
              <w:rPr>
                <w:rFonts w:ascii="Arial" w:hAnsi="Arial" w:cs="Arial"/>
                <w:sz w:val="20"/>
                <w:szCs w:val="20"/>
                <w:lang w:val="en"/>
              </w:rPr>
            </w:pPr>
            <w:r w:rsidRPr="00F97092">
              <w:rPr>
                <w:rFonts w:ascii="Arial" w:hAnsi="Arial" w:cs="Arial"/>
                <w:sz w:val="20"/>
                <w:szCs w:val="20"/>
                <w:lang w:val="en"/>
              </w:rPr>
              <w:t xml:space="preserve">The maximum transaction limits should be consistent with other limits; for example, they must not exceed the expenditure limit above which Governing Body approval is required. </w:t>
            </w:r>
          </w:p>
        </w:tc>
      </w:tr>
      <w:tr w:rsidR="001F2CAF" w:rsidRPr="00365061" w14:paraId="04194990" w14:textId="77777777" w:rsidTr="00F97092">
        <w:trPr>
          <w:trHeight w:val="559"/>
        </w:trPr>
        <w:tc>
          <w:tcPr>
            <w:tcW w:w="10704" w:type="dxa"/>
            <w:gridSpan w:val="2"/>
            <w:shd w:val="clear" w:color="auto" w:fill="BFBFBF"/>
            <w:tcMar>
              <w:top w:w="0" w:type="dxa"/>
              <w:left w:w="108" w:type="dxa"/>
              <w:bottom w:w="0" w:type="dxa"/>
              <w:right w:w="108" w:type="dxa"/>
            </w:tcMar>
            <w:vAlign w:val="center"/>
          </w:tcPr>
          <w:p w14:paraId="306A966B" w14:textId="77777777" w:rsidR="001F2CAF" w:rsidRPr="000528D9" w:rsidRDefault="001F2CAF" w:rsidP="00F97092">
            <w:pPr>
              <w:rPr>
                <w:rFonts w:ascii="Arial" w:hAnsi="Arial" w:cs="Arial"/>
                <w:b/>
                <w:bCs/>
              </w:rPr>
            </w:pPr>
            <w:r w:rsidRPr="000528D9">
              <w:rPr>
                <w:rFonts w:ascii="Arial" w:hAnsi="Arial" w:cs="Arial"/>
                <w:b/>
                <w:bCs/>
              </w:rPr>
              <w:t>FINANCIAL MANAGEMENT DELEGATION ARRANGEMENTS</w:t>
            </w:r>
          </w:p>
        </w:tc>
      </w:tr>
      <w:tr w:rsidR="001F2CAF" w:rsidRPr="00365061" w14:paraId="6DAAC935" w14:textId="77777777" w:rsidTr="00746940">
        <w:tc>
          <w:tcPr>
            <w:tcW w:w="4476" w:type="dxa"/>
            <w:tcMar>
              <w:top w:w="0" w:type="dxa"/>
              <w:left w:w="108" w:type="dxa"/>
              <w:bottom w:w="0" w:type="dxa"/>
              <w:right w:w="108" w:type="dxa"/>
            </w:tcMar>
          </w:tcPr>
          <w:p w14:paraId="5927BFC0" w14:textId="77777777" w:rsidR="001F2CAF" w:rsidRPr="00F97092" w:rsidRDefault="001F2CAF" w:rsidP="00F97092">
            <w:pPr>
              <w:shd w:val="clear" w:color="auto" w:fill="FFFFFF"/>
              <w:spacing w:before="120" w:after="120"/>
              <w:rPr>
                <w:rFonts w:ascii="Arial" w:hAnsi="Arial" w:cs="Arial"/>
                <w:b/>
                <w:sz w:val="20"/>
                <w:szCs w:val="20"/>
                <w:lang w:val="en"/>
              </w:rPr>
            </w:pPr>
            <w:r w:rsidRPr="00F97092">
              <w:rPr>
                <w:rFonts w:ascii="Arial" w:hAnsi="Arial" w:cs="Arial"/>
                <w:b/>
                <w:sz w:val="20"/>
                <w:szCs w:val="20"/>
                <w:lang w:val="en"/>
              </w:rPr>
              <w:t>Approval of the Strategic Financial Plans</w:t>
            </w:r>
            <w:proofErr w:type="gramStart"/>
            <w:r w:rsidRPr="00F97092">
              <w:rPr>
                <w:rFonts w:ascii="Arial" w:hAnsi="Arial" w:cs="Arial"/>
                <w:b/>
                <w:sz w:val="20"/>
                <w:szCs w:val="20"/>
                <w:lang w:val="en"/>
              </w:rPr>
              <w:t>…..</w:t>
            </w:r>
            <w:proofErr w:type="gramEnd"/>
          </w:p>
          <w:p w14:paraId="64F4098E" w14:textId="1D480FCE" w:rsidR="001F2CAF" w:rsidRPr="00F97092" w:rsidRDefault="001F2CAF" w:rsidP="00F97092">
            <w:pPr>
              <w:shd w:val="clear" w:color="auto" w:fill="FFFFFF"/>
              <w:spacing w:before="120" w:after="120"/>
              <w:rPr>
                <w:rFonts w:ascii="Arial" w:hAnsi="Arial" w:cs="Arial"/>
                <w:sz w:val="20"/>
                <w:szCs w:val="20"/>
                <w:lang w:val="en"/>
              </w:rPr>
            </w:pPr>
            <w:r w:rsidRPr="00F97092">
              <w:rPr>
                <w:rFonts w:ascii="Arial" w:hAnsi="Arial" w:cs="Arial"/>
                <w:sz w:val="20"/>
                <w:szCs w:val="20"/>
                <w:lang w:val="en"/>
              </w:rPr>
              <w:t xml:space="preserve">‘Approval of the Strategic Financial Plans Delegated to….’ says this should be consistent with the Terms of Reference for Working Parties/Committees; </w:t>
            </w:r>
            <w:r w:rsidR="000623E0" w:rsidRPr="00F97092">
              <w:rPr>
                <w:rFonts w:ascii="Arial" w:hAnsi="Arial" w:cs="Arial"/>
                <w:sz w:val="20"/>
                <w:szCs w:val="20"/>
                <w:lang w:val="en"/>
              </w:rPr>
              <w:t>however,</w:t>
            </w:r>
            <w:r w:rsidRPr="00F97092">
              <w:rPr>
                <w:rFonts w:ascii="Arial" w:hAnsi="Arial" w:cs="Arial"/>
                <w:sz w:val="20"/>
                <w:szCs w:val="20"/>
                <w:lang w:val="en"/>
              </w:rPr>
              <w:t xml:space="preserve"> our Finance Committee Terms of Reference only refers to a ‘</w:t>
            </w:r>
            <w:proofErr w:type="gramStart"/>
            <w:r w:rsidRPr="00F97092">
              <w:rPr>
                <w:rFonts w:ascii="Arial" w:hAnsi="Arial" w:cs="Arial"/>
                <w:sz w:val="20"/>
                <w:szCs w:val="20"/>
                <w:lang w:val="en"/>
              </w:rPr>
              <w:t>3 year</w:t>
            </w:r>
            <w:proofErr w:type="gramEnd"/>
            <w:r w:rsidRPr="00F97092">
              <w:rPr>
                <w:rFonts w:ascii="Arial" w:hAnsi="Arial" w:cs="Arial"/>
                <w:sz w:val="20"/>
                <w:szCs w:val="20"/>
                <w:lang w:val="en"/>
              </w:rPr>
              <w:t xml:space="preserve"> budget plan’, do we need to make any amendments?</w:t>
            </w:r>
          </w:p>
        </w:tc>
        <w:tc>
          <w:tcPr>
            <w:tcW w:w="6228" w:type="dxa"/>
            <w:tcMar>
              <w:top w:w="0" w:type="dxa"/>
              <w:left w:w="108" w:type="dxa"/>
              <w:bottom w:w="0" w:type="dxa"/>
              <w:right w:w="108" w:type="dxa"/>
            </w:tcMar>
          </w:tcPr>
          <w:p w14:paraId="011F8081" w14:textId="290FCE8E" w:rsidR="00510308" w:rsidRDefault="001F2CAF" w:rsidP="00F97092">
            <w:pPr>
              <w:shd w:val="clear" w:color="auto" w:fill="FFFFFF"/>
              <w:spacing w:before="120" w:after="120"/>
              <w:rPr>
                <w:rFonts w:ascii="Arial" w:hAnsi="Arial" w:cs="Arial"/>
                <w:sz w:val="20"/>
                <w:szCs w:val="20"/>
                <w:lang w:val="en"/>
              </w:rPr>
            </w:pPr>
            <w:r w:rsidRPr="00F97092">
              <w:rPr>
                <w:rFonts w:ascii="Arial" w:hAnsi="Arial" w:cs="Arial"/>
                <w:sz w:val="20"/>
                <w:szCs w:val="20"/>
                <w:lang w:val="en"/>
              </w:rPr>
              <w:t>No, the Current Budget Plan (</w:t>
            </w:r>
            <w:r w:rsidR="00503EA4">
              <w:rPr>
                <w:rFonts w:ascii="Arial" w:hAnsi="Arial" w:cs="Arial"/>
                <w:sz w:val="20"/>
                <w:szCs w:val="20"/>
                <w:lang w:val="en"/>
              </w:rPr>
              <w:t>20</w:t>
            </w:r>
            <w:r w:rsidR="009D4B16">
              <w:rPr>
                <w:rFonts w:ascii="Arial" w:hAnsi="Arial" w:cs="Arial"/>
                <w:sz w:val="20"/>
                <w:szCs w:val="20"/>
                <w:lang w:val="en"/>
              </w:rPr>
              <w:t>2</w:t>
            </w:r>
            <w:r w:rsidR="000623E0">
              <w:rPr>
                <w:rFonts w:ascii="Arial" w:hAnsi="Arial" w:cs="Arial"/>
                <w:sz w:val="20"/>
                <w:szCs w:val="20"/>
                <w:lang w:val="en"/>
              </w:rPr>
              <w:t>4</w:t>
            </w:r>
            <w:r w:rsidR="005A506E">
              <w:rPr>
                <w:rFonts w:ascii="Arial" w:hAnsi="Arial" w:cs="Arial"/>
                <w:sz w:val="20"/>
                <w:szCs w:val="20"/>
                <w:lang w:val="en"/>
              </w:rPr>
              <w:t>-2</w:t>
            </w:r>
            <w:r w:rsidR="000623E0">
              <w:rPr>
                <w:rFonts w:ascii="Arial" w:hAnsi="Arial" w:cs="Arial"/>
                <w:sz w:val="20"/>
                <w:szCs w:val="20"/>
                <w:lang w:val="en"/>
              </w:rPr>
              <w:t>5</w:t>
            </w:r>
            <w:r w:rsidRPr="00F97092">
              <w:rPr>
                <w:rFonts w:ascii="Arial" w:hAnsi="Arial" w:cs="Arial"/>
                <w:sz w:val="20"/>
                <w:szCs w:val="20"/>
                <w:lang w:val="en"/>
              </w:rPr>
              <w:t>) and the Strategic Plans (</w:t>
            </w:r>
            <w:r w:rsidR="00510308">
              <w:rPr>
                <w:rFonts w:ascii="Arial" w:hAnsi="Arial" w:cs="Arial"/>
                <w:sz w:val="20"/>
                <w:szCs w:val="20"/>
                <w:lang w:val="en"/>
              </w:rPr>
              <w:t>20</w:t>
            </w:r>
            <w:r w:rsidR="005A506E">
              <w:rPr>
                <w:rFonts w:ascii="Arial" w:hAnsi="Arial" w:cs="Arial"/>
                <w:sz w:val="20"/>
                <w:szCs w:val="20"/>
                <w:lang w:val="en"/>
              </w:rPr>
              <w:t>2</w:t>
            </w:r>
            <w:r w:rsidR="000623E0">
              <w:rPr>
                <w:rFonts w:ascii="Arial" w:hAnsi="Arial" w:cs="Arial"/>
                <w:sz w:val="20"/>
                <w:szCs w:val="20"/>
                <w:lang w:val="en"/>
              </w:rPr>
              <w:t>5</w:t>
            </w:r>
            <w:r w:rsidR="005A506E">
              <w:rPr>
                <w:rFonts w:ascii="Arial" w:hAnsi="Arial" w:cs="Arial"/>
                <w:sz w:val="20"/>
                <w:szCs w:val="20"/>
                <w:lang w:val="en"/>
              </w:rPr>
              <w:t>-2</w:t>
            </w:r>
            <w:r w:rsidR="000623E0">
              <w:rPr>
                <w:rFonts w:ascii="Arial" w:hAnsi="Arial" w:cs="Arial"/>
                <w:sz w:val="20"/>
                <w:szCs w:val="20"/>
                <w:lang w:val="en"/>
              </w:rPr>
              <w:t>6</w:t>
            </w:r>
            <w:r w:rsidRPr="00F97092">
              <w:rPr>
                <w:rFonts w:ascii="Arial" w:hAnsi="Arial" w:cs="Arial"/>
                <w:sz w:val="20"/>
                <w:szCs w:val="20"/>
                <w:lang w:val="en"/>
              </w:rPr>
              <w:t xml:space="preserve"> &amp; </w:t>
            </w:r>
            <w:r w:rsidR="005A506E">
              <w:rPr>
                <w:rFonts w:ascii="Arial" w:hAnsi="Arial" w:cs="Arial"/>
                <w:sz w:val="20"/>
                <w:szCs w:val="20"/>
                <w:lang w:val="en"/>
              </w:rPr>
              <w:t>202</w:t>
            </w:r>
            <w:r w:rsidR="000623E0">
              <w:rPr>
                <w:rFonts w:ascii="Arial" w:hAnsi="Arial" w:cs="Arial"/>
                <w:sz w:val="20"/>
                <w:szCs w:val="20"/>
                <w:lang w:val="en"/>
              </w:rPr>
              <w:t>6</w:t>
            </w:r>
            <w:r w:rsidR="005A506E">
              <w:rPr>
                <w:rFonts w:ascii="Arial" w:hAnsi="Arial" w:cs="Arial"/>
                <w:sz w:val="20"/>
                <w:szCs w:val="20"/>
                <w:lang w:val="en"/>
              </w:rPr>
              <w:t>-2</w:t>
            </w:r>
            <w:r w:rsidR="000623E0">
              <w:rPr>
                <w:rFonts w:ascii="Arial" w:hAnsi="Arial" w:cs="Arial"/>
                <w:sz w:val="20"/>
                <w:szCs w:val="20"/>
                <w:lang w:val="en"/>
              </w:rPr>
              <w:t>7</w:t>
            </w:r>
            <w:r w:rsidRPr="00F97092">
              <w:rPr>
                <w:rFonts w:ascii="Arial" w:hAnsi="Arial" w:cs="Arial"/>
                <w:sz w:val="20"/>
                <w:szCs w:val="20"/>
                <w:lang w:val="en"/>
              </w:rPr>
              <w:t>) are the 3-year budget plans.</w:t>
            </w:r>
            <w:r w:rsidR="00510308">
              <w:rPr>
                <w:rFonts w:ascii="Arial" w:hAnsi="Arial" w:cs="Arial"/>
                <w:sz w:val="20"/>
                <w:szCs w:val="20"/>
                <w:lang w:val="en"/>
              </w:rPr>
              <w:t xml:space="preserve"> </w:t>
            </w:r>
          </w:p>
          <w:p w14:paraId="30918844" w14:textId="55415106" w:rsidR="001F2CAF" w:rsidRPr="00F97092" w:rsidRDefault="00510308" w:rsidP="00F97092">
            <w:pPr>
              <w:shd w:val="clear" w:color="auto" w:fill="FFFFFF"/>
              <w:spacing w:before="120" w:after="120"/>
              <w:rPr>
                <w:rFonts w:ascii="Arial" w:hAnsi="Arial" w:cs="Arial"/>
                <w:sz w:val="20"/>
                <w:szCs w:val="20"/>
                <w:lang w:val="en"/>
              </w:rPr>
            </w:pPr>
            <w:r>
              <w:rPr>
                <w:rFonts w:ascii="Arial" w:hAnsi="Arial" w:cs="Arial"/>
                <w:sz w:val="20"/>
                <w:szCs w:val="20"/>
                <w:lang w:val="en"/>
              </w:rPr>
              <w:t xml:space="preserve">Both the Budget Plan and the Strategic Plans are held within the </w:t>
            </w:r>
            <w:r w:rsidR="005A506E">
              <w:rPr>
                <w:rFonts w:ascii="Arial" w:hAnsi="Arial" w:cs="Arial"/>
                <w:sz w:val="20"/>
                <w:szCs w:val="20"/>
                <w:lang w:val="en"/>
              </w:rPr>
              <w:t>20</w:t>
            </w:r>
            <w:r w:rsidR="009D4B16">
              <w:rPr>
                <w:rFonts w:ascii="Arial" w:hAnsi="Arial" w:cs="Arial"/>
                <w:sz w:val="20"/>
                <w:szCs w:val="20"/>
                <w:lang w:val="en"/>
              </w:rPr>
              <w:t>2</w:t>
            </w:r>
            <w:r w:rsidR="000623E0">
              <w:rPr>
                <w:rFonts w:ascii="Arial" w:hAnsi="Arial" w:cs="Arial"/>
                <w:sz w:val="20"/>
                <w:szCs w:val="20"/>
                <w:lang w:val="en"/>
              </w:rPr>
              <w:t>4</w:t>
            </w:r>
            <w:r w:rsidR="005A506E">
              <w:rPr>
                <w:rFonts w:ascii="Arial" w:hAnsi="Arial" w:cs="Arial"/>
                <w:sz w:val="20"/>
                <w:szCs w:val="20"/>
                <w:lang w:val="en"/>
              </w:rPr>
              <w:t>-2</w:t>
            </w:r>
            <w:r w:rsidR="000623E0">
              <w:rPr>
                <w:rFonts w:ascii="Arial" w:hAnsi="Arial" w:cs="Arial"/>
                <w:sz w:val="20"/>
                <w:szCs w:val="20"/>
                <w:lang w:val="en"/>
              </w:rPr>
              <w:t>5</w:t>
            </w:r>
            <w:r>
              <w:rPr>
                <w:rFonts w:ascii="Arial" w:hAnsi="Arial" w:cs="Arial"/>
                <w:sz w:val="20"/>
                <w:szCs w:val="20"/>
                <w:lang w:val="en"/>
              </w:rPr>
              <w:t xml:space="preserve"> Budget Toolkit.</w:t>
            </w:r>
          </w:p>
          <w:p w14:paraId="5A256368" w14:textId="77777777" w:rsidR="001F2CAF" w:rsidRPr="00F97092" w:rsidRDefault="001F2CAF" w:rsidP="00F97092">
            <w:pPr>
              <w:shd w:val="clear" w:color="auto" w:fill="FFFFFF"/>
              <w:spacing w:before="120" w:after="120"/>
              <w:rPr>
                <w:rFonts w:ascii="Arial" w:hAnsi="Arial" w:cs="Arial"/>
                <w:sz w:val="20"/>
                <w:szCs w:val="20"/>
                <w:lang w:val="en"/>
              </w:rPr>
            </w:pPr>
          </w:p>
          <w:p w14:paraId="676375CB" w14:textId="77777777" w:rsidR="001F2CAF" w:rsidRPr="00F97092" w:rsidRDefault="001F2CAF" w:rsidP="00F97092">
            <w:pPr>
              <w:shd w:val="clear" w:color="auto" w:fill="FFFFFF"/>
              <w:spacing w:before="120" w:after="120"/>
              <w:rPr>
                <w:rFonts w:ascii="Arial" w:hAnsi="Arial" w:cs="Arial"/>
                <w:sz w:val="20"/>
                <w:szCs w:val="20"/>
                <w:lang w:val="en"/>
              </w:rPr>
            </w:pPr>
          </w:p>
        </w:tc>
      </w:tr>
      <w:tr w:rsidR="002B300A" w:rsidRPr="00365061" w14:paraId="313F69AC" w14:textId="77777777" w:rsidTr="00746940">
        <w:tc>
          <w:tcPr>
            <w:tcW w:w="4476" w:type="dxa"/>
            <w:tcMar>
              <w:top w:w="0" w:type="dxa"/>
              <w:left w:w="108" w:type="dxa"/>
              <w:bottom w:w="0" w:type="dxa"/>
              <w:right w:w="108" w:type="dxa"/>
            </w:tcMar>
          </w:tcPr>
          <w:p w14:paraId="4BF5D5A3" w14:textId="77777777" w:rsidR="002B300A" w:rsidRPr="00F97092" w:rsidRDefault="002B300A" w:rsidP="00F97092">
            <w:pPr>
              <w:shd w:val="clear" w:color="auto" w:fill="FFFFFF"/>
              <w:spacing w:before="120" w:after="120"/>
              <w:rPr>
                <w:rFonts w:ascii="Arial" w:hAnsi="Arial" w:cs="Arial"/>
                <w:b/>
                <w:sz w:val="20"/>
                <w:szCs w:val="20"/>
                <w:lang w:val="en"/>
              </w:rPr>
            </w:pPr>
            <w:r w:rsidRPr="00F97092">
              <w:rPr>
                <w:rFonts w:ascii="Arial" w:hAnsi="Arial" w:cs="Arial"/>
                <w:b/>
                <w:sz w:val="20"/>
                <w:szCs w:val="20"/>
                <w:lang w:val="en"/>
              </w:rPr>
              <w:t>Financial Benchmarking delegated to</w:t>
            </w:r>
            <w:proofErr w:type="gramStart"/>
            <w:r w:rsidRPr="00F97092">
              <w:rPr>
                <w:rFonts w:ascii="Arial" w:hAnsi="Arial" w:cs="Arial"/>
                <w:b/>
                <w:sz w:val="20"/>
                <w:szCs w:val="20"/>
                <w:lang w:val="en"/>
              </w:rPr>
              <w:t>…..</w:t>
            </w:r>
            <w:proofErr w:type="gramEnd"/>
          </w:p>
          <w:p w14:paraId="3111B0E6" w14:textId="77777777" w:rsidR="002B300A" w:rsidRPr="00F97092" w:rsidRDefault="002B300A" w:rsidP="00F97092">
            <w:pPr>
              <w:shd w:val="clear" w:color="auto" w:fill="FFFFFF"/>
              <w:spacing w:before="120" w:after="120"/>
              <w:rPr>
                <w:rFonts w:ascii="Arial" w:hAnsi="Arial" w:cs="Arial"/>
                <w:sz w:val="20"/>
                <w:szCs w:val="20"/>
                <w:lang w:val="en"/>
              </w:rPr>
            </w:pPr>
            <w:r w:rsidRPr="00F97092">
              <w:rPr>
                <w:rFonts w:ascii="Arial" w:hAnsi="Arial" w:cs="Arial"/>
                <w:sz w:val="20"/>
                <w:szCs w:val="20"/>
                <w:lang w:val="en"/>
              </w:rPr>
              <w:t>Should this be the name of the person preparing the reports or the person/committee reviewing them?</w:t>
            </w:r>
          </w:p>
          <w:p w14:paraId="0EBC2380" w14:textId="77777777" w:rsidR="002B300A" w:rsidRPr="00791D07" w:rsidRDefault="002B300A" w:rsidP="00EB2C95">
            <w:pPr>
              <w:rPr>
                <w:rFonts w:ascii="Arial" w:hAnsi="Arial" w:cs="Arial"/>
                <w:sz w:val="20"/>
                <w:szCs w:val="20"/>
              </w:rPr>
            </w:pPr>
          </w:p>
        </w:tc>
        <w:tc>
          <w:tcPr>
            <w:tcW w:w="6228" w:type="dxa"/>
            <w:tcMar>
              <w:top w:w="0" w:type="dxa"/>
              <w:left w:w="108" w:type="dxa"/>
              <w:bottom w:w="0" w:type="dxa"/>
              <w:right w:w="108" w:type="dxa"/>
            </w:tcMar>
          </w:tcPr>
          <w:p w14:paraId="62AAA4F6" w14:textId="77777777" w:rsidR="002B300A" w:rsidRPr="00F97092" w:rsidRDefault="002B300A" w:rsidP="00F97092">
            <w:pPr>
              <w:shd w:val="clear" w:color="auto" w:fill="FFFFFF"/>
              <w:spacing w:before="120" w:after="120"/>
              <w:rPr>
                <w:rFonts w:ascii="Arial" w:hAnsi="Arial" w:cs="Arial"/>
                <w:sz w:val="20"/>
                <w:szCs w:val="20"/>
                <w:lang w:val="en"/>
              </w:rPr>
            </w:pPr>
            <w:r w:rsidRPr="00F97092">
              <w:rPr>
                <w:rFonts w:ascii="Arial" w:hAnsi="Arial" w:cs="Arial"/>
                <w:sz w:val="20"/>
                <w:szCs w:val="20"/>
                <w:lang w:val="en"/>
              </w:rPr>
              <w:t xml:space="preserve">Governors may wish to delegate this to an individual or a committee to do the research and prepare the documents (which is what the </w:t>
            </w:r>
            <w:proofErr w:type="spellStart"/>
            <w:r w:rsidRPr="00F97092">
              <w:rPr>
                <w:rFonts w:ascii="Arial" w:hAnsi="Arial" w:cs="Arial"/>
                <w:sz w:val="20"/>
                <w:szCs w:val="20"/>
                <w:lang w:val="en"/>
              </w:rPr>
              <w:t>RoFR</w:t>
            </w:r>
            <w:proofErr w:type="spellEnd"/>
            <w:r w:rsidRPr="00F97092">
              <w:rPr>
                <w:rFonts w:ascii="Arial" w:hAnsi="Arial" w:cs="Arial"/>
                <w:sz w:val="20"/>
                <w:szCs w:val="20"/>
                <w:lang w:val="en"/>
              </w:rPr>
              <w:t xml:space="preserve"> is asking) however the outcomes of this work should then be reported back to the </w:t>
            </w:r>
            <w:r w:rsidR="00510308">
              <w:rPr>
                <w:rFonts w:ascii="Arial" w:hAnsi="Arial" w:cs="Arial"/>
                <w:sz w:val="20"/>
                <w:szCs w:val="20"/>
                <w:lang w:val="en"/>
              </w:rPr>
              <w:t xml:space="preserve">whole </w:t>
            </w:r>
            <w:r w:rsidRPr="00F97092">
              <w:rPr>
                <w:rFonts w:ascii="Arial" w:hAnsi="Arial" w:cs="Arial"/>
                <w:sz w:val="20"/>
                <w:szCs w:val="20"/>
                <w:lang w:val="en"/>
              </w:rPr>
              <w:t>governing body.</w:t>
            </w:r>
          </w:p>
          <w:p w14:paraId="47876BCD" w14:textId="77777777" w:rsidR="002B300A" w:rsidRPr="00F97092" w:rsidRDefault="002B300A" w:rsidP="00F97092">
            <w:pPr>
              <w:shd w:val="clear" w:color="auto" w:fill="FFFFFF"/>
              <w:spacing w:before="120" w:after="120"/>
              <w:rPr>
                <w:rFonts w:ascii="Arial" w:hAnsi="Arial" w:cs="Arial"/>
                <w:sz w:val="20"/>
                <w:szCs w:val="20"/>
                <w:lang w:val="en"/>
              </w:rPr>
            </w:pPr>
            <w:r w:rsidRPr="00F97092">
              <w:rPr>
                <w:rFonts w:ascii="Arial" w:hAnsi="Arial" w:cs="Arial"/>
                <w:sz w:val="20"/>
                <w:szCs w:val="20"/>
                <w:lang w:val="en"/>
              </w:rPr>
              <w:t xml:space="preserve">The important aspect of this is that the Benchmarking exercise is </w:t>
            </w:r>
            <w:proofErr w:type="gramStart"/>
            <w:r w:rsidRPr="00F97092">
              <w:rPr>
                <w:rFonts w:ascii="Arial" w:hAnsi="Arial" w:cs="Arial"/>
                <w:sz w:val="20"/>
                <w:szCs w:val="20"/>
                <w:lang w:val="en"/>
              </w:rPr>
              <w:t>completed</w:t>
            </w:r>
            <w:proofErr w:type="gramEnd"/>
            <w:r w:rsidRPr="00F97092">
              <w:rPr>
                <w:rFonts w:ascii="Arial" w:hAnsi="Arial" w:cs="Arial"/>
                <w:sz w:val="20"/>
                <w:szCs w:val="20"/>
                <w:lang w:val="en"/>
              </w:rPr>
              <w:t xml:space="preserve"> and governors consider the outcomes.</w:t>
            </w:r>
          </w:p>
        </w:tc>
      </w:tr>
      <w:tr w:rsidR="002B300A" w:rsidRPr="00365061" w14:paraId="1F34ACF9" w14:textId="77777777" w:rsidTr="00746940">
        <w:tc>
          <w:tcPr>
            <w:tcW w:w="4476" w:type="dxa"/>
            <w:tcMar>
              <w:top w:w="0" w:type="dxa"/>
              <w:left w:w="108" w:type="dxa"/>
              <w:bottom w:w="0" w:type="dxa"/>
              <w:right w:w="108" w:type="dxa"/>
            </w:tcMar>
          </w:tcPr>
          <w:p w14:paraId="68C5A8EC" w14:textId="77777777" w:rsidR="002B300A" w:rsidRPr="00B02331" w:rsidRDefault="002B300A" w:rsidP="00B02331">
            <w:pPr>
              <w:shd w:val="clear" w:color="auto" w:fill="FFFFFF"/>
              <w:spacing w:before="120" w:after="120"/>
              <w:rPr>
                <w:rFonts w:ascii="Arial" w:hAnsi="Arial" w:cs="Arial"/>
                <w:b/>
                <w:sz w:val="20"/>
                <w:szCs w:val="20"/>
                <w:lang w:val="en"/>
              </w:rPr>
            </w:pPr>
            <w:r w:rsidRPr="00B02331">
              <w:rPr>
                <w:rFonts w:ascii="Arial" w:hAnsi="Arial" w:cs="Arial"/>
                <w:b/>
                <w:sz w:val="20"/>
                <w:szCs w:val="20"/>
                <w:lang w:val="en"/>
              </w:rPr>
              <w:t xml:space="preserve">SFVS </w:t>
            </w:r>
            <w:proofErr w:type="spellStart"/>
            <w:r w:rsidRPr="00B02331">
              <w:rPr>
                <w:rFonts w:ascii="Arial" w:hAnsi="Arial" w:cs="Arial"/>
                <w:b/>
                <w:sz w:val="20"/>
                <w:szCs w:val="20"/>
                <w:lang w:val="en"/>
              </w:rPr>
              <w:t>Self Assessment</w:t>
            </w:r>
            <w:proofErr w:type="spellEnd"/>
          </w:p>
          <w:p w14:paraId="01EE63D8" w14:textId="77777777" w:rsidR="002B300A" w:rsidRPr="00B02331" w:rsidRDefault="002B300A" w:rsidP="00B02331">
            <w:pPr>
              <w:shd w:val="clear" w:color="auto" w:fill="FFFFFF"/>
              <w:spacing w:before="120" w:after="120"/>
              <w:rPr>
                <w:rFonts w:ascii="Arial" w:hAnsi="Arial" w:cs="Arial"/>
                <w:sz w:val="20"/>
                <w:szCs w:val="20"/>
                <w:lang w:val="en"/>
              </w:rPr>
            </w:pPr>
            <w:r w:rsidRPr="00B02331">
              <w:rPr>
                <w:rFonts w:ascii="Arial" w:hAnsi="Arial" w:cs="Arial"/>
                <w:sz w:val="20"/>
                <w:szCs w:val="20"/>
                <w:lang w:val="en"/>
              </w:rPr>
              <w:t xml:space="preserve">Who should perform the SFVS </w:t>
            </w:r>
            <w:proofErr w:type="spellStart"/>
            <w:r w:rsidRPr="00B02331">
              <w:rPr>
                <w:rFonts w:ascii="Arial" w:hAnsi="Arial" w:cs="Arial"/>
                <w:sz w:val="20"/>
                <w:szCs w:val="20"/>
                <w:lang w:val="en"/>
              </w:rPr>
              <w:t>Self Assessment</w:t>
            </w:r>
            <w:proofErr w:type="spellEnd"/>
            <w:r w:rsidRPr="00B02331">
              <w:rPr>
                <w:rFonts w:ascii="Arial" w:hAnsi="Arial" w:cs="Arial"/>
                <w:sz w:val="20"/>
                <w:szCs w:val="20"/>
                <w:lang w:val="en"/>
              </w:rPr>
              <w:t>?</w:t>
            </w:r>
          </w:p>
        </w:tc>
        <w:tc>
          <w:tcPr>
            <w:tcW w:w="6228" w:type="dxa"/>
            <w:tcMar>
              <w:top w:w="0" w:type="dxa"/>
              <w:left w:w="108" w:type="dxa"/>
              <w:bottom w:w="0" w:type="dxa"/>
              <w:right w:w="108" w:type="dxa"/>
            </w:tcMar>
          </w:tcPr>
          <w:p w14:paraId="3178FD7B" w14:textId="77777777" w:rsidR="002B300A" w:rsidRPr="00B02331" w:rsidRDefault="002B300A" w:rsidP="00B02331">
            <w:pPr>
              <w:shd w:val="clear" w:color="auto" w:fill="FFFFFF"/>
              <w:spacing w:before="120" w:after="120"/>
              <w:rPr>
                <w:rFonts w:ascii="Arial" w:hAnsi="Arial" w:cs="Arial"/>
                <w:sz w:val="20"/>
                <w:szCs w:val="20"/>
                <w:lang w:val="en"/>
              </w:rPr>
            </w:pPr>
            <w:r w:rsidRPr="00B02331">
              <w:rPr>
                <w:rFonts w:ascii="Arial" w:hAnsi="Arial" w:cs="Arial"/>
                <w:b/>
                <w:sz w:val="20"/>
                <w:szCs w:val="20"/>
                <w:lang w:val="en"/>
              </w:rPr>
              <w:t>The SFVS Assessment is a statutory requirement</w:t>
            </w:r>
            <w:r w:rsidRPr="00B02331">
              <w:rPr>
                <w:rFonts w:ascii="Arial" w:hAnsi="Arial" w:cs="Arial"/>
                <w:sz w:val="20"/>
                <w:szCs w:val="20"/>
                <w:lang w:val="en"/>
              </w:rPr>
              <w:t xml:space="preserve"> and schools must demonstrate compliance with the SFVS and complete the assessment form on an annual basis.</w:t>
            </w:r>
          </w:p>
          <w:p w14:paraId="09A13161" w14:textId="66D3A98F" w:rsidR="002B300A" w:rsidRPr="00B02331" w:rsidRDefault="002B300A" w:rsidP="00B02331">
            <w:pPr>
              <w:shd w:val="clear" w:color="auto" w:fill="FFFFFF"/>
              <w:spacing w:before="120" w:after="120"/>
              <w:rPr>
                <w:rFonts w:ascii="Arial" w:hAnsi="Arial" w:cs="Arial"/>
                <w:sz w:val="20"/>
                <w:szCs w:val="20"/>
                <w:lang w:val="en"/>
              </w:rPr>
            </w:pPr>
            <w:r w:rsidRPr="00B02331">
              <w:rPr>
                <w:rFonts w:ascii="Arial" w:hAnsi="Arial" w:cs="Arial"/>
                <w:sz w:val="20"/>
                <w:szCs w:val="20"/>
                <w:lang w:val="en"/>
              </w:rPr>
              <w:t>The DfE state t</w:t>
            </w:r>
            <w:r w:rsidR="00510308">
              <w:rPr>
                <w:rFonts w:ascii="Arial" w:hAnsi="Arial" w:cs="Arial"/>
                <w:sz w:val="20"/>
                <w:szCs w:val="20"/>
                <w:lang w:val="en"/>
              </w:rPr>
              <w:t>hat ‘the standard</w:t>
            </w:r>
            <w:r w:rsidR="005A506E">
              <w:rPr>
                <w:rFonts w:ascii="Arial" w:hAnsi="Arial" w:cs="Arial"/>
                <w:sz w:val="20"/>
                <w:szCs w:val="20"/>
                <w:lang w:val="en"/>
              </w:rPr>
              <w:t xml:space="preserve"> now</w:t>
            </w:r>
            <w:r w:rsidR="00510308">
              <w:rPr>
                <w:rFonts w:ascii="Arial" w:hAnsi="Arial" w:cs="Arial"/>
                <w:sz w:val="20"/>
                <w:szCs w:val="20"/>
                <w:lang w:val="en"/>
              </w:rPr>
              <w:t xml:space="preserve"> consists of </w:t>
            </w:r>
            <w:r w:rsidR="00FC6A2B">
              <w:rPr>
                <w:rFonts w:ascii="Arial" w:hAnsi="Arial" w:cs="Arial"/>
                <w:sz w:val="20"/>
                <w:szCs w:val="20"/>
                <w:lang w:val="en"/>
              </w:rPr>
              <w:t>30</w:t>
            </w:r>
            <w:r w:rsidRPr="00B02331">
              <w:rPr>
                <w:rFonts w:ascii="Arial" w:hAnsi="Arial" w:cs="Arial"/>
                <w:sz w:val="20"/>
                <w:szCs w:val="20"/>
                <w:lang w:val="en"/>
              </w:rPr>
              <w:t xml:space="preserve"> questions which governing bodies should formally discuss annually with the head teacher and senior staff’. The DfE </w:t>
            </w:r>
            <w:r w:rsidR="00EC08F1">
              <w:rPr>
                <w:rFonts w:ascii="Arial" w:hAnsi="Arial" w:cs="Arial"/>
                <w:sz w:val="20"/>
                <w:szCs w:val="20"/>
                <w:lang w:val="en"/>
              </w:rPr>
              <w:t>has said</w:t>
            </w:r>
            <w:r w:rsidRPr="00B02331">
              <w:rPr>
                <w:rFonts w:ascii="Arial" w:hAnsi="Arial" w:cs="Arial"/>
                <w:sz w:val="20"/>
                <w:szCs w:val="20"/>
                <w:lang w:val="en"/>
              </w:rPr>
              <w:t xml:space="preserve">: ‘Consideration of individual questions can be delegated to governing body committees; </w:t>
            </w:r>
            <w:r w:rsidR="000623E0" w:rsidRPr="00B02331">
              <w:rPr>
                <w:rFonts w:ascii="Arial" w:hAnsi="Arial" w:cs="Arial"/>
                <w:sz w:val="20"/>
                <w:szCs w:val="20"/>
                <w:lang w:val="en"/>
              </w:rPr>
              <w:t>however,</w:t>
            </w:r>
            <w:r w:rsidRPr="00B02331">
              <w:rPr>
                <w:rFonts w:ascii="Arial" w:hAnsi="Arial" w:cs="Arial"/>
                <w:sz w:val="20"/>
                <w:szCs w:val="20"/>
                <w:lang w:val="en"/>
              </w:rPr>
              <w:t xml:space="preserve"> these committees must report their findings and recommendations back to the full governing body for full consideration and agreement’.</w:t>
            </w:r>
          </w:p>
          <w:p w14:paraId="07F00A9E" w14:textId="56668F40" w:rsidR="002B300A" w:rsidRPr="00B02331" w:rsidRDefault="000623E0" w:rsidP="00B02331">
            <w:pPr>
              <w:shd w:val="clear" w:color="auto" w:fill="FFFFFF"/>
              <w:spacing w:before="120" w:after="120"/>
              <w:rPr>
                <w:rFonts w:ascii="Arial" w:hAnsi="Arial" w:cs="Arial"/>
                <w:sz w:val="20"/>
                <w:szCs w:val="20"/>
                <w:lang w:val="en"/>
              </w:rPr>
            </w:pPr>
            <w:r w:rsidRPr="00B02331">
              <w:rPr>
                <w:rFonts w:ascii="Arial" w:hAnsi="Arial" w:cs="Arial"/>
                <w:sz w:val="20"/>
                <w:szCs w:val="20"/>
                <w:lang w:val="en"/>
              </w:rPr>
              <w:t>Therefore,</w:t>
            </w:r>
            <w:r w:rsidR="002B300A" w:rsidRPr="00B02331">
              <w:rPr>
                <w:rFonts w:ascii="Arial" w:hAnsi="Arial" w:cs="Arial"/>
                <w:sz w:val="20"/>
                <w:szCs w:val="20"/>
                <w:lang w:val="en"/>
              </w:rPr>
              <w:t xml:space="preserve"> the Governing Body may delegate the consideration of the questions to a relevant Committee (such as the Finance Committee).</w:t>
            </w:r>
          </w:p>
          <w:p w14:paraId="1ED4019A" w14:textId="5E4208B8" w:rsidR="002B300A" w:rsidRPr="00B02331" w:rsidRDefault="002B300A" w:rsidP="00B02331">
            <w:pPr>
              <w:shd w:val="clear" w:color="auto" w:fill="FFFFFF"/>
              <w:spacing w:before="120" w:after="120"/>
              <w:rPr>
                <w:rFonts w:ascii="Arial" w:hAnsi="Arial" w:cs="Arial"/>
                <w:sz w:val="20"/>
                <w:szCs w:val="20"/>
                <w:lang w:val="en"/>
              </w:rPr>
            </w:pPr>
            <w:r w:rsidRPr="00B02331">
              <w:rPr>
                <w:rFonts w:ascii="Arial" w:hAnsi="Arial" w:cs="Arial"/>
                <w:sz w:val="20"/>
                <w:szCs w:val="20"/>
                <w:lang w:val="en"/>
              </w:rPr>
              <w:t xml:space="preserve">If an independent SFVS assessment is </w:t>
            </w:r>
            <w:r w:rsidR="000623E0" w:rsidRPr="00B02331">
              <w:rPr>
                <w:rFonts w:ascii="Arial" w:hAnsi="Arial" w:cs="Arial"/>
                <w:sz w:val="20"/>
                <w:szCs w:val="20"/>
                <w:lang w:val="en"/>
              </w:rPr>
              <w:t>commissioned,</w:t>
            </w:r>
            <w:r w:rsidRPr="00B02331">
              <w:rPr>
                <w:rFonts w:ascii="Arial" w:hAnsi="Arial" w:cs="Arial"/>
                <w:sz w:val="20"/>
                <w:szCs w:val="20"/>
                <w:lang w:val="en"/>
              </w:rPr>
              <w:t xml:space="preserve"> then the resulting report may help governors identify appropriate actions to address weaknesses and provide structure for formal discussions prior to completion of the SFVS.</w:t>
            </w:r>
          </w:p>
          <w:p w14:paraId="464E3F3F" w14:textId="77777777" w:rsidR="005A506E" w:rsidRDefault="00EC08F1" w:rsidP="00EC08F1">
            <w:pPr>
              <w:jc w:val="both"/>
              <w:rPr>
                <w:rFonts w:ascii="Arial" w:hAnsi="Arial" w:cs="Arial"/>
                <w:sz w:val="20"/>
                <w:szCs w:val="20"/>
              </w:rPr>
            </w:pPr>
            <w:r w:rsidRPr="00EC08F1">
              <w:rPr>
                <w:rFonts w:ascii="Arial" w:hAnsi="Arial" w:cs="Arial"/>
                <w:sz w:val="20"/>
                <w:szCs w:val="20"/>
              </w:rPr>
              <w:t>Schools Choice offers an optional one-</w:t>
            </w:r>
            <w:r w:rsidRPr="009754E9">
              <w:rPr>
                <w:rFonts w:ascii="Arial" w:hAnsi="Arial" w:cs="Arial"/>
                <w:sz w:val="20"/>
                <w:szCs w:val="20"/>
              </w:rPr>
              <w:t xml:space="preserve">day </w:t>
            </w:r>
            <w:hyperlink r:id="rId8" w:history="1">
              <w:r w:rsidRPr="009754E9">
                <w:rPr>
                  <w:rStyle w:val="Hyperlink"/>
                  <w:rFonts w:ascii="Arial" w:hAnsi="Arial" w:cs="Arial"/>
                  <w:sz w:val="20"/>
                  <w:szCs w:val="20"/>
                </w:rPr>
                <w:t>SFVS Support Service</w:t>
              </w:r>
            </w:hyperlink>
            <w:r w:rsidRPr="00EC08F1">
              <w:rPr>
                <w:rFonts w:ascii="Arial" w:hAnsi="Arial" w:cs="Arial"/>
                <w:sz w:val="20"/>
                <w:szCs w:val="20"/>
              </w:rPr>
              <w:t xml:space="preserve"> for schools wishing to purchase an in-depth, independent assessment. This service assists schools in completing the documentation ready for final review and sign-off by governors.</w:t>
            </w:r>
          </w:p>
          <w:p w14:paraId="73E47A4C" w14:textId="77777777" w:rsidR="00EC08F1" w:rsidRPr="00EC08F1" w:rsidRDefault="00EC08F1" w:rsidP="00FC6A2B">
            <w:pPr>
              <w:jc w:val="both"/>
              <w:rPr>
                <w:rFonts w:ascii="Arial" w:hAnsi="Arial" w:cs="Arial"/>
                <w:sz w:val="20"/>
                <w:szCs w:val="20"/>
              </w:rPr>
            </w:pPr>
          </w:p>
        </w:tc>
      </w:tr>
      <w:tr w:rsidR="002B300A" w:rsidRPr="00365061" w14:paraId="7D26687A" w14:textId="77777777" w:rsidTr="00746940">
        <w:tc>
          <w:tcPr>
            <w:tcW w:w="4476" w:type="dxa"/>
            <w:tcMar>
              <w:top w:w="0" w:type="dxa"/>
              <w:left w:w="108" w:type="dxa"/>
              <w:bottom w:w="0" w:type="dxa"/>
              <w:right w:w="108" w:type="dxa"/>
            </w:tcMar>
          </w:tcPr>
          <w:p w14:paraId="42DC8D92" w14:textId="7FFFF68D" w:rsidR="002B300A" w:rsidRPr="00B02331" w:rsidRDefault="002B300A" w:rsidP="00B02331">
            <w:pPr>
              <w:shd w:val="clear" w:color="auto" w:fill="FFFFFF"/>
              <w:spacing w:before="120" w:after="120"/>
              <w:rPr>
                <w:rFonts w:ascii="Arial" w:hAnsi="Arial" w:cs="Arial"/>
                <w:sz w:val="20"/>
                <w:szCs w:val="20"/>
                <w:lang w:val="en"/>
              </w:rPr>
            </w:pPr>
            <w:r w:rsidRPr="00B02331">
              <w:rPr>
                <w:rFonts w:ascii="Arial" w:hAnsi="Arial" w:cs="Arial"/>
                <w:sz w:val="20"/>
                <w:szCs w:val="20"/>
                <w:lang w:val="en"/>
              </w:rPr>
              <w:t xml:space="preserve">SFVS </w:t>
            </w:r>
            <w:r w:rsidR="000623E0" w:rsidRPr="00B02331">
              <w:rPr>
                <w:rFonts w:ascii="Arial" w:hAnsi="Arial" w:cs="Arial"/>
                <w:sz w:val="20"/>
                <w:szCs w:val="20"/>
                <w:lang w:val="en"/>
              </w:rPr>
              <w:t>Self-Assessment</w:t>
            </w:r>
          </w:p>
          <w:p w14:paraId="222FEDF6" w14:textId="2655677E" w:rsidR="002B300A" w:rsidRPr="00B02331" w:rsidRDefault="002B300A" w:rsidP="00B02331">
            <w:pPr>
              <w:shd w:val="clear" w:color="auto" w:fill="FFFFFF"/>
              <w:spacing w:before="120" w:after="120"/>
              <w:rPr>
                <w:rFonts w:ascii="Arial" w:hAnsi="Arial" w:cs="Arial"/>
                <w:sz w:val="20"/>
                <w:szCs w:val="20"/>
                <w:lang w:val="en"/>
              </w:rPr>
            </w:pPr>
            <w:r w:rsidRPr="00B02331">
              <w:rPr>
                <w:rFonts w:ascii="Arial" w:hAnsi="Arial" w:cs="Arial"/>
                <w:sz w:val="20"/>
                <w:szCs w:val="20"/>
                <w:lang w:val="en"/>
              </w:rPr>
              <w:t>Why should we consider using EFS</w:t>
            </w:r>
            <w:r w:rsidR="009C0C57">
              <w:rPr>
                <w:rFonts w:ascii="Arial" w:hAnsi="Arial" w:cs="Arial"/>
                <w:sz w:val="20"/>
                <w:szCs w:val="20"/>
                <w:lang w:val="en"/>
              </w:rPr>
              <w:t xml:space="preserve"> (Schools</w:t>
            </w:r>
            <w:r w:rsidR="000623E0">
              <w:rPr>
                <w:rFonts w:ascii="Arial" w:hAnsi="Arial" w:cs="Arial"/>
                <w:sz w:val="20"/>
                <w:szCs w:val="20"/>
                <w:lang w:val="en"/>
              </w:rPr>
              <w:t xml:space="preserve"> </w:t>
            </w:r>
            <w:r w:rsidR="009C0C57">
              <w:rPr>
                <w:rFonts w:ascii="Arial" w:hAnsi="Arial" w:cs="Arial"/>
                <w:sz w:val="20"/>
                <w:szCs w:val="20"/>
                <w:lang w:val="en"/>
              </w:rPr>
              <w:t>Choice)</w:t>
            </w:r>
            <w:r w:rsidRPr="00B02331">
              <w:rPr>
                <w:rFonts w:ascii="Arial" w:hAnsi="Arial" w:cs="Arial"/>
                <w:sz w:val="20"/>
                <w:szCs w:val="20"/>
                <w:lang w:val="en"/>
              </w:rPr>
              <w:t xml:space="preserve"> to carry out the initial testing?</w:t>
            </w:r>
          </w:p>
        </w:tc>
        <w:tc>
          <w:tcPr>
            <w:tcW w:w="6228" w:type="dxa"/>
            <w:tcMar>
              <w:top w:w="0" w:type="dxa"/>
              <w:left w:w="108" w:type="dxa"/>
              <w:bottom w:w="0" w:type="dxa"/>
              <w:right w:w="108" w:type="dxa"/>
            </w:tcMar>
          </w:tcPr>
          <w:p w14:paraId="23C8BAA1" w14:textId="611CB029" w:rsidR="002B300A" w:rsidRPr="00B02331" w:rsidRDefault="002B300A" w:rsidP="00B02331">
            <w:pPr>
              <w:shd w:val="clear" w:color="auto" w:fill="FFFFFF"/>
              <w:spacing w:before="120" w:after="120"/>
              <w:rPr>
                <w:rFonts w:ascii="Arial" w:hAnsi="Arial" w:cs="Arial"/>
                <w:sz w:val="20"/>
                <w:szCs w:val="20"/>
                <w:lang w:val="en"/>
              </w:rPr>
            </w:pPr>
            <w:r w:rsidRPr="00B02331">
              <w:rPr>
                <w:rFonts w:ascii="Arial" w:hAnsi="Arial" w:cs="Arial"/>
                <w:sz w:val="20"/>
                <w:szCs w:val="20"/>
                <w:lang w:val="en"/>
              </w:rPr>
              <w:t>The Enhanced Finance Service</w:t>
            </w:r>
            <w:r w:rsidR="009C0C57">
              <w:rPr>
                <w:rFonts w:ascii="Arial" w:hAnsi="Arial" w:cs="Arial"/>
                <w:sz w:val="20"/>
                <w:szCs w:val="20"/>
                <w:lang w:val="en"/>
              </w:rPr>
              <w:t xml:space="preserve"> (Schools</w:t>
            </w:r>
            <w:r w:rsidR="000623E0">
              <w:rPr>
                <w:rFonts w:ascii="Arial" w:hAnsi="Arial" w:cs="Arial"/>
                <w:sz w:val="20"/>
                <w:szCs w:val="20"/>
                <w:lang w:val="en"/>
              </w:rPr>
              <w:t xml:space="preserve"> </w:t>
            </w:r>
            <w:r w:rsidR="009C0C57">
              <w:rPr>
                <w:rFonts w:ascii="Arial" w:hAnsi="Arial" w:cs="Arial"/>
                <w:sz w:val="20"/>
                <w:szCs w:val="20"/>
                <w:lang w:val="en"/>
              </w:rPr>
              <w:t>Choice)</w:t>
            </w:r>
            <w:r w:rsidRPr="00B02331">
              <w:rPr>
                <w:rFonts w:ascii="Arial" w:hAnsi="Arial" w:cs="Arial"/>
                <w:sz w:val="20"/>
                <w:szCs w:val="20"/>
                <w:lang w:val="en"/>
              </w:rPr>
              <w:t xml:space="preserve"> can be used to provide expert support to work through the DfE requirements in a logical way. This will ensure an additional degree of independence </w:t>
            </w:r>
            <w:r w:rsidRPr="00B02331">
              <w:rPr>
                <w:rFonts w:ascii="Arial" w:hAnsi="Arial" w:cs="Arial"/>
                <w:sz w:val="20"/>
                <w:szCs w:val="20"/>
                <w:lang w:val="en"/>
              </w:rPr>
              <w:lastRenderedPageBreak/>
              <w:t>which, although not required by the DfE, will be appreciated by governors.</w:t>
            </w:r>
          </w:p>
          <w:p w14:paraId="66AC782B" w14:textId="77777777" w:rsidR="002B300A" w:rsidRPr="00B02331" w:rsidRDefault="002B300A" w:rsidP="00B02331">
            <w:pPr>
              <w:shd w:val="clear" w:color="auto" w:fill="FFFFFF"/>
              <w:spacing w:before="120" w:after="120"/>
              <w:rPr>
                <w:rFonts w:ascii="Arial" w:hAnsi="Arial" w:cs="Arial"/>
                <w:sz w:val="20"/>
                <w:szCs w:val="20"/>
                <w:lang w:val="en"/>
              </w:rPr>
            </w:pPr>
            <w:r w:rsidRPr="00B02331">
              <w:rPr>
                <w:rFonts w:ascii="Arial" w:hAnsi="Arial" w:cs="Arial"/>
                <w:sz w:val="20"/>
                <w:szCs w:val="20"/>
                <w:lang w:val="en"/>
              </w:rPr>
              <w:t>The EFS will make suggestions to improve processes and procedures to:</w:t>
            </w:r>
          </w:p>
          <w:p w14:paraId="018B06FB" w14:textId="77777777" w:rsidR="002B300A" w:rsidRPr="00B02331" w:rsidRDefault="002B300A" w:rsidP="00B02331">
            <w:pPr>
              <w:numPr>
                <w:ilvl w:val="0"/>
                <w:numId w:val="2"/>
              </w:numPr>
              <w:shd w:val="clear" w:color="auto" w:fill="FFFFFF"/>
              <w:spacing w:before="120" w:after="120"/>
              <w:rPr>
                <w:rFonts w:ascii="Arial" w:hAnsi="Arial" w:cs="Arial"/>
                <w:sz w:val="20"/>
                <w:szCs w:val="20"/>
                <w:lang w:val="en"/>
              </w:rPr>
            </w:pPr>
            <w:r w:rsidRPr="00B02331">
              <w:rPr>
                <w:rFonts w:ascii="Arial" w:hAnsi="Arial" w:cs="Arial"/>
                <w:sz w:val="20"/>
                <w:szCs w:val="20"/>
                <w:lang w:val="en"/>
              </w:rPr>
              <w:t>Meet DfE requirements</w:t>
            </w:r>
          </w:p>
          <w:p w14:paraId="4D977A3D" w14:textId="77777777" w:rsidR="002B300A" w:rsidRPr="00B02331" w:rsidRDefault="002B300A" w:rsidP="00B02331">
            <w:pPr>
              <w:numPr>
                <w:ilvl w:val="0"/>
                <w:numId w:val="2"/>
              </w:numPr>
              <w:shd w:val="clear" w:color="auto" w:fill="FFFFFF"/>
              <w:spacing w:before="120" w:after="120"/>
              <w:rPr>
                <w:rFonts w:ascii="Arial" w:hAnsi="Arial" w:cs="Arial"/>
                <w:sz w:val="20"/>
                <w:szCs w:val="20"/>
                <w:lang w:val="en"/>
              </w:rPr>
            </w:pPr>
            <w:r w:rsidRPr="00B02331">
              <w:rPr>
                <w:rFonts w:ascii="Arial" w:hAnsi="Arial" w:cs="Arial"/>
                <w:sz w:val="20"/>
                <w:szCs w:val="20"/>
                <w:lang w:val="en"/>
              </w:rPr>
              <w:t>Improve the robustness and efficiency of procedures in school</w:t>
            </w:r>
          </w:p>
          <w:p w14:paraId="473952B3" w14:textId="77777777" w:rsidR="002B300A" w:rsidRPr="00B02331" w:rsidRDefault="002B300A" w:rsidP="00B02331">
            <w:pPr>
              <w:shd w:val="clear" w:color="auto" w:fill="FFFFFF"/>
              <w:spacing w:before="120" w:after="120"/>
              <w:rPr>
                <w:rFonts w:ascii="Arial" w:hAnsi="Arial" w:cs="Arial"/>
                <w:sz w:val="20"/>
                <w:szCs w:val="20"/>
                <w:lang w:val="en"/>
              </w:rPr>
            </w:pPr>
            <w:r w:rsidRPr="00B02331">
              <w:rPr>
                <w:rFonts w:ascii="Arial" w:hAnsi="Arial" w:cs="Arial"/>
                <w:sz w:val="20"/>
                <w:szCs w:val="20"/>
                <w:lang w:val="en"/>
              </w:rPr>
              <w:t>The Governing Body will retain the ownership of the assessment as they will receive an editable version of the report from the EFS following the visit.</w:t>
            </w:r>
          </w:p>
        </w:tc>
      </w:tr>
      <w:tr w:rsidR="002B300A" w:rsidRPr="00365061" w14:paraId="4539F8E0" w14:textId="77777777" w:rsidTr="00746940">
        <w:tc>
          <w:tcPr>
            <w:tcW w:w="4476" w:type="dxa"/>
            <w:tcMar>
              <w:top w:w="0" w:type="dxa"/>
              <w:left w:w="108" w:type="dxa"/>
              <w:bottom w:w="0" w:type="dxa"/>
              <w:right w:w="108" w:type="dxa"/>
            </w:tcMar>
          </w:tcPr>
          <w:p w14:paraId="45830D27" w14:textId="77777777" w:rsidR="002B300A" w:rsidRPr="00B02331" w:rsidRDefault="002B300A" w:rsidP="00B02331">
            <w:pPr>
              <w:shd w:val="clear" w:color="auto" w:fill="FFFFFF"/>
              <w:spacing w:before="120" w:after="120"/>
              <w:rPr>
                <w:rFonts w:ascii="Arial" w:hAnsi="Arial" w:cs="Arial"/>
                <w:b/>
                <w:sz w:val="20"/>
                <w:szCs w:val="20"/>
                <w:lang w:val="en"/>
              </w:rPr>
            </w:pPr>
            <w:r w:rsidRPr="00B02331">
              <w:rPr>
                <w:rFonts w:ascii="Arial" w:hAnsi="Arial" w:cs="Arial"/>
                <w:b/>
                <w:sz w:val="20"/>
                <w:szCs w:val="20"/>
                <w:lang w:val="en"/>
              </w:rPr>
              <w:lastRenderedPageBreak/>
              <w:t>Monitoring the progress of SFVS Actions</w:t>
            </w:r>
          </w:p>
          <w:p w14:paraId="4F9C5C52" w14:textId="77777777" w:rsidR="002B300A" w:rsidRPr="00B02331" w:rsidRDefault="002B300A" w:rsidP="00B02331">
            <w:pPr>
              <w:shd w:val="clear" w:color="auto" w:fill="FFFFFF"/>
              <w:spacing w:before="120" w:after="120"/>
              <w:rPr>
                <w:rFonts w:ascii="Arial" w:hAnsi="Arial" w:cs="Arial"/>
                <w:sz w:val="20"/>
                <w:szCs w:val="20"/>
                <w:lang w:val="en"/>
              </w:rPr>
            </w:pPr>
            <w:r w:rsidRPr="00B02331">
              <w:rPr>
                <w:rFonts w:ascii="Arial" w:hAnsi="Arial" w:cs="Arial"/>
                <w:sz w:val="20"/>
                <w:szCs w:val="20"/>
                <w:lang w:val="en"/>
              </w:rPr>
              <w:t>Who can the governors delegate this to?</w:t>
            </w:r>
          </w:p>
        </w:tc>
        <w:tc>
          <w:tcPr>
            <w:tcW w:w="6228" w:type="dxa"/>
            <w:tcMar>
              <w:top w:w="0" w:type="dxa"/>
              <w:left w:w="108" w:type="dxa"/>
              <w:bottom w:w="0" w:type="dxa"/>
              <w:right w:w="108" w:type="dxa"/>
            </w:tcMar>
          </w:tcPr>
          <w:p w14:paraId="3C8E96BF" w14:textId="77777777" w:rsidR="002B300A" w:rsidRPr="00B02331" w:rsidRDefault="002B300A" w:rsidP="00B02331">
            <w:pPr>
              <w:shd w:val="clear" w:color="auto" w:fill="FFFFFF"/>
              <w:spacing w:before="120" w:after="120"/>
              <w:rPr>
                <w:rFonts w:ascii="Arial" w:hAnsi="Arial" w:cs="Arial"/>
                <w:sz w:val="20"/>
                <w:szCs w:val="20"/>
                <w:lang w:val="en"/>
              </w:rPr>
            </w:pPr>
            <w:r w:rsidRPr="00B02331">
              <w:rPr>
                <w:rFonts w:ascii="Arial" w:hAnsi="Arial" w:cs="Arial"/>
                <w:sz w:val="20"/>
                <w:szCs w:val="20"/>
                <w:lang w:val="en"/>
              </w:rPr>
              <w:t>Governors must monitor the progress of SFVS actions to ensure that all actions are cleared within specified deadlines. The Governing Body should decide how this can most effectively be done and must receive regular updates at their meetings where this responsibility is delegated to a committee or individual</w:t>
            </w:r>
            <w:r w:rsidR="005A506E">
              <w:rPr>
                <w:rFonts w:ascii="Arial" w:hAnsi="Arial" w:cs="Arial"/>
                <w:sz w:val="20"/>
                <w:szCs w:val="20"/>
                <w:lang w:val="en"/>
              </w:rPr>
              <w:t>.</w:t>
            </w:r>
          </w:p>
        </w:tc>
      </w:tr>
      <w:tr w:rsidR="002B300A" w:rsidRPr="00365061" w14:paraId="713E0674" w14:textId="77777777" w:rsidTr="00746940">
        <w:tc>
          <w:tcPr>
            <w:tcW w:w="4476" w:type="dxa"/>
            <w:tcMar>
              <w:top w:w="0" w:type="dxa"/>
              <w:left w:w="108" w:type="dxa"/>
              <w:bottom w:w="0" w:type="dxa"/>
              <w:right w:w="108" w:type="dxa"/>
            </w:tcMar>
          </w:tcPr>
          <w:p w14:paraId="5C0D7AE5" w14:textId="77777777" w:rsidR="002B300A" w:rsidRPr="00B02331" w:rsidRDefault="002B300A" w:rsidP="00B02331">
            <w:pPr>
              <w:shd w:val="clear" w:color="auto" w:fill="FFFFFF"/>
              <w:spacing w:before="120" w:after="120"/>
              <w:rPr>
                <w:rFonts w:ascii="Arial" w:hAnsi="Arial" w:cs="Arial"/>
                <w:b/>
                <w:sz w:val="20"/>
                <w:szCs w:val="20"/>
                <w:lang w:val="en"/>
              </w:rPr>
            </w:pPr>
            <w:r w:rsidRPr="00B02331">
              <w:rPr>
                <w:rFonts w:ascii="Arial" w:hAnsi="Arial" w:cs="Arial"/>
                <w:b/>
                <w:sz w:val="20"/>
                <w:szCs w:val="20"/>
                <w:lang w:val="en"/>
              </w:rPr>
              <w:t>Statement of Internal Control (SIC)</w:t>
            </w:r>
          </w:p>
          <w:p w14:paraId="0C309503" w14:textId="77777777" w:rsidR="002B300A" w:rsidRPr="00B02331" w:rsidRDefault="002B300A" w:rsidP="00B02331">
            <w:pPr>
              <w:shd w:val="clear" w:color="auto" w:fill="FFFFFF"/>
              <w:spacing w:before="120" w:after="120"/>
              <w:rPr>
                <w:rFonts w:ascii="Arial" w:hAnsi="Arial" w:cs="Arial"/>
                <w:sz w:val="20"/>
                <w:szCs w:val="20"/>
                <w:lang w:val="en"/>
              </w:rPr>
            </w:pPr>
            <w:r w:rsidRPr="00B02331">
              <w:rPr>
                <w:rFonts w:ascii="Arial" w:hAnsi="Arial" w:cs="Arial"/>
                <w:sz w:val="20"/>
                <w:szCs w:val="20"/>
                <w:lang w:val="en"/>
              </w:rPr>
              <w:t>As the SIC is not mandatory, why should governors ask for it to be done?</w:t>
            </w:r>
          </w:p>
          <w:p w14:paraId="3ED14432" w14:textId="77777777" w:rsidR="002B300A" w:rsidRPr="00B02331" w:rsidRDefault="002B300A" w:rsidP="00B02331">
            <w:pPr>
              <w:shd w:val="clear" w:color="auto" w:fill="FFFFFF"/>
              <w:spacing w:before="120" w:after="120"/>
              <w:rPr>
                <w:rFonts w:ascii="Arial" w:hAnsi="Arial" w:cs="Arial"/>
                <w:sz w:val="20"/>
                <w:szCs w:val="20"/>
                <w:lang w:val="en"/>
              </w:rPr>
            </w:pPr>
          </w:p>
        </w:tc>
        <w:tc>
          <w:tcPr>
            <w:tcW w:w="6228" w:type="dxa"/>
            <w:tcMar>
              <w:top w:w="0" w:type="dxa"/>
              <w:left w:w="108" w:type="dxa"/>
              <w:bottom w:w="0" w:type="dxa"/>
              <w:right w:w="108" w:type="dxa"/>
            </w:tcMar>
          </w:tcPr>
          <w:p w14:paraId="7D31FD2A" w14:textId="77777777" w:rsidR="002B300A" w:rsidRPr="00B02331" w:rsidRDefault="002B300A" w:rsidP="00B02331">
            <w:pPr>
              <w:shd w:val="clear" w:color="auto" w:fill="FFFFFF"/>
              <w:spacing w:before="120" w:after="120"/>
              <w:rPr>
                <w:rFonts w:ascii="Arial" w:hAnsi="Arial" w:cs="Arial"/>
                <w:sz w:val="20"/>
                <w:szCs w:val="20"/>
                <w:lang w:val="en"/>
              </w:rPr>
            </w:pPr>
            <w:r w:rsidRPr="00B02331">
              <w:rPr>
                <w:rFonts w:ascii="Arial" w:hAnsi="Arial" w:cs="Arial"/>
                <w:b/>
                <w:sz w:val="20"/>
                <w:szCs w:val="20"/>
                <w:lang w:val="en"/>
              </w:rPr>
              <w:t xml:space="preserve">It is not a requirement of SFVS to complete a </w:t>
            </w:r>
            <w:proofErr w:type="gramStart"/>
            <w:r w:rsidRPr="00B02331">
              <w:rPr>
                <w:rFonts w:ascii="Arial" w:hAnsi="Arial" w:cs="Arial"/>
                <w:b/>
                <w:sz w:val="20"/>
                <w:szCs w:val="20"/>
                <w:lang w:val="en"/>
              </w:rPr>
              <w:t>SIC</w:t>
            </w:r>
            <w:proofErr w:type="gramEnd"/>
            <w:r w:rsidRPr="00B02331">
              <w:rPr>
                <w:rFonts w:ascii="Arial" w:hAnsi="Arial" w:cs="Arial"/>
                <w:b/>
                <w:sz w:val="20"/>
                <w:szCs w:val="20"/>
                <w:lang w:val="en"/>
              </w:rPr>
              <w:t xml:space="preserve"> </w:t>
            </w:r>
            <w:r w:rsidRPr="00B02331">
              <w:rPr>
                <w:rFonts w:ascii="Arial" w:hAnsi="Arial" w:cs="Arial"/>
                <w:sz w:val="20"/>
                <w:szCs w:val="20"/>
                <w:lang w:val="en"/>
              </w:rPr>
              <w:t>so it is for governors to decide if this is to take place.</w:t>
            </w:r>
          </w:p>
          <w:p w14:paraId="01CA2DA5" w14:textId="77777777" w:rsidR="002B300A" w:rsidRPr="00B02331" w:rsidRDefault="002B300A" w:rsidP="00B02331">
            <w:pPr>
              <w:shd w:val="clear" w:color="auto" w:fill="FFFFFF"/>
              <w:spacing w:before="120" w:after="120"/>
              <w:rPr>
                <w:rFonts w:ascii="Arial" w:hAnsi="Arial" w:cs="Arial"/>
                <w:sz w:val="20"/>
                <w:szCs w:val="20"/>
                <w:lang w:val="en"/>
              </w:rPr>
            </w:pPr>
            <w:r w:rsidRPr="00B02331">
              <w:rPr>
                <w:rFonts w:ascii="Arial" w:hAnsi="Arial" w:cs="Arial"/>
                <w:sz w:val="20"/>
                <w:szCs w:val="20"/>
                <w:lang w:val="en"/>
              </w:rPr>
              <w:t>The SFVS concentrates on financial management and does not require testing at transactional levels. However, the day-to-day workings of the school’s finance team underpins the financial management of the school and therefore a review of the internal controls can provide governors and school leaders with assurance on the robustness of the controls and integrity of the systems.</w:t>
            </w:r>
          </w:p>
          <w:p w14:paraId="4445D04F" w14:textId="77777777" w:rsidR="002B300A" w:rsidRPr="00B02331" w:rsidRDefault="002B300A" w:rsidP="00B02331">
            <w:pPr>
              <w:shd w:val="clear" w:color="auto" w:fill="FFFFFF"/>
              <w:spacing w:before="120" w:after="120"/>
              <w:rPr>
                <w:rFonts w:ascii="Arial" w:hAnsi="Arial" w:cs="Arial"/>
                <w:sz w:val="20"/>
                <w:szCs w:val="20"/>
                <w:lang w:val="en"/>
              </w:rPr>
            </w:pPr>
            <w:r w:rsidRPr="00B02331">
              <w:rPr>
                <w:rFonts w:ascii="Arial" w:hAnsi="Arial" w:cs="Arial"/>
                <w:sz w:val="20"/>
                <w:szCs w:val="20"/>
                <w:lang w:val="en"/>
              </w:rPr>
              <w:t xml:space="preserve">The Schools Accountancy Team’s recommendation continues to be that the governing body reassures itself that financial processes in the school meet or exceed acceptable standards as it has overall responsibility and is accountable for the funding delegated to it. </w:t>
            </w:r>
          </w:p>
          <w:p w14:paraId="45553779" w14:textId="1F92485B" w:rsidR="002B300A" w:rsidRPr="00B02331" w:rsidRDefault="002B300A" w:rsidP="00B02331">
            <w:pPr>
              <w:shd w:val="clear" w:color="auto" w:fill="FFFFFF"/>
              <w:spacing w:before="120" w:after="120"/>
              <w:rPr>
                <w:rFonts w:ascii="Arial" w:hAnsi="Arial" w:cs="Arial"/>
                <w:sz w:val="20"/>
                <w:szCs w:val="20"/>
                <w:lang w:val="en"/>
              </w:rPr>
            </w:pPr>
            <w:r w:rsidRPr="00B02331">
              <w:rPr>
                <w:rFonts w:ascii="Arial" w:hAnsi="Arial" w:cs="Arial"/>
                <w:sz w:val="20"/>
                <w:szCs w:val="20"/>
                <w:lang w:val="en"/>
              </w:rPr>
              <w:t xml:space="preserve">The DfE no longer provide a template for doing this; </w:t>
            </w:r>
            <w:r w:rsidR="00FC6A2B" w:rsidRPr="00B02331">
              <w:rPr>
                <w:rFonts w:ascii="Arial" w:hAnsi="Arial" w:cs="Arial"/>
                <w:sz w:val="20"/>
                <w:szCs w:val="20"/>
                <w:lang w:val="en"/>
              </w:rPr>
              <w:t>however,</w:t>
            </w:r>
            <w:r w:rsidRPr="00B02331">
              <w:rPr>
                <w:rFonts w:ascii="Arial" w:hAnsi="Arial" w:cs="Arial"/>
                <w:sz w:val="20"/>
                <w:szCs w:val="20"/>
                <w:lang w:val="en"/>
              </w:rPr>
              <w:t xml:space="preserve"> the Enhanced Finance Service offers a Statement of Internal Controls (SIC) Service which schools may wish to purchase in order to provide governors and school leaders with an external, independent review of the schools’ </w:t>
            </w:r>
            <w:r w:rsidRPr="009754E9">
              <w:rPr>
                <w:rFonts w:ascii="Arial" w:hAnsi="Arial" w:cs="Arial"/>
                <w:sz w:val="20"/>
                <w:szCs w:val="20"/>
                <w:lang w:val="en"/>
              </w:rPr>
              <w:t>systems. (</w:t>
            </w:r>
            <w:hyperlink r:id="rId9" w:history="1">
              <w:r w:rsidR="009754E9" w:rsidRPr="009754E9">
                <w:rPr>
                  <w:rFonts w:ascii="Arial" w:hAnsi="Arial" w:cs="Arial"/>
                  <w:color w:val="428BCA"/>
                  <w:sz w:val="21"/>
                  <w:szCs w:val="21"/>
                  <w:u w:val="single"/>
                  <w:lang w:val="en"/>
                </w:rPr>
                <w:t>efs.schools@schoolschoice.org</w:t>
              </w:r>
            </w:hyperlink>
            <w:r w:rsidRPr="009754E9">
              <w:rPr>
                <w:rFonts w:ascii="Arial" w:hAnsi="Arial" w:cs="Arial"/>
                <w:sz w:val="20"/>
                <w:szCs w:val="20"/>
                <w:lang w:val="en"/>
              </w:rPr>
              <w:t>)</w:t>
            </w:r>
          </w:p>
        </w:tc>
      </w:tr>
      <w:tr w:rsidR="002B300A" w:rsidRPr="00365061" w14:paraId="4CAE9967" w14:textId="77777777" w:rsidTr="00746940">
        <w:tc>
          <w:tcPr>
            <w:tcW w:w="4476" w:type="dxa"/>
            <w:tcMar>
              <w:top w:w="0" w:type="dxa"/>
              <w:left w:w="108" w:type="dxa"/>
              <w:bottom w:w="0" w:type="dxa"/>
              <w:right w:w="108" w:type="dxa"/>
            </w:tcMar>
          </w:tcPr>
          <w:p w14:paraId="738A86C0" w14:textId="77777777" w:rsidR="002B300A" w:rsidRPr="00B02331" w:rsidRDefault="002B300A" w:rsidP="00B02331">
            <w:pPr>
              <w:shd w:val="clear" w:color="auto" w:fill="FFFFFF"/>
              <w:spacing w:before="120" w:after="120"/>
              <w:rPr>
                <w:rFonts w:ascii="Arial" w:hAnsi="Arial" w:cs="Arial"/>
                <w:b/>
                <w:sz w:val="20"/>
                <w:szCs w:val="20"/>
                <w:lang w:val="en"/>
              </w:rPr>
            </w:pPr>
            <w:r w:rsidRPr="00B02331">
              <w:rPr>
                <w:rFonts w:ascii="Arial" w:hAnsi="Arial" w:cs="Arial"/>
                <w:b/>
                <w:sz w:val="20"/>
                <w:szCs w:val="20"/>
                <w:lang w:val="en"/>
              </w:rPr>
              <w:t>Inventory Check – Limit above which governing body approval is required</w:t>
            </w:r>
            <w:r w:rsidRPr="00B02331">
              <w:rPr>
                <w:rFonts w:ascii="Arial" w:hAnsi="Arial" w:cs="Arial"/>
                <w:b/>
                <w:sz w:val="20"/>
                <w:szCs w:val="20"/>
                <w:lang w:val="en"/>
              </w:rPr>
              <w:tab/>
            </w:r>
          </w:p>
          <w:p w14:paraId="24606245" w14:textId="77777777" w:rsidR="002B300A" w:rsidRPr="00B02331" w:rsidRDefault="002B300A" w:rsidP="00B02331">
            <w:pPr>
              <w:shd w:val="clear" w:color="auto" w:fill="FFFFFF"/>
              <w:spacing w:before="120" w:after="120"/>
              <w:rPr>
                <w:rFonts w:ascii="Arial" w:hAnsi="Arial" w:cs="Arial"/>
                <w:sz w:val="20"/>
                <w:szCs w:val="20"/>
                <w:lang w:val="en"/>
              </w:rPr>
            </w:pPr>
            <w:r w:rsidRPr="00B02331">
              <w:rPr>
                <w:rFonts w:ascii="Arial" w:hAnsi="Arial" w:cs="Arial"/>
                <w:sz w:val="20"/>
                <w:szCs w:val="20"/>
                <w:lang w:val="en"/>
              </w:rPr>
              <w:t>Is there a recommended limit for this?</w:t>
            </w:r>
          </w:p>
        </w:tc>
        <w:tc>
          <w:tcPr>
            <w:tcW w:w="6228" w:type="dxa"/>
            <w:tcMar>
              <w:top w:w="0" w:type="dxa"/>
              <w:left w:w="108" w:type="dxa"/>
              <w:bottom w:w="0" w:type="dxa"/>
              <w:right w:w="108" w:type="dxa"/>
            </w:tcMar>
          </w:tcPr>
          <w:p w14:paraId="20A6C7E9" w14:textId="77777777" w:rsidR="002B300A" w:rsidRPr="00B02331" w:rsidRDefault="002B300A" w:rsidP="00B02331">
            <w:pPr>
              <w:shd w:val="clear" w:color="auto" w:fill="FFFFFF"/>
              <w:spacing w:before="120" w:after="120"/>
              <w:rPr>
                <w:rFonts w:ascii="Arial" w:hAnsi="Arial" w:cs="Arial"/>
                <w:sz w:val="20"/>
                <w:szCs w:val="20"/>
                <w:lang w:val="en"/>
              </w:rPr>
            </w:pPr>
            <w:r w:rsidRPr="00B02331">
              <w:rPr>
                <w:rFonts w:ascii="Arial" w:hAnsi="Arial" w:cs="Arial"/>
                <w:sz w:val="20"/>
                <w:szCs w:val="20"/>
                <w:lang w:val="en"/>
              </w:rPr>
              <w:t xml:space="preserve">There is no set limit – governors need to decide what they think is appropriate for their school (and what they would want to know about). </w:t>
            </w:r>
          </w:p>
          <w:p w14:paraId="394FFD20" w14:textId="77777777" w:rsidR="002B300A" w:rsidRPr="00B02331" w:rsidRDefault="002B300A" w:rsidP="00B02331">
            <w:pPr>
              <w:shd w:val="clear" w:color="auto" w:fill="FFFFFF"/>
              <w:spacing w:before="120" w:after="120"/>
              <w:rPr>
                <w:rFonts w:ascii="Arial" w:hAnsi="Arial" w:cs="Arial"/>
                <w:sz w:val="20"/>
                <w:szCs w:val="20"/>
                <w:lang w:val="en"/>
              </w:rPr>
            </w:pPr>
            <w:r w:rsidRPr="00B02331">
              <w:rPr>
                <w:rFonts w:ascii="Arial" w:hAnsi="Arial" w:cs="Arial"/>
                <w:sz w:val="20"/>
                <w:szCs w:val="20"/>
                <w:lang w:val="en"/>
              </w:rPr>
              <w:t>Schools vary in how well they record their assets so some schools will have up-to-date inventories and would pick up that something is missing; other schools have such incomplete, out-of-date inventories that something could go missing and they wouldn’t notice. Governors should consider the level of risk represented by the current Inventory and agree appropriate actions to reduce any significant risks.</w:t>
            </w:r>
          </w:p>
        </w:tc>
      </w:tr>
      <w:tr w:rsidR="002B300A" w:rsidRPr="00365061" w14:paraId="62D50C59" w14:textId="77777777" w:rsidTr="000528D9">
        <w:tc>
          <w:tcPr>
            <w:tcW w:w="4476" w:type="dxa"/>
            <w:tcBorders>
              <w:bottom w:val="single" w:sz="8" w:space="0" w:color="auto"/>
            </w:tcBorders>
            <w:tcMar>
              <w:top w:w="0" w:type="dxa"/>
              <w:left w:w="108" w:type="dxa"/>
              <w:bottom w:w="0" w:type="dxa"/>
              <w:right w:w="108" w:type="dxa"/>
            </w:tcMar>
          </w:tcPr>
          <w:p w14:paraId="613FEA05" w14:textId="77777777" w:rsidR="002B300A" w:rsidRPr="00B02331" w:rsidRDefault="002B300A" w:rsidP="00B02331">
            <w:pPr>
              <w:shd w:val="clear" w:color="auto" w:fill="FFFFFF"/>
              <w:spacing w:before="120" w:after="120"/>
              <w:rPr>
                <w:rFonts w:ascii="Arial" w:hAnsi="Arial" w:cs="Arial"/>
                <w:b/>
                <w:sz w:val="20"/>
                <w:szCs w:val="20"/>
                <w:lang w:val="en"/>
              </w:rPr>
            </w:pPr>
            <w:r w:rsidRPr="00B02331">
              <w:rPr>
                <w:rFonts w:ascii="Arial" w:hAnsi="Arial" w:cs="Arial"/>
                <w:b/>
                <w:sz w:val="20"/>
                <w:szCs w:val="20"/>
                <w:lang w:val="en"/>
              </w:rPr>
              <w:t>Management review of the Diary of Events</w:t>
            </w:r>
          </w:p>
          <w:p w14:paraId="6C01A758" w14:textId="77777777" w:rsidR="002B300A" w:rsidRPr="00B02331" w:rsidRDefault="002B300A" w:rsidP="00B02331">
            <w:pPr>
              <w:shd w:val="clear" w:color="auto" w:fill="FFFFFF"/>
              <w:spacing w:before="120" w:after="120"/>
              <w:rPr>
                <w:rFonts w:ascii="Arial" w:hAnsi="Arial" w:cs="Arial"/>
                <w:sz w:val="20"/>
                <w:szCs w:val="20"/>
                <w:lang w:val="en"/>
              </w:rPr>
            </w:pPr>
            <w:r w:rsidRPr="00B02331">
              <w:rPr>
                <w:rFonts w:ascii="Arial" w:hAnsi="Arial" w:cs="Arial"/>
                <w:sz w:val="20"/>
                <w:szCs w:val="20"/>
                <w:lang w:val="en"/>
              </w:rPr>
              <w:t>Who would this normally be delegated to?</w:t>
            </w:r>
          </w:p>
        </w:tc>
        <w:tc>
          <w:tcPr>
            <w:tcW w:w="6228" w:type="dxa"/>
            <w:tcBorders>
              <w:bottom w:val="single" w:sz="8" w:space="0" w:color="auto"/>
            </w:tcBorders>
            <w:tcMar>
              <w:top w:w="0" w:type="dxa"/>
              <w:left w:w="108" w:type="dxa"/>
              <w:bottom w:w="0" w:type="dxa"/>
              <w:right w:w="108" w:type="dxa"/>
            </w:tcMar>
          </w:tcPr>
          <w:p w14:paraId="167DB988" w14:textId="77777777" w:rsidR="002B300A" w:rsidRPr="00B02331" w:rsidRDefault="002B300A" w:rsidP="00B02331">
            <w:pPr>
              <w:shd w:val="clear" w:color="auto" w:fill="FFFFFF"/>
              <w:spacing w:before="120" w:after="120"/>
              <w:rPr>
                <w:rFonts w:ascii="Arial" w:hAnsi="Arial" w:cs="Arial"/>
                <w:sz w:val="20"/>
                <w:szCs w:val="20"/>
                <w:lang w:val="en"/>
              </w:rPr>
            </w:pPr>
            <w:r w:rsidRPr="00B02331">
              <w:rPr>
                <w:rFonts w:ascii="Arial" w:hAnsi="Arial" w:cs="Arial"/>
                <w:sz w:val="20"/>
                <w:szCs w:val="20"/>
                <w:lang w:val="en"/>
              </w:rPr>
              <w:t>In most schools the Headteacher would review the Diary of Events on a monthly basis.</w:t>
            </w:r>
          </w:p>
          <w:p w14:paraId="704352DF" w14:textId="77777777" w:rsidR="002B300A" w:rsidRPr="00B02331" w:rsidRDefault="002B300A" w:rsidP="00B02331">
            <w:pPr>
              <w:shd w:val="clear" w:color="auto" w:fill="FFFFFF"/>
              <w:spacing w:before="120" w:after="120"/>
              <w:rPr>
                <w:rFonts w:ascii="Arial" w:hAnsi="Arial" w:cs="Arial"/>
                <w:sz w:val="20"/>
                <w:szCs w:val="20"/>
                <w:lang w:val="en"/>
              </w:rPr>
            </w:pPr>
            <w:r w:rsidRPr="00B02331">
              <w:rPr>
                <w:rFonts w:ascii="Arial" w:hAnsi="Arial" w:cs="Arial"/>
                <w:sz w:val="20"/>
                <w:szCs w:val="20"/>
                <w:lang w:val="en"/>
              </w:rPr>
              <w:t>In larger schools this responsibility may be delegated to the Business Manager, who would be required to report any significant issues to the Headteacher and governors.</w:t>
            </w:r>
          </w:p>
          <w:p w14:paraId="61CF2541" w14:textId="77777777" w:rsidR="002B300A" w:rsidRPr="00B02331" w:rsidRDefault="00D25F1C" w:rsidP="00B02331">
            <w:pPr>
              <w:shd w:val="clear" w:color="auto" w:fill="FFFFFF"/>
              <w:spacing w:before="120" w:after="120"/>
              <w:rPr>
                <w:rFonts w:ascii="Arial" w:hAnsi="Arial" w:cs="Arial"/>
                <w:sz w:val="20"/>
                <w:szCs w:val="20"/>
                <w:lang w:val="en"/>
              </w:rPr>
            </w:pPr>
            <w:r>
              <w:rPr>
                <w:rFonts w:ascii="Arial" w:hAnsi="Arial" w:cs="Arial"/>
                <w:sz w:val="20"/>
                <w:szCs w:val="20"/>
                <w:lang w:val="en"/>
              </w:rPr>
              <w:t>Governo</w:t>
            </w:r>
            <w:r w:rsidRPr="00B02331">
              <w:rPr>
                <w:rFonts w:ascii="Arial" w:hAnsi="Arial" w:cs="Arial"/>
                <w:sz w:val="20"/>
                <w:szCs w:val="20"/>
                <w:lang w:val="en"/>
              </w:rPr>
              <w:t>rs</w:t>
            </w:r>
            <w:r w:rsidR="002B300A" w:rsidRPr="00B02331">
              <w:rPr>
                <w:rFonts w:ascii="Arial" w:hAnsi="Arial" w:cs="Arial"/>
                <w:sz w:val="20"/>
                <w:szCs w:val="20"/>
                <w:lang w:val="en"/>
              </w:rPr>
              <w:t xml:space="preserve"> may also require the Diary </w:t>
            </w:r>
            <w:r w:rsidR="009C0C57">
              <w:rPr>
                <w:rFonts w:ascii="Arial" w:hAnsi="Arial" w:cs="Arial"/>
                <w:sz w:val="20"/>
                <w:szCs w:val="20"/>
                <w:lang w:val="en"/>
              </w:rPr>
              <w:t xml:space="preserve">of Events </w:t>
            </w:r>
            <w:r w:rsidR="002B300A" w:rsidRPr="00B02331">
              <w:rPr>
                <w:rFonts w:ascii="Arial" w:hAnsi="Arial" w:cs="Arial"/>
                <w:sz w:val="20"/>
                <w:szCs w:val="20"/>
                <w:lang w:val="en"/>
              </w:rPr>
              <w:t>to be available to their Finance Committee on a periodic basis.</w:t>
            </w:r>
          </w:p>
        </w:tc>
      </w:tr>
      <w:tr w:rsidR="002B300A" w:rsidRPr="00365061" w14:paraId="2F2F5645" w14:textId="77777777" w:rsidTr="000528D9">
        <w:trPr>
          <w:trHeight w:val="641"/>
        </w:trPr>
        <w:tc>
          <w:tcPr>
            <w:tcW w:w="10704" w:type="dxa"/>
            <w:gridSpan w:val="2"/>
            <w:shd w:val="clear" w:color="auto" w:fill="BFBFBF"/>
            <w:tcMar>
              <w:top w:w="0" w:type="dxa"/>
              <w:left w:w="108" w:type="dxa"/>
              <w:bottom w:w="0" w:type="dxa"/>
              <w:right w:w="108" w:type="dxa"/>
            </w:tcMar>
            <w:vAlign w:val="center"/>
          </w:tcPr>
          <w:p w14:paraId="22479517" w14:textId="77777777" w:rsidR="002B300A" w:rsidRPr="000528D9" w:rsidRDefault="002B300A" w:rsidP="000528D9">
            <w:pPr>
              <w:rPr>
                <w:rFonts w:ascii="Arial" w:hAnsi="Arial" w:cs="Arial"/>
                <w:b/>
                <w:bCs/>
              </w:rPr>
            </w:pPr>
            <w:r w:rsidRPr="000528D9">
              <w:rPr>
                <w:rFonts w:ascii="Arial" w:hAnsi="Arial" w:cs="Arial"/>
                <w:b/>
                <w:bCs/>
              </w:rPr>
              <w:t>INTERNAL BUDGETS DELEGATION ARRANGEMENTS</w:t>
            </w:r>
          </w:p>
        </w:tc>
      </w:tr>
      <w:tr w:rsidR="002B300A" w:rsidRPr="00365061" w14:paraId="3DFA239B" w14:textId="77777777" w:rsidTr="000528D9">
        <w:tc>
          <w:tcPr>
            <w:tcW w:w="4476" w:type="dxa"/>
            <w:tcBorders>
              <w:bottom w:val="single" w:sz="8" w:space="0" w:color="auto"/>
            </w:tcBorders>
            <w:tcMar>
              <w:top w:w="0" w:type="dxa"/>
              <w:left w:w="108" w:type="dxa"/>
              <w:bottom w:w="0" w:type="dxa"/>
              <w:right w:w="108" w:type="dxa"/>
            </w:tcMar>
          </w:tcPr>
          <w:p w14:paraId="460D5069" w14:textId="77777777" w:rsidR="002B300A" w:rsidRPr="000528D9" w:rsidRDefault="002B300A" w:rsidP="000528D9">
            <w:pPr>
              <w:shd w:val="clear" w:color="auto" w:fill="FFFFFF"/>
              <w:spacing w:before="120" w:after="120"/>
              <w:rPr>
                <w:rFonts w:ascii="Arial" w:hAnsi="Arial" w:cs="Arial"/>
                <w:sz w:val="20"/>
                <w:szCs w:val="20"/>
                <w:lang w:val="en"/>
              </w:rPr>
            </w:pPr>
            <w:r w:rsidRPr="000528D9">
              <w:rPr>
                <w:rFonts w:ascii="Arial" w:hAnsi="Arial" w:cs="Arial"/>
                <w:sz w:val="20"/>
                <w:szCs w:val="20"/>
                <w:lang w:val="en"/>
              </w:rPr>
              <w:lastRenderedPageBreak/>
              <w:t>This list seems quite primitive; can we ask governors to approve more comprehensive delegation arrangements for internal budgets?</w:t>
            </w:r>
          </w:p>
        </w:tc>
        <w:tc>
          <w:tcPr>
            <w:tcW w:w="6228" w:type="dxa"/>
            <w:tcBorders>
              <w:bottom w:val="single" w:sz="8" w:space="0" w:color="auto"/>
            </w:tcBorders>
            <w:tcMar>
              <w:top w:w="0" w:type="dxa"/>
              <w:left w:w="108" w:type="dxa"/>
              <w:bottom w:w="0" w:type="dxa"/>
              <w:right w:w="108" w:type="dxa"/>
            </w:tcMar>
          </w:tcPr>
          <w:p w14:paraId="07D2A098" w14:textId="77777777" w:rsidR="002B300A" w:rsidRPr="000528D9" w:rsidRDefault="002B300A" w:rsidP="000528D9">
            <w:pPr>
              <w:shd w:val="clear" w:color="auto" w:fill="FFFFFF"/>
              <w:spacing w:before="120" w:after="120"/>
              <w:rPr>
                <w:rFonts w:ascii="Arial" w:hAnsi="Arial" w:cs="Arial"/>
                <w:sz w:val="20"/>
                <w:szCs w:val="20"/>
                <w:lang w:val="en"/>
              </w:rPr>
            </w:pPr>
            <w:r w:rsidRPr="000528D9">
              <w:rPr>
                <w:rFonts w:ascii="Arial" w:hAnsi="Arial" w:cs="Arial"/>
                <w:sz w:val="20"/>
                <w:szCs w:val="20"/>
                <w:lang w:val="en"/>
              </w:rPr>
              <w:t xml:space="preserve">The Decision Planner and the </w:t>
            </w:r>
            <w:proofErr w:type="spellStart"/>
            <w:r w:rsidRPr="000528D9">
              <w:rPr>
                <w:rFonts w:ascii="Arial" w:hAnsi="Arial" w:cs="Arial"/>
                <w:sz w:val="20"/>
                <w:szCs w:val="20"/>
                <w:lang w:val="en"/>
              </w:rPr>
              <w:t>RoFR</w:t>
            </w:r>
            <w:proofErr w:type="spellEnd"/>
            <w:r w:rsidRPr="000528D9">
              <w:rPr>
                <w:rFonts w:ascii="Arial" w:hAnsi="Arial" w:cs="Arial"/>
                <w:sz w:val="20"/>
                <w:szCs w:val="20"/>
                <w:lang w:val="en"/>
              </w:rPr>
              <w:t xml:space="preserve"> set out the minimum levels of delegation; governors will delegate the day-to-day running of the school to the Headteacher in their Decision Planner. However, some schools may wish to ask their governors to formally approve the internal arrangements by attaching a local schedule to the </w:t>
            </w:r>
            <w:proofErr w:type="spellStart"/>
            <w:r w:rsidRPr="000528D9">
              <w:rPr>
                <w:rFonts w:ascii="Arial" w:hAnsi="Arial" w:cs="Arial"/>
                <w:sz w:val="20"/>
                <w:szCs w:val="20"/>
                <w:lang w:val="en"/>
              </w:rPr>
              <w:t>RoFR</w:t>
            </w:r>
            <w:proofErr w:type="spellEnd"/>
            <w:r w:rsidRPr="000528D9">
              <w:rPr>
                <w:rFonts w:ascii="Arial" w:hAnsi="Arial" w:cs="Arial"/>
                <w:sz w:val="20"/>
                <w:szCs w:val="20"/>
                <w:lang w:val="en"/>
              </w:rPr>
              <w:t>.</w:t>
            </w:r>
          </w:p>
          <w:p w14:paraId="36678F88" w14:textId="77777777" w:rsidR="002B300A" w:rsidRPr="000528D9" w:rsidRDefault="002B300A" w:rsidP="000528D9">
            <w:pPr>
              <w:shd w:val="clear" w:color="auto" w:fill="FFFFFF"/>
              <w:spacing w:before="120" w:after="120"/>
              <w:rPr>
                <w:rFonts w:ascii="Arial" w:hAnsi="Arial" w:cs="Arial"/>
                <w:sz w:val="20"/>
                <w:szCs w:val="20"/>
                <w:lang w:val="en"/>
              </w:rPr>
            </w:pPr>
            <w:r w:rsidRPr="000528D9">
              <w:rPr>
                <w:rFonts w:ascii="Arial" w:hAnsi="Arial" w:cs="Arial"/>
                <w:sz w:val="20"/>
                <w:szCs w:val="20"/>
                <w:lang w:val="en"/>
              </w:rPr>
              <w:t xml:space="preserve">The local schedule may include a grid of all staff involved in finance, including budget holders. The grid could indicate the responsibilities and tasks assigned to </w:t>
            </w:r>
            <w:proofErr w:type="gramStart"/>
            <w:r w:rsidRPr="000528D9">
              <w:rPr>
                <w:rFonts w:ascii="Arial" w:hAnsi="Arial" w:cs="Arial"/>
                <w:sz w:val="20"/>
                <w:szCs w:val="20"/>
                <w:lang w:val="en"/>
              </w:rPr>
              <w:t>each individual</w:t>
            </w:r>
            <w:proofErr w:type="gramEnd"/>
            <w:r w:rsidRPr="000528D9">
              <w:rPr>
                <w:rFonts w:ascii="Arial" w:hAnsi="Arial" w:cs="Arial"/>
                <w:sz w:val="20"/>
                <w:szCs w:val="20"/>
                <w:lang w:val="en"/>
              </w:rPr>
              <w:t xml:space="preserve"> in order to </w:t>
            </w:r>
            <w:proofErr w:type="spellStart"/>
            <w:r w:rsidRPr="000528D9">
              <w:rPr>
                <w:rFonts w:ascii="Arial" w:hAnsi="Arial" w:cs="Arial"/>
                <w:sz w:val="20"/>
                <w:szCs w:val="20"/>
                <w:lang w:val="en"/>
              </w:rPr>
              <w:t>formalise</w:t>
            </w:r>
            <w:proofErr w:type="spellEnd"/>
            <w:r w:rsidRPr="000528D9">
              <w:rPr>
                <w:rFonts w:ascii="Arial" w:hAnsi="Arial" w:cs="Arial"/>
                <w:sz w:val="20"/>
                <w:szCs w:val="20"/>
                <w:lang w:val="en"/>
              </w:rPr>
              <w:t xml:space="preserve"> the division of duties arrangements. Any schedule should be consistent with other sections of the </w:t>
            </w:r>
            <w:proofErr w:type="spellStart"/>
            <w:r w:rsidRPr="000528D9">
              <w:rPr>
                <w:rFonts w:ascii="Arial" w:hAnsi="Arial" w:cs="Arial"/>
                <w:sz w:val="20"/>
                <w:szCs w:val="20"/>
                <w:lang w:val="en"/>
              </w:rPr>
              <w:t>RoFR</w:t>
            </w:r>
            <w:proofErr w:type="spellEnd"/>
            <w:r w:rsidRPr="000528D9">
              <w:rPr>
                <w:rFonts w:ascii="Arial" w:hAnsi="Arial" w:cs="Arial"/>
                <w:sz w:val="20"/>
                <w:szCs w:val="20"/>
                <w:lang w:val="en"/>
              </w:rPr>
              <w:t xml:space="preserve"> and the requirements set out in the Finance Policy.</w:t>
            </w:r>
          </w:p>
        </w:tc>
      </w:tr>
      <w:tr w:rsidR="000528D9" w:rsidRPr="00365061" w14:paraId="4459A2DD" w14:textId="77777777" w:rsidTr="000528D9">
        <w:trPr>
          <w:trHeight w:val="525"/>
        </w:trPr>
        <w:tc>
          <w:tcPr>
            <w:tcW w:w="10704" w:type="dxa"/>
            <w:gridSpan w:val="2"/>
            <w:shd w:val="clear" w:color="auto" w:fill="BFBFBF"/>
            <w:tcMar>
              <w:top w:w="0" w:type="dxa"/>
              <w:left w:w="108" w:type="dxa"/>
              <w:bottom w:w="0" w:type="dxa"/>
              <w:right w:w="108" w:type="dxa"/>
            </w:tcMar>
            <w:vAlign w:val="center"/>
          </w:tcPr>
          <w:p w14:paraId="4034CAEC" w14:textId="77777777" w:rsidR="000528D9" w:rsidRPr="000528D9" w:rsidRDefault="000528D9" w:rsidP="000528D9">
            <w:pPr>
              <w:rPr>
                <w:rFonts w:ascii="Arial" w:hAnsi="Arial" w:cs="Arial"/>
                <w:b/>
                <w:bCs/>
              </w:rPr>
            </w:pPr>
            <w:r w:rsidRPr="000528D9">
              <w:rPr>
                <w:rFonts w:ascii="Arial" w:hAnsi="Arial" w:cs="Arial"/>
                <w:b/>
                <w:bCs/>
              </w:rPr>
              <w:t>COMMISSIONING ADDITIONAL STAFFING</w:t>
            </w:r>
          </w:p>
        </w:tc>
      </w:tr>
      <w:tr w:rsidR="002B300A" w:rsidRPr="00365061" w14:paraId="4BCBA5AC" w14:textId="77777777" w:rsidTr="000528D9">
        <w:tc>
          <w:tcPr>
            <w:tcW w:w="4476" w:type="dxa"/>
            <w:tcBorders>
              <w:bottom w:val="single" w:sz="8" w:space="0" w:color="auto"/>
            </w:tcBorders>
            <w:tcMar>
              <w:top w:w="0" w:type="dxa"/>
              <w:left w:w="108" w:type="dxa"/>
              <w:bottom w:w="0" w:type="dxa"/>
              <w:right w:w="108" w:type="dxa"/>
            </w:tcMar>
          </w:tcPr>
          <w:p w14:paraId="3DC9DE0A" w14:textId="77777777" w:rsidR="002B300A" w:rsidRPr="000528D9" w:rsidRDefault="002B300A" w:rsidP="000528D9">
            <w:pPr>
              <w:shd w:val="clear" w:color="auto" w:fill="FFFFFF"/>
              <w:spacing w:before="120" w:after="120"/>
              <w:rPr>
                <w:rFonts w:ascii="Arial" w:hAnsi="Arial" w:cs="Arial"/>
                <w:sz w:val="20"/>
                <w:szCs w:val="20"/>
                <w:lang w:val="en"/>
              </w:rPr>
            </w:pPr>
            <w:r w:rsidRPr="000528D9">
              <w:rPr>
                <w:rFonts w:ascii="Arial" w:hAnsi="Arial" w:cs="Arial"/>
                <w:sz w:val="20"/>
                <w:szCs w:val="20"/>
                <w:lang w:val="en"/>
              </w:rPr>
              <w:t>Who should be listed in this section?</w:t>
            </w:r>
          </w:p>
          <w:p w14:paraId="0457F2BD" w14:textId="77777777" w:rsidR="002B300A" w:rsidRPr="000528D9" w:rsidRDefault="002B300A" w:rsidP="000528D9">
            <w:pPr>
              <w:shd w:val="clear" w:color="auto" w:fill="FFFFFF"/>
              <w:spacing w:before="120" w:after="120"/>
              <w:rPr>
                <w:rFonts w:ascii="Arial" w:hAnsi="Arial" w:cs="Arial"/>
                <w:sz w:val="20"/>
                <w:szCs w:val="20"/>
                <w:lang w:val="en"/>
              </w:rPr>
            </w:pPr>
          </w:p>
          <w:p w14:paraId="3D07EC9D" w14:textId="77777777" w:rsidR="002B300A" w:rsidRPr="000528D9" w:rsidRDefault="002B300A" w:rsidP="000528D9">
            <w:pPr>
              <w:shd w:val="clear" w:color="auto" w:fill="FFFFFF"/>
              <w:spacing w:before="120" w:after="120"/>
              <w:rPr>
                <w:rFonts w:ascii="Arial" w:hAnsi="Arial" w:cs="Arial"/>
                <w:sz w:val="20"/>
                <w:szCs w:val="20"/>
                <w:lang w:val="en"/>
              </w:rPr>
            </w:pPr>
          </w:p>
        </w:tc>
        <w:tc>
          <w:tcPr>
            <w:tcW w:w="6228" w:type="dxa"/>
            <w:tcBorders>
              <w:bottom w:val="single" w:sz="8" w:space="0" w:color="auto"/>
            </w:tcBorders>
            <w:tcMar>
              <w:top w:w="0" w:type="dxa"/>
              <w:left w:w="108" w:type="dxa"/>
              <w:bottom w:w="0" w:type="dxa"/>
              <w:right w:w="108" w:type="dxa"/>
            </w:tcMar>
          </w:tcPr>
          <w:p w14:paraId="740D2676" w14:textId="77777777" w:rsidR="002B300A" w:rsidRPr="000528D9" w:rsidRDefault="002B300A" w:rsidP="000528D9">
            <w:pPr>
              <w:shd w:val="clear" w:color="auto" w:fill="FFFFFF"/>
              <w:spacing w:before="120" w:after="120"/>
              <w:rPr>
                <w:rFonts w:ascii="Arial" w:hAnsi="Arial" w:cs="Arial"/>
                <w:sz w:val="20"/>
                <w:szCs w:val="20"/>
                <w:lang w:val="en"/>
              </w:rPr>
            </w:pPr>
            <w:r w:rsidRPr="000528D9">
              <w:rPr>
                <w:rFonts w:ascii="Arial" w:hAnsi="Arial" w:cs="Arial"/>
                <w:sz w:val="20"/>
                <w:szCs w:val="20"/>
                <w:lang w:val="en"/>
              </w:rPr>
              <w:t xml:space="preserve">This would be whoever has the responsibility within the school for </w:t>
            </w:r>
            <w:proofErr w:type="spellStart"/>
            <w:r w:rsidRPr="000528D9">
              <w:rPr>
                <w:rFonts w:ascii="Arial" w:hAnsi="Arial" w:cs="Arial"/>
                <w:sz w:val="20"/>
                <w:szCs w:val="20"/>
                <w:lang w:val="en"/>
              </w:rPr>
              <w:t>organising</w:t>
            </w:r>
            <w:proofErr w:type="spellEnd"/>
            <w:r w:rsidRPr="000528D9">
              <w:rPr>
                <w:rFonts w:ascii="Arial" w:hAnsi="Arial" w:cs="Arial"/>
                <w:sz w:val="20"/>
                <w:szCs w:val="20"/>
                <w:lang w:val="en"/>
              </w:rPr>
              <w:t xml:space="preserve"> supply teachers, agency staff and agreeing additional hours </w:t>
            </w:r>
            <w:proofErr w:type="spellStart"/>
            <w:r w:rsidRPr="000528D9">
              <w:rPr>
                <w:rFonts w:ascii="Arial" w:hAnsi="Arial" w:cs="Arial"/>
                <w:sz w:val="20"/>
                <w:szCs w:val="20"/>
                <w:lang w:val="en"/>
              </w:rPr>
              <w:t>etc</w:t>
            </w:r>
            <w:proofErr w:type="spellEnd"/>
            <w:r w:rsidRPr="000528D9">
              <w:rPr>
                <w:rFonts w:ascii="Arial" w:hAnsi="Arial" w:cs="Arial"/>
                <w:sz w:val="20"/>
                <w:szCs w:val="20"/>
                <w:lang w:val="en"/>
              </w:rPr>
              <w:t>, especially if it is not the Headteacher, as these are going to result in charges to the budget (and do not normally appear as commitments prior to the actual payments appearing within the accounts).</w:t>
            </w:r>
          </w:p>
          <w:p w14:paraId="37897E7E" w14:textId="77777777" w:rsidR="002B300A" w:rsidRPr="000528D9" w:rsidRDefault="002B300A" w:rsidP="000528D9">
            <w:pPr>
              <w:shd w:val="clear" w:color="auto" w:fill="FFFFFF"/>
              <w:spacing w:before="120" w:after="120"/>
              <w:rPr>
                <w:rFonts w:ascii="Arial" w:hAnsi="Arial" w:cs="Arial"/>
                <w:sz w:val="20"/>
                <w:szCs w:val="20"/>
                <w:lang w:val="en"/>
              </w:rPr>
            </w:pPr>
            <w:r w:rsidRPr="000528D9">
              <w:rPr>
                <w:rFonts w:ascii="Arial" w:hAnsi="Arial" w:cs="Arial"/>
                <w:sz w:val="20"/>
                <w:szCs w:val="20"/>
                <w:lang w:val="en"/>
              </w:rPr>
              <w:t xml:space="preserve">The Headteacher/governors should regularly review historic practices within the school where staff traditionally work additional hours at certain times of the year as these could give rise to significant costs. </w:t>
            </w:r>
          </w:p>
          <w:p w14:paraId="30C68AE8" w14:textId="77777777" w:rsidR="002B300A" w:rsidRPr="000528D9" w:rsidRDefault="002B300A" w:rsidP="000528D9">
            <w:pPr>
              <w:shd w:val="clear" w:color="auto" w:fill="FFFFFF"/>
              <w:spacing w:before="120" w:after="120"/>
              <w:rPr>
                <w:rFonts w:ascii="Arial" w:hAnsi="Arial" w:cs="Arial"/>
                <w:sz w:val="20"/>
                <w:szCs w:val="20"/>
                <w:lang w:val="en"/>
              </w:rPr>
            </w:pPr>
            <w:r w:rsidRPr="000528D9">
              <w:rPr>
                <w:rFonts w:ascii="Arial" w:hAnsi="Arial" w:cs="Arial"/>
                <w:sz w:val="20"/>
                <w:szCs w:val="20"/>
                <w:lang w:val="en"/>
              </w:rPr>
              <w:t>Having clear delegation and review arrangements can help ensure continued value for money for the school.</w:t>
            </w:r>
            <w:r w:rsidRPr="000528D9">
              <w:rPr>
                <w:rFonts w:ascii="Arial" w:hAnsi="Arial" w:cs="Arial"/>
                <w:sz w:val="20"/>
                <w:szCs w:val="20"/>
                <w:lang w:val="en"/>
              </w:rPr>
              <w:tab/>
            </w:r>
          </w:p>
        </w:tc>
      </w:tr>
      <w:tr w:rsidR="002B300A" w:rsidRPr="00365061" w14:paraId="28AE44D0" w14:textId="77777777" w:rsidTr="000528D9">
        <w:trPr>
          <w:trHeight w:val="625"/>
        </w:trPr>
        <w:tc>
          <w:tcPr>
            <w:tcW w:w="10704" w:type="dxa"/>
            <w:gridSpan w:val="2"/>
            <w:shd w:val="clear" w:color="auto" w:fill="BFBFBF"/>
            <w:tcMar>
              <w:top w:w="0" w:type="dxa"/>
              <w:left w:w="108" w:type="dxa"/>
              <w:bottom w:w="0" w:type="dxa"/>
              <w:right w:w="108" w:type="dxa"/>
            </w:tcMar>
            <w:vAlign w:val="center"/>
          </w:tcPr>
          <w:p w14:paraId="5E9F8496" w14:textId="77777777" w:rsidR="002B300A" w:rsidRPr="000528D9" w:rsidRDefault="002B300A" w:rsidP="000528D9">
            <w:pPr>
              <w:rPr>
                <w:rFonts w:cs="Arial"/>
                <w:b/>
                <w:color w:val="000000"/>
                <w:u w:val="single"/>
                <w:lang w:val="en"/>
              </w:rPr>
            </w:pPr>
            <w:r w:rsidRPr="000528D9">
              <w:rPr>
                <w:rFonts w:ascii="Arial" w:hAnsi="Arial" w:cs="Arial"/>
                <w:b/>
                <w:bCs/>
              </w:rPr>
              <w:t>FINANCIAL REPORTING ARRANGEMENTS:</w:t>
            </w:r>
          </w:p>
        </w:tc>
      </w:tr>
      <w:tr w:rsidR="002B300A" w:rsidRPr="00365061" w14:paraId="6FCE6F14" w14:textId="77777777" w:rsidTr="00746940">
        <w:tc>
          <w:tcPr>
            <w:tcW w:w="4476" w:type="dxa"/>
            <w:tcMar>
              <w:top w:w="0" w:type="dxa"/>
              <w:left w:w="108" w:type="dxa"/>
              <w:bottom w:w="0" w:type="dxa"/>
              <w:right w:w="108" w:type="dxa"/>
            </w:tcMar>
          </w:tcPr>
          <w:p w14:paraId="40929CA1" w14:textId="77777777" w:rsidR="002B300A" w:rsidRPr="000528D9" w:rsidRDefault="002B300A" w:rsidP="000528D9">
            <w:pPr>
              <w:shd w:val="clear" w:color="auto" w:fill="FFFFFF"/>
              <w:spacing w:before="120" w:after="120"/>
              <w:rPr>
                <w:rFonts w:ascii="Arial" w:hAnsi="Arial" w:cs="Arial"/>
                <w:b/>
                <w:sz w:val="20"/>
                <w:szCs w:val="20"/>
                <w:lang w:val="en"/>
              </w:rPr>
            </w:pPr>
            <w:r w:rsidRPr="000528D9">
              <w:rPr>
                <w:rFonts w:ascii="Arial" w:hAnsi="Arial" w:cs="Arial"/>
                <w:b/>
                <w:sz w:val="20"/>
                <w:szCs w:val="20"/>
                <w:lang w:val="en"/>
              </w:rPr>
              <w:t>Reporting to Whole Governing Bodies</w:t>
            </w:r>
          </w:p>
          <w:p w14:paraId="538FA7C0" w14:textId="77777777" w:rsidR="002B300A" w:rsidRPr="000528D9" w:rsidRDefault="002B300A" w:rsidP="000528D9">
            <w:pPr>
              <w:shd w:val="clear" w:color="auto" w:fill="FFFFFF"/>
              <w:spacing w:before="120" w:after="120"/>
              <w:rPr>
                <w:rFonts w:ascii="Arial" w:hAnsi="Arial" w:cs="Arial"/>
                <w:sz w:val="20"/>
                <w:szCs w:val="20"/>
                <w:lang w:val="en"/>
              </w:rPr>
            </w:pPr>
            <w:r w:rsidRPr="000528D9">
              <w:rPr>
                <w:rFonts w:ascii="Arial" w:hAnsi="Arial" w:cs="Arial"/>
                <w:sz w:val="20"/>
                <w:szCs w:val="20"/>
                <w:lang w:val="en"/>
              </w:rPr>
              <w:t>Are we allowed to amend this section so that there is no requirement to distribute any financial documents at the Whole Governing Body meeting so that the Finance Committee are the only governors who see any financial reports?</w:t>
            </w:r>
          </w:p>
          <w:p w14:paraId="492353BB" w14:textId="77777777" w:rsidR="002B300A" w:rsidRPr="000528D9" w:rsidRDefault="002B300A" w:rsidP="000528D9">
            <w:pPr>
              <w:shd w:val="clear" w:color="auto" w:fill="FFFFFF"/>
              <w:spacing w:before="120" w:after="120"/>
              <w:rPr>
                <w:rFonts w:ascii="Arial" w:hAnsi="Arial" w:cs="Arial"/>
                <w:sz w:val="20"/>
                <w:szCs w:val="20"/>
                <w:lang w:val="en"/>
              </w:rPr>
            </w:pPr>
          </w:p>
          <w:p w14:paraId="6B5004BF" w14:textId="77777777" w:rsidR="002B300A" w:rsidRPr="000528D9" w:rsidRDefault="002B300A" w:rsidP="000528D9">
            <w:pPr>
              <w:shd w:val="clear" w:color="auto" w:fill="FFFFFF"/>
              <w:spacing w:before="120" w:after="120"/>
              <w:rPr>
                <w:rFonts w:ascii="Arial" w:hAnsi="Arial" w:cs="Arial"/>
                <w:sz w:val="20"/>
                <w:szCs w:val="20"/>
                <w:lang w:val="en"/>
              </w:rPr>
            </w:pPr>
          </w:p>
        </w:tc>
        <w:tc>
          <w:tcPr>
            <w:tcW w:w="6228" w:type="dxa"/>
            <w:tcMar>
              <w:top w:w="0" w:type="dxa"/>
              <w:left w:w="108" w:type="dxa"/>
              <w:bottom w:w="0" w:type="dxa"/>
              <w:right w:w="108" w:type="dxa"/>
            </w:tcMar>
          </w:tcPr>
          <w:p w14:paraId="77D30F17" w14:textId="77777777" w:rsidR="002B300A" w:rsidRPr="000528D9" w:rsidRDefault="002B300A" w:rsidP="000528D9">
            <w:pPr>
              <w:shd w:val="clear" w:color="auto" w:fill="FFFFFF"/>
              <w:spacing w:before="120" w:after="120"/>
              <w:rPr>
                <w:rFonts w:ascii="Arial" w:hAnsi="Arial" w:cs="Arial"/>
                <w:sz w:val="20"/>
                <w:szCs w:val="20"/>
                <w:lang w:val="en"/>
              </w:rPr>
            </w:pPr>
            <w:r w:rsidRPr="000528D9">
              <w:rPr>
                <w:rFonts w:ascii="Arial" w:hAnsi="Arial" w:cs="Arial"/>
                <w:sz w:val="20"/>
                <w:szCs w:val="20"/>
                <w:lang w:val="en"/>
              </w:rPr>
              <w:t xml:space="preserve">Schools have delegated responsibilities and therefore the reporting requirements are decided by the Governing Body. </w:t>
            </w:r>
          </w:p>
          <w:p w14:paraId="76F6E15C" w14:textId="77777777" w:rsidR="002B300A" w:rsidRPr="000528D9" w:rsidRDefault="002B300A" w:rsidP="000528D9">
            <w:pPr>
              <w:shd w:val="clear" w:color="auto" w:fill="FFFFFF"/>
              <w:spacing w:before="120" w:after="120"/>
              <w:rPr>
                <w:rFonts w:ascii="Arial" w:hAnsi="Arial" w:cs="Arial"/>
                <w:sz w:val="20"/>
                <w:szCs w:val="20"/>
                <w:lang w:val="en"/>
              </w:rPr>
            </w:pPr>
            <w:r w:rsidRPr="000528D9">
              <w:rPr>
                <w:rFonts w:ascii="Arial" w:hAnsi="Arial" w:cs="Arial"/>
                <w:sz w:val="20"/>
                <w:szCs w:val="20"/>
                <w:lang w:val="en"/>
              </w:rPr>
              <w:t xml:space="preserve">It is appropriate for governors to delegate some financial management responsibilities to the finance committee, not to do so would result in lengthy governor meetings and raise the risk that insufficient importance would be given to ensuring that resources were effectively used to improve standards for the benefit of current and future pupils. However, as set out in the Guide to the Law for School Governors the Whole Governing Body continues to be accountable for any decisions taken by the Finance Committee including those relating to functions delegated to the Committee. </w:t>
            </w:r>
          </w:p>
          <w:p w14:paraId="783077EF" w14:textId="77777777" w:rsidR="002B300A" w:rsidRPr="000528D9" w:rsidRDefault="002B300A" w:rsidP="000528D9">
            <w:pPr>
              <w:shd w:val="clear" w:color="auto" w:fill="FFFFFF"/>
              <w:spacing w:before="120" w:after="120"/>
              <w:rPr>
                <w:rFonts w:ascii="Arial" w:hAnsi="Arial" w:cs="Arial"/>
                <w:sz w:val="20"/>
                <w:szCs w:val="20"/>
                <w:lang w:val="en"/>
              </w:rPr>
            </w:pPr>
            <w:r w:rsidRPr="000528D9">
              <w:rPr>
                <w:rFonts w:ascii="Arial" w:hAnsi="Arial" w:cs="Arial"/>
                <w:sz w:val="20"/>
                <w:szCs w:val="20"/>
                <w:lang w:val="en"/>
              </w:rPr>
              <w:t>The Guide goes on to state:</w:t>
            </w:r>
          </w:p>
          <w:p w14:paraId="76761337" w14:textId="77777777" w:rsidR="002B300A" w:rsidRPr="000528D9" w:rsidRDefault="002B300A" w:rsidP="000528D9">
            <w:pPr>
              <w:shd w:val="clear" w:color="auto" w:fill="FFFFFF"/>
              <w:spacing w:before="120" w:after="120"/>
              <w:rPr>
                <w:rFonts w:ascii="Arial" w:hAnsi="Arial" w:cs="Arial"/>
                <w:i/>
                <w:sz w:val="20"/>
                <w:szCs w:val="20"/>
                <w:lang w:val="en"/>
              </w:rPr>
            </w:pPr>
            <w:r w:rsidRPr="000528D9">
              <w:rPr>
                <w:rFonts w:ascii="Arial" w:hAnsi="Arial" w:cs="Arial"/>
                <w:i/>
                <w:sz w:val="20"/>
                <w:szCs w:val="20"/>
                <w:lang w:val="en"/>
              </w:rPr>
              <w:t>‘Any individual or committee to whom a decision has been delegated must report to the governing body in respect of any action taken or decision made. The governing body can still perform functions it has delegated: this enables the governing body to take decisions on matters that are discussed at meetings on functions that have been delegated. For instance, the governing body can decide to move (“</w:t>
            </w:r>
            <w:proofErr w:type="spellStart"/>
            <w:r w:rsidRPr="000528D9">
              <w:rPr>
                <w:rFonts w:ascii="Arial" w:hAnsi="Arial" w:cs="Arial"/>
                <w:i/>
                <w:sz w:val="20"/>
                <w:szCs w:val="20"/>
                <w:lang w:val="en"/>
              </w:rPr>
              <w:t>vire</w:t>
            </w:r>
            <w:proofErr w:type="spellEnd"/>
            <w:r w:rsidRPr="000528D9">
              <w:rPr>
                <w:rFonts w:ascii="Arial" w:hAnsi="Arial" w:cs="Arial"/>
                <w:i/>
                <w:sz w:val="20"/>
                <w:szCs w:val="20"/>
                <w:lang w:val="en"/>
              </w:rPr>
              <w:t xml:space="preserve">”) money from one budget heading to another </w:t>
            </w:r>
            <w:proofErr w:type="gramStart"/>
            <w:r w:rsidRPr="000528D9">
              <w:rPr>
                <w:rFonts w:ascii="Arial" w:hAnsi="Arial" w:cs="Arial"/>
                <w:i/>
                <w:sz w:val="20"/>
                <w:szCs w:val="20"/>
                <w:lang w:val="en"/>
              </w:rPr>
              <w:t>in light of</w:t>
            </w:r>
            <w:proofErr w:type="gramEnd"/>
            <w:r w:rsidRPr="000528D9">
              <w:rPr>
                <w:rFonts w:ascii="Arial" w:hAnsi="Arial" w:cs="Arial"/>
                <w:i/>
                <w:sz w:val="20"/>
                <w:szCs w:val="20"/>
                <w:lang w:val="en"/>
              </w:rPr>
              <w:t xml:space="preserve"> changing circumstances, even if the function of approving and monitoring the budget has been delegated to a committee.’ </w:t>
            </w:r>
          </w:p>
          <w:p w14:paraId="2ACC2DE0" w14:textId="77777777" w:rsidR="002B300A" w:rsidRPr="000528D9" w:rsidRDefault="002B300A" w:rsidP="000528D9">
            <w:pPr>
              <w:shd w:val="clear" w:color="auto" w:fill="FFFFFF"/>
              <w:spacing w:before="120" w:after="120"/>
              <w:rPr>
                <w:rFonts w:ascii="Arial" w:hAnsi="Arial" w:cs="Arial"/>
                <w:sz w:val="20"/>
                <w:szCs w:val="20"/>
                <w:lang w:val="en"/>
              </w:rPr>
            </w:pPr>
            <w:r w:rsidRPr="000528D9">
              <w:rPr>
                <w:rFonts w:ascii="Arial" w:hAnsi="Arial" w:cs="Arial"/>
                <w:sz w:val="20"/>
                <w:szCs w:val="20"/>
                <w:lang w:val="en"/>
              </w:rPr>
              <w:t xml:space="preserve">The Finance Committee is required to report all actions/decisions taken to the Whole Governing Body and we would recommend that the WGB </w:t>
            </w:r>
            <w:proofErr w:type="gramStart"/>
            <w:r w:rsidRPr="000528D9">
              <w:rPr>
                <w:rFonts w:ascii="Arial" w:hAnsi="Arial" w:cs="Arial"/>
                <w:sz w:val="20"/>
                <w:szCs w:val="20"/>
                <w:lang w:val="en"/>
              </w:rPr>
              <w:t>has the opportunity to</w:t>
            </w:r>
            <w:proofErr w:type="gramEnd"/>
            <w:r w:rsidRPr="000528D9">
              <w:rPr>
                <w:rFonts w:ascii="Arial" w:hAnsi="Arial" w:cs="Arial"/>
                <w:sz w:val="20"/>
                <w:szCs w:val="20"/>
                <w:lang w:val="en"/>
              </w:rPr>
              <w:t xml:space="preserve"> see the reports on which the Finance Committee has based their actions/decisions. It is for the </w:t>
            </w:r>
            <w:r w:rsidRPr="000528D9">
              <w:rPr>
                <w:rFonts w:ascii="Arial" w:hAnsi="Arial" w:cs="Arial"/>
                <w:sz w:val="20"/>
                <w:szCs w:val="20"/>
                <w:lang w:val="en"/>
              </w:rPr>
              <w:lastRenderedPageBreak/>
              <w:t xml:space="preserve">WGB to decide the reporting arrangements and to record this on the </w:t>
            </w:r>
            <w:proofErr w:type="spellStart"/>
            <w:r w:rsidRPr="000528D9">
              <w:rPr>
                <w:rFonts w:ascii="Arial" w:hAnsi="Arial" w:cs="Arial"/>
                <w:sz w:val="20"/>
                <w:szCs w:val="20"/>
                <w:lang w:val="en"/>
              </w:rPr>
              <w:t>RoFR</w:t>
            </w:r>
            <w:proofErr w:type="spellEnd"/>
            <w:r w:rsidRPr="000528D9">
              <w:rPr>
                <w:rFonts w:ascii="Arial" w:hAnsi="Arial" w:cs="Arial"/>
                <w:sz w:val="20"/>
                <w:szCs w:val="20"/>
                <w:lang w:val="en"/>
              </w:rPr>
              <w:t xml:space="preserve"> (and review these arrangements annually). </w:t>
            </w:r>
          </w:p>
          <w:p w14:paraId="7608BED1" w14:textId="77777777" w:rsidR="002B300A" w:rsidRPr="000528D9" w:rsidRDefault="002B300A" w:rsidP="000528D9">
            <w:pPr>
              <w:shd w:val="clear" w:color="auto" w:fill="FFFFFF"/>
              <w:spacing w:before="120" w:after="120"/>
              <w:rPr>
                <w:rFonts w:ascii="Arial" w:hAnsi="Arial" w:cs="Arial"/>
                <w:sz w:val="20"/>
                <w:szCs w:val="20"/>
                <w:lang w:val="en"/>
              </w:rPr>
            </w:pPr>
            <w:r w:rsidRPr="000528D9">
              <w:rPr>
                <w:rFonts w:ascii="Arial" w:hAnsi="Arial" w:cs="Arial"/>
                <w:sz w:val="20"/>
                <w:szCs w:val="20"/>
                <w:lang w:val="en"/>
              </w:rPr>
              <w:t xml:space="preserve">The </w:t>
            </w:r>
            <w:proofErr w:type="spellStart"/>
            <w:r w:rsidRPr="000528D9">
              <w:rPr>
                <w:rFonts w:ascii="Arial" w:hAnsi="Arial" w:cs="Arial"/>
                <w:sz w:val="20"/>
                <w:szCs w:val="20"/>
                <w:lang w:val="en"/>
              </w:rPr>
              <w:t>RoFR</w:t>
            </w:r>
            <w:proofErr w:type="spellEnd"/>
            <w:r w:rsidRPr="000528D9">
              <w:rPr>
                <w:rFonts w:ascii="Arial" w:hAnsi="Arial" w:cs="Arial"/>
                <w:sz w:val="20"/>
                <w:szCs w:val="20"/>
                <w:lang w:val="en"/>
              </w:rPr>
              <w:t xml:space="preserve"> records the decisions that the Governing Body has agreed (for reporting and other financial management delegations); the Schools Accountancy Team has included suggested reports in the </w:t>
            </w:r>
            <w:proofErr w:type="spellStart"/>
            <w:r w:rsidRPr="000528D9">
              <w:rPr>
                <w:rFonts w:ascii="Arial" w:hAnsi="Arial" w:cs="Arial"/>
                <w:sz w:val="20"/>
                <w:szCs w:val="20"/>
                <w:lang w:val="en"/>
              </w:rPr>
              <w:t>RoFR</w:t>
            </w:r>
            <w:proofErr w:type="spellEnd"/>
            <w:r w:rsidRPr="000528D9">
              <w:rPr>
                <w:rFonts w:ascii="Arial" w:hAnsi="Arial" w:cs="Arial"/>
                <w:sz w:val="20"/>
                <w:szCs w:val="20"/>
                <w:lang w:val="en"/>
              </w:rPr>
              <w:t xml:space="preserve"> template (following consultation) as many schools ask for guidance on this.</w:t>
            </w:r>
          </w:p>
          <w:p w14:paraId="488D4CF7" w14:textId="77777777" w:rsidR="002B300A" w:rsidRPr="000528D9" w:rsidRDefault="002B300A" w:rsidP="000528D9">
            <w:pPr>
              <w:shd w:val="clear" w:color="auto" w:fill="FFFFFF"/>
              <w:spacing w:before="120" w:after="120"/>
              <w:rPr>
                <w:rFonts w:ascii="Arial" w:hAnsi="Arial" w:cs="Arial"/>
                <w:sz w:val="20"/>
                <w:szCs w:val="20"/>
                <w:lang w:val="en"/>
              </w:rPr>
            </w:pPr>
            <w:r w:rsidRPr="000528D9">
              <w:rPr>
                <w:rFonts w:ascii="Arial" w:hAnsi="Arial" w:cs="Arial"/>
                <w:sz w:val="20"/>
                <w:szCs w:val="20"/>
                <w:lang w:val="en"/>
              </w:rPr>
              <w:t xml:space="preserve">No section of the </w:t>
            </w:r>
            <w:proofErr w:type="spellStart"/>
            <w:r w:rsidRPr="000528D9">
              <w:rPr>
                <w:rFonts w:ascii="Arial" w:hAnsi="Arial" w:cs="Arial"/>
                <w:sz w:val="20"/>
                <w:szCs w:val="20"/>
                <w:lang w:val="en"/>
              </w:rPr>
              <w:t>RoFR</w:t>
            </w:r>
            <w:proofErr w:type="spellEnd"/>
            <w:r w:rsidRPr="000528D9">
              <w:rPr>
                <w:rFonts w:ascii="Arial" w:hAnsi="Arial" w:cs="Arial"/>
                <w:sz w:val="20"/>
                <w:szCs w:val="20"/>
                <w:lang w:val="en"/>
              </w:rPr>
              <w:t xml:space="preserve"> should be left ‘blank’; if the Governing Body decides that reports will not be required then they should indicate this clearly by using ‘None’ or similar.</w:t>
            </w:r>
          </w:p>
        </w:tc>
      </w:tr>
      <w:tr w:rsidR="002B300A" w:rsidRPr="00365061" w14:paraId="0310BC54" w14:textId="77777777" w:rsidTr="000528D9">
        <w:tc>
          <w:tcPr>
            <w:tcW w:w="4476" w:type="dxa"/>
            <w:tcBorders>
              <w:bottom w:val="single" w:sz="8" w:space="0" w:color="auto"/>
            </w:tcBorders>
            <w:tcMar>
              <w:top w:w="0" w:type="dxa"/>
              <w:left w:w="108" w:type="dxa"/>
              <w:bottom w:w="0" w:type="dxa"/>
              <w:right w:w="108" w:type="dxa"/>
            </w:tcMar>
          </w:tcPr>
          <w:p w14:paraId="5D8839D1" w14:textId="77777777" w:rsidR="002B300A" w:rsidRPr="000528D9" w:rsidRDefault="002B300A" w:rsidP="000528D9">
            <w:pPr>
              <w:shd w:val="clear" w:color="auto" w:fill="FFFFFF"/>
              <w:spacing w:before="120" w:after="120"/>
              <w:rPr>
                <w:rFonts w:ascii="Arial" w:hAnsi="Arial" w:cs="Arial"/>
                <w:b/>
                <w:sz w:val="20"/>
                <w:szCs w:val="20"/>
                <w:lang w:val="en"/>
              </w:rPr>
            </w:pPr>
            <w:r w:rsidRPr="000528D9">
              <w:rPr>
                <w:rFonts w:ascii="Arial" w:hAnsi="Arial" w:cs="Arial"/>
                <w:b/>
                <w:sz w:val="20"/>
                <w:szCs w:val="20"/>
                <w:lang w:val="en"/>
              </w:rPr>
              <w:lastRenderedPageBreak/>
              <w:t>Reporting to Whole Governing Bodies</w:t>
            </w:r>
          </w:p>
          <w:p w14:paraId="4E1EE1F7" w14:textId="77777777" w:rsidR="002B300A" w:rsidRPr="000528D9" w:rsidRDefault="002B300A" w:rsidP="000528D9">
            <w:pPr>
              <w:spacing w:before="120" w:after="120"/>
              <w:rPr>
                <w:rFonts w:ascii="Arial" w:hAnsi="Arial" w:cs="Arial"/>
                <w:sz w:val="20"/>
                <w:szCs w:val="20"/>
                <w:lang w:val="en"/>
              </w:rPr>
            </w:pPr>
            <w:r w:rsidRPr="000528D9">
              <w:rPr>
                <w:rFonts w:ascii="Arial" w:hAnsi="Arial" w:cs="Arial"/>
                <w:sz w:val="20"/>
                <w:szCs w:val="20"/>
                <w:lang w:val="en"/>
              </w:rPr>
              <w:t xml:space="preserve">The </w:t>
            </w:r>
            <w:proofErr w:type="spellStart"/>
            <w:r w:rsidRPr="000528D9">
              <w:rPr>
                <w:rFonts w:ascii="Arial" w:hAnsi="Arial" w:cs="Arial"/>
                <w:sz w:val="20"/>
                <w:szCs w:val="20"/>
                <w:lang w:val="en"/>
              </w:rPr>
              <w:t>RoFR</w:t>
            </w:r>
            <w:proofErr w:type="spellEnd"/>
            <w:r w:rsidRPr="000528D9">
              <w:rPr>
                <w:rFonts w:ascii="Arial" w:hAnsi="Arial" w:cs="Arial"/>
                <w:sz w:val="20"/>
                <w:szCs w:val="20"/>
                <w:lang w:val="en"/>
              </w:rPr>
              <w:t xml:space="preserve"> recommends that the Full Governors and Finance Committee see the Monthly Oracle</w:t>
            </w:r>
            <w:r w:rsidR="004D0EB8">
              <w:rPr>
                <w:rFonts w:ascii="Arial" w:hAnsi="Arial" w:cs="Arial"/>
                <w:sz w:val="20"/>
                <w:szCs w:val="20"/>
                <w:lang w:val="en"/>
              </w:rPr>
              <w:t xml:space="preserve"> Reconciliation</w:t>
            </w:r>
            <w:r w:rsidRPr="000528D9">
              <w:rPr>
                <w:rFonts w:ascii="Arial" w:hAnsi="Arial" w:cs="Arial"/>
                <w:sz w:val="20"/>
                <w:szCs w:val="20"/>
                <w:lang w:val="en"/>
              </w:rPr>
              <w:t xml:space="preserve"> termly</w:t>
            </w:r>
            <w:r w:rsidR="000528D9">
              <w:rPr>
                <w:rFonts w:ascii="Arial" w:hAnsi="Arial" w:cs="Arial"/>
                <w:sz w:val="20"/>
                <w:szCs w:val="20"/>
                <w:lang w:val="en"/>
              </w:rPr>
              <w:t xml:space="preserve"> – why is this?</w:t>
            </w:r>
          </w:p>
          <w:p w14:paraId="11CF8ECF" w14:textId="77777777" w:rsidR="002B300A" w:rsidRPr="000528D9" w:rsidRDefault="002B300A" w:rsidP="000528D9">
            <w:pPr>
              <w:spacing w:before="120" w:after="120"/>
              <w:rPr>
                <w:rFonts w:ascii="Arial" w:hAnsi="Arial" w:cs="Arial"/>
                <w:sz w:val="20"/>
                <w:szCs w:val="20"/>
                <w:lang w:val="en"/>
              </w:rPr>
            </w:pPr>
          </w:p>
          <w:p w14:paraId="62A65903" w14:textId="77777777" w:rsidR="002B300A" w:rsidRPr="000528D9" w:rsidRDefault="002B300A" w:rsidP="000528D9">
            <w:pPr>
              <w:spacing w:before="120" w:after="120"/>
              <w:rPr>
                <w:rFonts w:ascii="Arial" w:hAnsi="Arial" w:cs="Arial"/>
                <w:sz w:val="20"/>
                <w:szCs w:val="20"/>
                <w:lang w:val="en"/>
              </w:rPr>
            </w:pPr>
          </w:p>
          <w:p w14:paraId="22B1C2AD" w14:textId="77777777" w:rsidR="002B300A" w:rsidRPr="000528D9" w:rsidRDefault="002B300A" w:rsidP="000528D9">
            <w:pPr>
              <w:spacing w:before="120" w:after="120"/>
              <w:rPr>
                <w:rFonts w:ascii="Arial" w:hAnsi="Arial" w:cs="Arial"/>
                <w:sz w:val="20"/>
                <w:szCs w:val="20"/>
                <w:lang w:val="en"/>
              </w:rPr>
            </w:pPr>
          </w:p>
        </w:tc>
        <w:tc>
          <w:tcPr>
            <w:tcW w:w="6228" w:type="dxa"/>
            <w:tcBorders>
              <w:bottom w:val="single" w:sz="8" w:space="0" w:color="auto"/>
            </w:tcBorders>
            <w:tcMar>
              <w:top w:w="0" w:type="dxa"/>
              <w:left w:w="108" w:type="dxa"/>
              <w:bottom w:w="0" w:type="dxa"/>
              <w:right w:w="108" w:type="dxa"/>
            </w:tcMar>
          </w:tcPr>
          <w:p w14:paraId="1886209F" w14:textId="77777777" w:rsidR="002B300A" w:rsidRPr="000528D9" w:rsidRDefault="002B300A" w:rsidP="000528D9">
            <w:pPr>
              <w:shd w:val="clear" w:color="auto" w:fill="FFFFFF"/>
              <w:spacing w:before="120" w:after="120"/>
              <w:rPr>
                <w:rFonts w:ascii="Arial" w:hAnsi="Arial" w:cs="Arial"/>
                <w:sz w:val="20"/>
                <w:szCs w:val="20"/>
                <w:lang w:val="en"/>
              </w:rPr>
            </w:pPr>
            <w:r w:rsidRPr="000528D9">
              <w:rPr>
                <w:rFonts w:ascii="Arial" w:hAnsi="Arial" w:cs="Arial"/>
                <w:sz w:val="20"/>
                <w:szCs w:val="20"/>
                <w:lang w:val="en"/>
              </w:rPr>
              <w:t xml:space="preserve">The </w:t>
            </w:r>
            <w:proofErr w:type="spellStart"/>
            <w:r w:rsidRPr="000528D9">
              <w:rPr>
                <w:rFonts w:ascii="Arial" w:hAnsi="Arial" w:cs="Arial"/>
                <w:sz w:val="20"/>
                <w:szCs w:val="20"/>
                <w:lang w:val="en"/>
              </w:rPr>
              <w:t>RoFR</w:t>
            </w:r>
            <w:proofErr w:type="spellEnd"/>
            <w:r w:rsidRPr="000528D9">
              <w:rPr>
                <w:rFonts w:ascii="Arial" w:hAnsi="Arial" w:cs="Arial"/>
                <w:sz w:val="20"/>
                <w:szCs w:val="20"/>
                <w:lang w:val="en"/>
              </w:rPr>
              <w:t xml:space="preserve"> guidance is to help ensure that Governors and Finance Committees are aware of the relevant financial reports that the Schools Accountancy Team would expect them to receive on at least a termly basis.</w:t>
            </w:r>
          </w:p>
          <w:p w14:paraId="6C9E28F5" w14:textId="7C103DE9" w:rsidR="002B300A" w:rsidRPr="000528D9" w:rsidRDefault="002B300A" w:rsidP="000528D9">
            <w:pPr>
              <w:shd w:val="clear" w:color="auto" w:fill="FFFFFF"/>
              <w:spacing w:before="120" w:after="120"/>
              <w:rPr>
                <w:rFonts w:ascii="Arial" w:hAnsi="Arial" w:cs="Arial"/>
                <w:sz w:val="20"/>
                <w:szCs w:val="20"/>
                <w:lang w:val="en"/>
              </w:rPr>
            </w:pPr>
            <w:r w:rsidRPr="000528D9">
              <w:rPr>
                <w:rFonts w:ascii="Arial" w:hAnsi="Arial" w:cs="Arial"/>
                <w:sz w:val="20"/>
                <w:szCs w:val="20"/>
                <w:lang w:val="en"/>
              </w:rPr>
              <w:t>Suffolk schools currently undertake transactions locally through their bank account (recorded on SIMS FMS) and centrally through the SCC financial system (Oracle). This can potentially result in mis</w:t>
            </w:r>
            <w:r w:rsidR="006A62D4">
              <w:rPr>
                <w:rFonts w:ascii="Arial" w:hAnsi="Arial" w:cs="Arial"/>
                <w:sz w:val="20"/>
                <w:szCs w:val="20"/>
                <w:lang w:val="en"/>
              </w:rPr>
              <w:t>s</w:t>
            </w:r>
            <w:r w:rsidRPr="000528D9">
              <w:rPr>
                <w:rFonts w:ascii="Arial" w:hAnsi="Arial" w:cs="Arial"/>
                <w:sz w:val="20"/>
                <w:szCs w:val="20"/>
                <w:lang w:val="en"/>
              </w:rPr>
              <w:t xml:space="preserve">-matches and timing differences between FMS and Oracle and lead to errors to the carryforward at year-end if regular reconciliations are not undertaken. </w:t>
            </w:r>
            <w:r w:rsidR="000623E0" w:rsidRPr="000528D9">
              <w:rPr>
                <w:rFonts w:ascii="Arial" w:hAnsi="Arial" w:cs="Arial"/>
                <w:sz w:val="20"/>
                <w:szCs w:val="20"/>
                <w:lang w:val="en"/>
              </w:rPr>
              <w:t>Therefore,</w:t>
            </w:r>
            <w:r w:rsidRPr="000528D9">
              <w:rPr>
                <w:rFonts w:ascii="Arial" w:hAnsi="Arial" w:cs="Arial"/>
                <w:sz w:val="20"/>
                <w:szCs w:val="20"/>
                <w:lang w:val="en"/>
              </w:rPr>
              <w:t xml:space="preserve"> schools are required to complete a monthly reconciliation between the two systems (known as the Monthly Oracle Reconciliation) </w:t>
            </w:r>
            <w:proofErr w:type="gramStart"/>
            <w:r w:rsidRPr="000528D9">
              <w:rPr>
                <w:rFonts w:ascii="Arial" w:hAnsi="Arial" w:cs="Arial"/>
                <w:sz w:val="20"/>
                <w:szCs w:val="20"/>
                <w:lang w:val="en"/>
              </w:rPr>
              <w:t>in order to</w:t>
            </w:r>
            <w:proofErr w:type="gramEnd"/>
            <w:r w:rsidRPr="000528D9">
              <w:rPr>
                <w:rFonts w:ascii="Arial" w:hAnsi="Arial" w:cs="Arial"/>
                <w:sz w:val="20"/>
                <w:szCs w:val="20"/>
                <w:lang w:val="en"/>
              </w:rPr>
              <w:t xml:space="preserve"> provide assurance to governors that financial reports can be relied upon during the year.</w:t>
            </w:r>
          </w:p>
          <w:p w14:paraId="0A963DDC" w14:textId="77777777" w:rsidR="002B300A" w:rsidRPr="000528D9" w:rsidRDefault="002B300A" w:rsidP="000528D9">
            <w:pPr>
              <w:shd w:val="clear" w:color="auto" w:fill="FFFFFF"/>
              <w:spacing w:before="120" w:after="120"/>
              <w:rPr>
                <w:rFonts w:ascii="Arial" w:hAnsi="Arial" w:cs="Arial"/>
                <w:sz w:val="20"/>
                <w:szCs w:val="20"/>
                <w:lang w:val="en"/>
              </w:rPr>
            </w:pPr>
            <w:r w:rsidRPr="000528D9">
              <w:rPr>
                <w:rFonts w:ascii="Arial" w:hAnsi="Arial" w:cs="Arial"/>
                <w:sz w:val="20"/>
                <w:szCs w:val="20"/>
                <w:lang w:val="en"/>
              </w:rPr>
              <w:t>The Schools Accountancy Team strongly recommends that governors reassure themselves regularly that the Monthly Oracle Reconciliation has been completed and that any significant discrepancies have been investigated and resolved.</w:t>
            </w:r>
          </w:p>
          <w:p w14:paraId="40CFE854" w14:textId="77777777" w:rsidR="002B300A" w:rsidRPr="000528D9" w:rsidRDefault="002B300A" w:rsidP="000528D9">
            <w:pPr>
              <w:shd w:val="clear" w:color="auto" w:fill="FFFFFF"/>
              <w:spacing w:before="120" w:after="120"/>
              <w:rPr>
                <w:rFonts w:ascii="Arial" w:hAnsi="Arial" w:cs="Arial"/>
                <w:sz w:val="20"/>
                <w:szCs w:val="20"/>
                <w:lang w:val="en"/>
              </w:rPr>
            </w:pPr>
            <w:r w:rsidRPr="000528D9">
              <w:rPr>
                <w:rFonts w:ascii="Arial" w:hAnsi="Arial" w:cs="Arial"/>
                <w:sz w:val="20"/>
                <w:szCs w:val="20"/>
                <w:lang w:val="en"/>
              </w:rPr>
              <w:t>The school also receives a monthly Oracle Management Print. We would not expect this report to go to governors unless specifically requested as it only contains information that should already be included in any reports produced from FMS.</w:t>
            </w:r>
          </w:p>
        </w:tc>
      </w:tr>
      <w:tr w:rsidR="000528D9" w:rsidRPr="00365061" w14:paraId="3D896788" w14:textId="77777777" w:rsidTr="000528D9">
        <w:trPr>
          <w:trHeight w:val="557"/>
        </w:trPr>
        <w:tc>
          <w:tcPr>
            <w:tcW w:w="10704" w:type="dxa"/>
            <w:gridSpan w:val="2"/>
            <w:shd w:val="clear" w:color="auto" w:fill="BFBFBF"/>
            <w:tcMar>
              <w:top w:w="0" w:type="dxa"/>
              <w:left w:w="108" w:type="dxa"/>
              <w:bottom w:w="0" w:type="dxa"/>
              <w:right w:w="108" w:type="dxa"/>
            </w:tcMar>
            <w:vAlign w:val="center"/>
          </w:tcPr>
          <w:p w14:paraId="3415A5E1" w14:textId="77777777" w:rsidR="000528D9" w:rsidRPr="000528D9" w:rsidRDefault="000528D9" w:rsidP="000528D9">
            <w:pPr>
              <w:rPr>
                <w:rFonts w:ascii="Arial" w:hAnsi="Arial" w:cs="Arial"/>
                <w:b/>
                <w:bCs/>
              </w:rPr>
            </w:pPr>
            <w:r w:rsidRPr="000528D9">
              <w:rPr>
                <w:rFonts w:ascii="Arial" w:hAnsi="Arial" w:cs="Arial"/>
                <w:b/>
                <w:bCs/>
              </w:rPr>
              <w:t>SEPARATE SCHOOL/COLLEGE FUND – BANK ACCOUNT</w:t>
            </w:r>
          </w:p>
        </w:tc>
      </w:tr>
      <w:tr w:rsidR="002B300A" w:rsidRPr="00365061" w14:paraId="4E2920FF" w14:textId="77777777" w:rsidTr="00746940">
        <w:tc>
          <w:tcPr>
            <w:tcW w:w="4476" w:type="dxa"/>
            <w:tcMar>
              <w:top w:w="0" w:type="dxa"/>
              <w:left w:w="108" w:type="dxa"/>
              <w:bottom w:w="0" w:type="dxa"/>
              <w:right w:w="108" w:type="dxa"/>
            </w:tcMar>
          </w:tcPr>
          <w:p w14:paraId="5B559F20" w14:textId="77777777" w:rsidR="002B300A" w:rsidRPr="000528D9" w:rsidRDefault="002B300A" w:rsidP="000528D9">
            <w:pPr>
              <w:shd w:val="clear" w:color="auto" w:fill="FFFFFF"/>
              <w:spacing w:before="120" w:after="120"/>
              <w:rPr>
                <w:rFonts w:ascii="Arial" w:hAnsi="Arial" w:cs="Arial"/>
                <w:sz w:val="20"/>
                <w:szCs w:val="20"/>
                <w:lang w:val="en"/>
              </w:rPr>
            </w:pPr>
            <w:r w:rsidRPr="000528D9">
              <w:rPr>
                <w:rFonts w:ascii="Arial" w:hAnsi="Arial" w:cs="Arial"/>
                <w:sz w:val="20"/>
                <w:szCs w:val="20"/>
                <w:lang w:val="en"/>
              </w:rPr>
              <w:t>What is an Honorary Auditor?</w:t>
            </w:r>
          </w:p>
          <w:p w14:paraId="7EC67CD7" w14:textId="77777777" w:rsidR="002B300A" w:rsidRPr="000528D9" w:rsidRDefault="002B300A" w:rsidP="000528D9">
            <w:pPr>
              <w:shd w:val="clear" w:color="auto" w:fill="FFFFFF"/>
              <w:spacing w:before="120" w:after="120"/>
              <w:rPr>
                <w:rFonts w:ascii="Arial" w:hAnsi="Arial" w:cs="Arial"/>
                <w:sz w:val="20"/>
                <w:szCs w:val="20"/>
                <w:lang w:val="en"/>
              </w:rPr>
            </w:pPr>
          </w:p>
        </w:tc>
        <w:tc>
          <w:tcPr>
            <w:tcW w:w="6228" w:type="dxa"/>
            <w:tcMar>
              <w:top w:w="0" w:type="dxa"/>
              <w:left w:w="108" w:type="dxa"/>
              <w:bottom w:w="0" w:type="dxa"/>
              <w:right w:w="108" w:type="dxa"/>
            </w:tcMar>
          </w:tcPr>
          <w:p w14:paraId="1FB04BBA" w14:textId="77777777" w:rsidR="000528D9" w:rsidRDefault="002B300A" w:rsidP="000528D9">
            <w:pPr>
              <w:shd w:val="clear" w:color="auto" w:fill="FFFFFF"/>
              <w:spacing w:before="120" w:after="120"/>
              <w:rPr>
                <w:rFonts w:ascii="Arial" w:hAnsi="Arial" w:cs="Arial"/>
                <w:sz w:val="20"/>
                <w:szCs w:val="20"/>
                <w:lang w:val="en"/>
              </w:rPr>
            </w:pPr>
            <w:r w:rsidRPr="000528D9">
              <w:rPr>
                <w:rFonts w:ascii="Arial" w:hAnsi="Arial" w:cs="Arial"/>
                <w:sz w:val="20"/>
                <w:szCs w:val="20"/>
                <w:lang w:val="en"/>
              </w:rPr>
              <w:t xml:space="preserve">An honorary auditor is one that does not receive a fee or reward for auditing the School Fund accounts, in practice many schools give a small, low value token of appreciation to the honorary auditor. </w:t>
            </w:r>
          </w:p>
          <w:p w14:paraId="4955EFB8" w14:textId="77777777" w:rsidR="000528D9" w:rsidRDefault="002B300A" w:rsidP="000528D9">
            <w:pPr>
              <w:shd w:val="clear" w:color="auto" w:fill="FFFFFF"/>
              <w:spacing w:before="120" w:after="120"/>
              <w:rPr>
                <w:rFonts w:ascii="Arial" w:hAnsi="Arial" w:cs="Arial"/>
                <w:sz w:val="20"/>
                <w:szCs w:val="20"/>
                <w:lang w:val="en"/>
              </w:rPr>
            </w:pPr>
            <w:r w:rsidRPr="000528D9">
              <w:rPr>
                <w:rFonts w:ascii="Arial" w:hAnsi="Arial" w:cs="Arial"/>
                <w:sz w:val="20"/>
                <w:szCs w:val="20"/>
                <w:lang w:val="en"/>
              </w:rPr>
              <w:t>The alternative is to employ a professional auditor/firm of auditors who will charge a fee. Either way the standard of audit and the requirements on the auditor are the same (see School Fund Regulations on S</w:t>
            </w:r>
            <w:r w:rsidR="0096225D">
              <w:rPr>
                <w:rFonts w:ascii="Arial" w:hAnsi="Arial" w:cs="Arial"/>
                <w:sz w:val="20"/>
                <w:szCs w:val="20"/>
                <w:lang w:val="en"/>
              </w:rPr>
              <w:t>uffolk Learning – Schools Accountancy Pages</w:t>
            </w:r>
            <w:r w:rsidRPr="000528D9">
              <w:rPr>
                <w:rFonts w:ascii="Arial" w:hAnsi="Arial" w:cs="Arial"/>
                <w:sz w:val="20"/>
                <w:szCs w:val="20"/>
                <w:lang w:val="en"/>
              </w:rPr>
              <w:t>).</w:t>
            </w:r>
          </w:p>
          <w:p w14:paraId="00DA34D3" w14:textId="77777777" w:rsidR="002B300A" w:rsidRPr="000528D9" w:rsidRDefault="002B300A" w:rsidP="000528D9">
            <w:pPr>
              <w:shd w:val="clear" w:color="auto" w:fill="FFFFFF"/>
              <w:spacing w:before="120" w:after="120"/>
              <w:rPr>
                <w:rFonts w:ascii="Arial" w:hAnsi="Arial" w:cs="Arial"/>
                <w:sz w:val="20"/>
                <w:szCs w:val="20"/>
                <w:lang w:val="en"/>
              </w:rPr>
            </w:pPr>
            <w:r w:rsidRPr="000528D9">
              <w:rPr>
                <w:rFonts w:ascii="Arial" w:hAnsi="Arial" w:cs="Arial"/>
                <w:sz w:val="20"/>
                <w:szCs w:val="20"/>
                <w:lang w:val="en"/>
              </w:rPr>
              <w:t>The governors need to confirm in advance who is to audit the accounts and know whether a fee is payable.</w:t>
            </w:r>
          </w:p>
        </w:tc>
      </w:tr>
      <w:tr w:rsidR="002B300A" w:rsidRPr="00365061" w14:paraId="0C48D1DB" w14:textId="77777777" w:rsidTr="00746940">
        <w:tc>
          <w:tcPr>
            <w:tcW w:w="4476" w:type="dxa"/>
            <w:tcMar>
              <w:top w:w="0" w:type="dxa"/>
              <w:left w:w="108" w:type="dxa"/>
              <w:bottom w:w="0" w:type="dxa"/>
              <w:right w:w="108" w:type="dxa"/>
            </w:tcMar>
          </w:tcPr>
          <w:p w14:paraId="1AE3C622" w14:textId="77777777" w:rsidR="002B300A" w:rsidRPr="000528D9" w:rsidRDefault="002B300A" w:rsidP="000528D9">
            <w:pPr>
              <w:shd w:val="clear" w:color="auto" w:fill="FFFFFF"/>
              <w:spacing w:before="120" w:after="120"/>
              <w:rPr>
                <w:rFonts w:ascii="Arial" w:hAnsi="Arial" w:cs="Arial"/>
                <w:sz w:val="20"/>
                <w:szCs w:val="20"/>
                <w:lang w:val="en"/>
              </w:rPr>
            </w:pPr>
            <w:r w:rsidRPr="000528D9">
              <w:rPr>
                <w:rFonts w:ascii="Arial" w:hAnsi="Arial" w:cs="Arial"/>
                <w:sz w:val="20"/>
                <w:szCs w:val="20"/>
                <w:lang w:val="en"/>
              </w:rPr>
              <w:t>Can we include ‘Member of Enhanced Finance Service’ as the name of the Auditor?</w:t>
            </w:r>
          </w:p>
        </w:tc>
        <w:tc>
          <w:tcPr>
            <w:tcW w:w="6228" w:type="dxa"/>
            <w:tcMar>
              <w:top w:w="0" w:type="dxa"/>
              <w:left w:w="108" w:type="dxa"/>
              <w:bottom w:w="0" w:type="dxa"/>
              <w:right w:w="108" w:type="dxa"/>
            </w:tcMar>
          </w:tcPr>
          <w:p w14:paraId="2F34D015" w14:textId="77777777" w:rsidR="002B300A" w:rsidRPr="000528D9" w:rsidRDefault="002B300A" w:rsidP="000528D9">
            <w:pPr>
              <w:shd w:val="clear" w:color="auto" w:fill="FFFFFF"/>
              <w:spacing w:before="120" w:after="120"/>
              <w:rPr>
                <w:rFonts w:ascii="Arial" w:hAnsi="Arial" w:cs="Arial"/>
                <w:sz w:val="20"/>
                <w:szCs w:val="20"/>
                <w:lang w:val="en"/>
              </w:rPr>
            </w:pPr>
            <w:r w:rsidRPr="000528D9">
              <w:rPr>
                <w:rFonts w:ascii="Arial" w:hAnsi="Arial" w:cs="Arial"/>
                <w:sz w:val="20"/>
                <w:szCs w:val="20"/>
                <w:lang w:val="en"/>
              </w:rPr>
              <w:t xml:space="preserve">It is perfectly acceptable for a member of the EFS to audit School Fund accounts. As a fee is paid for this service they would not be classed as an honorary auditor. </w:t>
            </w:r>
          </w:p>
          <w:p w14:paraId="181F8548" w14:textId="77777777" w:rsidR="002B300A" w:rsidRPr="000528D9" w:rsidRDefault="002B300A" w:rsidP="000528D9">
            <w:pPr>
              <w:shd w:val="clear" w:color="auto" w:fill="FFFFFF"/>
              <w:spacing w:before="120" w:after="120"/>
              <w:rPr>
                <w:rFonts w:ascii="Arial" w:hAnsi="Arial" w:cs="Arial"/>
                <w:sz w:val="20"/>
                <w:szCs w:val="20"/>
                <w:lang w:val="en"/>
              </w:rPr>
            </w:pPr>
            <w:r w:rsidRPr="000528D9">
              <w:rPr>
                <w:rFonts w:ascii="Arial" w:hAnsi="Arial" w:cs="Arial"/>
                <w:sz w:val="20"/>
                <w:szCs w:val="20"/>
                <w:lang w:val="en"/>
              </w:rPr>
              <w:t>Systems are in place to ensure that the member of EFS instructed to do this work does not have a conflict of interest (for example, they will not be sent to a school where they have assisted in the administration of the accounts or the production of the documents for audit, or where they are a governor).</w:t>
            </w:r>
          </w:p>
        </w:tc>
      </w:tr>
    </w:tbl>
    <w:p w14:paraId="60A788F6" w14:textId="77777777" w:rsidR="00365061" w:rsidRPr="00365061" w:rsidRDefault="00365061" w:rsidP="00365061">
      <w:pPr>
        <w:rPr>
          <w:rFonts w:ascii="Arial" w:hAnsi="Arial" w:cs="Arial"/>
          <w:sz w:val="20"/>
          <w:szCs w:val="20"/>
        </w:rPr>
      </w:pPr>
    </w:p>
    <w:p w14:paraId="163E2D5F" w14:textId="77777777" w:rsidR="00365061" w:rsidRPr="00365061" w:rsidRDefault="00365061">
      <w:pPr>
        <w:rPr>
          <w:rFonts w:ascii="Arial" w:hAnsi="Arial" w:cs="Arial"/>
        </w:rPr>
      </w:pPr>
    </w:p>
    <w:sectPr w:rsidR="00365061" w:rsidRPr="00365061" w:rsidSect="001828A7">
      <w:headerReference w:type="even" r:id="rId10"/>
      <w:headerReference w:type="default" r:id="rId11"/>
      <w:footerReference w:type="even" r:id="rId12"/>
      <w:footerReference w:type="default" r:id="rId13"/>
      <w:headerReference w:type="first" r:id="rId14"/>
      <w:footerReference w:type="first" r:id="rId15"/>
      <w:pgSz w:w="11906" w:h="16838" w:code="9"/>
      <w:pgMar w:top="851" w:right="567" w:bottom="851"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4F2A64" w14:textId="77777777" w:rsidR="00B1070D" w:rsidRDefault="00B1070D" w:rsidP="000528D9">
      <w:r>
        <w:separator/>
      </w:r>
    </w:p>
  </w:endnote>
  <w:endnote w:type="continuationSeparator" w:id="0">
    <w:p w14:paraId="5ABCC238" w14:textId="77777777" w:rsidR="00B1070D" w:rsidRDefault="00B1070D" w:rsidP="00052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1)">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593F9" w14:textId="77777777" w:rsidR="000623E0" w:rsidRDefault="000623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7FF68" w14:textId="13586738" w:rsidR="000528D9" w:rsidRPr="000528D9" w:rsidRDefault="000528D9" w:rsidP="000528D9">
    <w:pPr>
      <w:pStyle w:val="Footer"/>
      <w:jc w:val="center"/>
      <w:rPr>
        <w:rFonts w:ascii="Arial" w:hAnsi="Arial" w:cs="Arial"/>
        <w:sz w:val="16"/>
        <w:szCs w:val="16"/>
      </w:rPr>
    </w:pPr>
    <w:proofErr w:type="spellStart"/>
    <w:r w:rsidRPr="000528D9">
      <w:rPr>
        <w:rFonts w:ascii="Arial" w:hAnsi="Arial" w:cs="Arial"/>
        <w:sz w:val="16"/>
        <w:szCs w:val="16"/>
      </w:rPr>
      <w:t>RoFR</w:t>
    </w:r>
    <w:proofErr w:type="spellEnd"/>
    <w:r w:rsidRPr="000528D9">
      <w:rPr>
        <w:rFonts w:ascii="Arial" w:hAnsi="Arial" w:cs="Arial"/>
        <w:sz w:val="16"/>
        <w:szCs w:val="16"/>
      </w:rPr>
      <w:t xml:space="preserve"> FAQs –</w:t>
    </w:r>
    <w:r w:rsidR="00027C65">
      <w:rPr>
        <w:rFonts w:ascii="Arial" w:hAnsi="Arial" w:cs="Arial"/>
        <w:sz w:val="16"/>
        <w:szCs w:val="16"/>
      </w:rPr>
      <w:t xml:space="preserve"> </w:t>
    </w:r>
    <w:r w:rsidR="00C55124">
      <w:rPr>
        <w:rFonts w:ascii="Arial" w:hAnsi="Arial" w:cs="Arial"/>
        <w:sz w:val="16"/>
        <w:szCs w:val="16"/>
      </w:rPr>
      <w:t>updated September 20</w:t>
    </w:r>
    <w:r w:rsidR="009D4B16">
      <w:rPr>
        <w:rFonts w:ascii="Arial" w:hAnsi="Arial" w:cs="Arial"/>
        <w:sz w:val="16"/>
        <w:szCs w:val="16"/>
      </w:rPr>
      <w:t>2</w:t>
    </w:r>
    <w:r w:rsidR="000623E0">
      <w:rPr>
        <w:rFonts w:ascii="Arial" w:hAnsi="Arial" w:cs="Arial"/>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C1A0C" w14:textId="77777777" w:rsidR="000623E0" w:rsidRDefault="000623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F4D7B" w14:textId="77777777" w:rsidR="00B1070D" w:rsidRDefault="00B1070D" w:rsidP="000528D9">
      <w:r>
        <w:separator/>
      </w:r>
    </w:p>
  </w:footnote>
  <w:footnote w:type="continuationSeparator" w:id="0">
    <w:p w14:paraId="71CB75F5" w14:textId="77777777" w:rsidR="00B1070D" w:rsidRDefault="00B1070D" w:rsidP="000528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178AE" w14:textId="77777777" w:rsidR="000623E0" w:rsidRDefault="000623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D8065" w14:textId="77777777" w:rsidR="000623E0" w:rsidRDefault="000623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4C753" w14:textId="77777777" w:rsidR="000623E0" w:rsidRDefault="000623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337D1"/>
    <w:multiLevelType w:val="hybridMultilevel"/>
    <w:tmpl w:val="2F5AD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F849C5"/>
    <w:multiLevelType w:val="hybridMultilevel"/>
    <w:tmpl w:val="8436A426"/>
    <w:lvl w:ilvl="0" w:tplc="08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2" w15:restartNumberingAfterBreak="0">
    <w:nsid w:val="758B39CE"/>
    <w:multiLevelType w:val="hybridMultilevel"/>
    <w:tmpl w:val="BC267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6415676">
    <w:abstractNumId w:val="1"/>
  </w:num>
  <w:num w:numId="2" w16cid:durableId="434642451">
    <w:abstractNumId w:val="0"/>
  </w:num>
  <w:num w:numId="3" w16cid:durableId="12787553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061"/>
    <w:rsid w:val="0002785A"/>
    <w:rsid w:val="00027C65"/>
    <w:rsid w:val="00042960"/>
    <w:rsid w:val="000528D9"/>
    <w:rsid w:val="000623E0"/>
    <w:rsid w:val="00070361"/>
    <w:rsid w:val="000A34A9"/>
    <w:rsid w:val="000B711F"/>
    <w:rsid w:val="001477A0"/>
    <w:rsid w:val="00170DFC"/>
    <w:rsid w:val="001774E4"/>
    <w:rsid w:val="001828A7"/>
    <w:rsid w:val="001933F4"/>
    <w:rsid w:val="001C640D"/>
    <w:rsid w:val="001F2CAF"/>
    <w:rsid w:val="00223182"/>
    <w:rsid w:val="00225C06"/>
    <w:rsid w:val="002425BD"/>
    <w:rsid w:val="002B300A"/>
    <w:rsid w:val="002D1B37"/>
    <w:rsid w:val="002D701A"/>
    <w:rsid w:val="002F3DAF"/>
    <w:rsid w:val="002F4FD2"/>
    <w:rsid w:val="002F54DF"/>
    <w:rsid w:val="002F7F57"/>
    <w:rsid w:val="003251D4"/>
    <w:rsid w:val="003453C6"/>
    <w:rsid w:val="00365061"/>
    <w:rsid w:val="003678F1"/>
    <w:rsid w:val="003722DE"/>
    <w:rsid w:val="00410113"/>
    <w:rsid w:val="0041551D"/>
    <w:rsid w:val="00444067"/>
    <w:rsid w:val="004676DF"/>
    <w:rsid w:val="00497444"/>
    <w:rsid w:val="004C7EED"/>
    <w:rsid w:val="004D0EB8"/>
    <w:rsid w:val="004D7DB0"/>
    <w:rsid w:val="00503EA4"/>
    <w:rsid w:val="00510308"/>
    <w:rsid w:val="00525B48"/>
    <w:rsid w:val="005868E6"/>
    <w:rsid w:val="005A506E"/>
    <w:rsid w:val="005B5D20"/>
    <w:rsid w:val="005B7880"/>
    <w:rsid w:val="00601F42"/>
    <w:rsid w:val="00622008"/>
    <w:rsid w:val="00695385"/>
    <w:rsid w:val="006A62D4"/>
    <w:rsid w:val="006B2478"/>
    <w:rsid w:val="00702D46"/>
    <w:rsid w:val="0073281B"/>
    <w:rsid w:val="00746940"/>
    <w:rsid w:val="0074797A"/>
    <w:rsid w:val="007723B1"/>
    <w:rsid w:val="00791D07"/>
    <w:rsid w:val="007E1935"/>
    <w:rsid w:val="00811402"/>
    <w:rsid w:val="008709C7"/>
    <w:rsid w:val="00892825"/>
    <w:rsid w:val="008A21A4"/>
    <w:rsid w:val="009078AD"/>
    <w:rsid w:val="00950334"/>
    <w:rsid w:val="0096225D"/>
    <w:rsid w:val="009754E9"/>
    <w:rsid w:val="009C07CD"/>
    <w:rsid w:val="009C0C57"/>
    <w:rsid w:val="009C40E4"/>
    <w:rsid w:val="009D4B16"/>
    <w:rsid w:val="00A17BCE"/>
    <w:rsid w:val="00A4556A"/>
    <w:rsid w:val="00A63C23"/>
    <w:rsid w:val="00A65DDA"/>
    <w:rsid w:val="00AD238E"/>
    <w:rsid w:val="00AD30DF"/>
    <w:rsid w:val="00AD724B"/>
    <w:rsid w:val="00AF2807"/>
    <w:rsid w:val="00B02331"/>
    <w:rsid w:val="00B1070D"/>
    <w:rsid w:val="00B76F92"/>
    <w:rsid w:val="00B91EE9"/>
    <w:rsid w:val="00B92BFA"/>
    <w:rsid w:val="00B94D8A"/>
    <w:rsid w:val="00BA43EF"/>
    <w:rsid w:val="00BA680B"/>
    <w:rsid w:val="00C219E3"/>
    <w:rsid w:val="00C365CF"/>
    <w:rsid w:val="00C55124"/>
    <w:rsid w:val="00D02A5A"/>
    <w:rsid w:val="00D25F1C"/>
    <w:rsid w:val="00D325DA"/>
    <w:rsid w:val="00D5278F"/>
    <w:rsid w:val="00D5677B"/>
    <w:rsid w:val="00D74E87"/>
    <w:rsid w:val="00D75617"/>
    <w:rsid w:val="00DA715B"/>
    <w:rsid w:val="00DA77EE"/>
    <w:rsid w:val="00DB350A"/>
    <w:rsid w:val="00DD40E4"/>
    <w:rsid w:val="00DD5F26"/>
    <w:rsid w:val="00DE1C6E"/>
    <w:rsid w:val="00DF0154"/>
    <w:rsid w:val="00E2402A"/>
    <w:rsid w:val="00E26DBC"/>
    <w:rsid w:val="00E52E58"/>
    <w:rsid w:val="00E6244D"/>
    <w:rsid w:val="00E96479"/>
    <w:rsid w:val="00EA722E"/>
    <w:rsid w:val="00EB2C95"/>
    <w:rsid w:val="00EB66BC"/>
    <w:rsid w:val="00EC08F1"/>
    <w:rsid w:val="00EF2E8C"/>
    <w:rsid w:val="00F1164D"/>
    <w:rsid w:val="00F1775C"/>
    <w:rsid w:val="00F21E1D"/>
    <w:rsid w:val="00F40E62"/>
    <w:rsid w:val="00F97092"/>
    <w:rsid w:val="00FC6A2B"/>
    <w:rsid w:val="00FD6C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4727EFDC"/>
  <w15:chartTrackingRefBased/>
  <w15:docId w15:val="{AA63A167-3ECD-43DD-AD02-351347CA2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B300A"/>
    <w:pPr>
      <w:keepNext/>
      <w:spacing w:before="240" w:after="60"/>
      <w:outlineLvl w:val="0"/>
    </w:pPr>
    <w:rPr>
      <w:rFonts w:ascii="Cambria" w:hAnsi="Cambria"/>
      <w:b/>
      <w:bCs/>
      <w:kern w:val="32"/>
      <w:sz w:val="32"/>
      <w:szCs w:val="32"/>
    </w:rPr>
  </w:style>
  <w:style w:type="paragraph" w:styleId="Heading2">
    <w:name w:val="heading 2"/>
    <w:basedOn w:val="Normal"/>
    <w:qFormat/>
    <w:rsid w:val="00365061"/>
    <w:pPr>
      <w:keepNext/>
      <w:jc w:val="center"/>
      <w:outlineLvl w:val="1"/>
    </w:pPr>
    <w:rPr>
      <w:rFonts w:ascii="Arial (W1)" w:hAnsi="Arial (W1)"/>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tab-span">
    <w:name w:val="apple-tab-span"/>
    <w:basedOn w:val="DefaultParagraphFont"/>
    <w:rsid w:val="00D75617"/>
  </w:style>
  <w:style w:type="paragraph" w:styleId="Title">
    <w:name w:val="Title"/>
    <w:basedOn w:val="Normal"/>
    <w:link w:val="TitleChar"/>
    <w:qFormat/>
    <w:rsid w:val="003251D4"/>
    <w:pPr>
      <w:jc w:val="center"/>
    </w:pPr>
    <w:rPr>
      <w:rFonts w:ascii="Arial" w:hAnsi="Arial"/>
      <w:b/>
      <w:sz w:val="40"/>
      <w:szCs w:val="20"/>
      <w:lang w:eastAsia="en-US"/>
    </w:rPr>
  </w:style>
  <w:style w:type="character" w:customStyle="1" w:styleId="TitleChar">
    <w:name w:val="Title Char"/>
    <w:link w:val="Title"/>
    <w:rsid w:val="003251D4"/>
    <w:rPr>
      <w:rFonts w:ascii="Arial" w:hAnsi="Arial"/>
      <w:b/>
      <w:sz w:val="40"/>
      <w:lang w:eastAsia="en-US"/>
    </w:rPr>
  </w:style>
  <w:style w:type="character" w:styleId="Hyperlink">
    <w:name w:val="Hyperlink"/>
    <w:rsid w:val="003251D4"/>
    <w:rPr>
      <w:color w:val="0000FF"/>
      <w:u w:val="single"/>
    </w:rPr>
  </w:style>
  <w:style w:type="character" w:customStyle="1" w:styleId="Heading1Char">
    <w:name w:val="Heading 1 Char"/>
    <w:link w:val="Heading1"/>
    <w:rsid w:val="002B300A"/>
    <w:rPr>
      <w:rFonts w:ascii="Cambria" w:eastAsia="Times New Roman" w:hAnsi="Cambria" w:cs="Times New Roman"/>
      <w:b/>
      <w:bCs/>
      <w:kern w:val="32"/>
      <w:sz w:val="32"/>
      <w:szCs w:val="32"/>
    </w:rPr>
  </w:style>
  <w:style w:type="paragraph" w:styleId="Header">
    <w:name w:val="header"/>
    <w:basedOn w:val="Normal"/>
    <w:link w:val="HeaderChar"/>
    <w:rsid w:val="000528D9"/>
    <w:pPr>
      <w:tabs>
        <w:tab w:val="center" w:pos="4513"/>
        <w:tab w:val="right" w:pos="9026"/>
      </w:tabs>
    </w:pPr>
  </w:style>
  <w:style w:type="character" w:customStyle="1" w:styleId="HeaderChar">
    <w:name w:val="Header Char"/>
    <w:link w:val="Header"/>
    <w:rsid w:val="000528D9"/>
    <w:rPr>
      <w:sz w:val="24"/>
      <w:szCs w:val="24"/>
    </w:rPr>
  </w:style>
  <w:style w:type="paragraph" w:styleId="Footer">
    <w:name w:val="footer"/>
    <w:basedOn w:val="Normal"/>
    <w:link w:val="FooterChar"/>
    <w:rsid w:val="000528D9"/>
    <w:pPr>
      <w:tabs>
        <w:tab w:val="center" w:pos="4513"/>
        <w:tab w:val="right" w:pos="9026"/>
      </w:tabs>
    </w:pPr>
  </w:style>
  <w:style w:type="character" w:customStyle="1" w:styleId="FooterChar">
    <w:name w:val="Footer Char"/>
    <w:link w:val="Footer"/>
    <w:rsid w:val="000528D9"/>
    <w:rPr>
      <w:sz w:val="24"/>
      <w:szCs w:val="24"/>
    </w:rPr>
  </w:style>
  <w:style w:type="character" w:styleId="FollowedHyperlink">
    <w:name w:val="FollowedHyperlink"/>
    <w:rsid w:val="00EC08F1"/>
    <w:rPr>
      <w:color w:val="800080"/>
      <w:u w:val="single"/>
    </w:rPr>
  </w:style>
  <w:style w:type="character" w:styleId="UnresolvedMention">
    <w:name w:val="Unresolved Mention"/>
    <w:uiPriority w:val="99"/>
    <w:semiHidden/>
    <w:unhideWhenUsed/>
    <w:rsid w:val="009D4B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0940">
      <w:bodyDiv w:val="1"/>
      <w:marLeft w:val="0"/>
      <w:marRight w:val="0"/>
      <w:marTop w:val="0"/>
      <w:marBottom w:val="0"/>
      <w:divBdr>
        <w:top w:val="none" w:sz="0" w:space="0" w:color="auto"/>
        <w:left w:val="none" w:sz="0" w:space="0" w:color="auto"/>
        <w:bottom w:val="none" w:sz="0" w:space="0" w:color="auto"/>
        <w:right w:val="none" w:sz="0" w:space="0" w:color="auto"/>
      </w:divBdr>
    </w:div>
    <w:div w:id="53939665">
      <w:bodyDiv w:val="1"/>
      <w:marLeft w:val="0"/>
      <w:marRight w:val="0"/>
      <w:marTop w:val="0"/>
      <w:marBottom w:val="0"/>
      <w:divBdr>
        <w:top w:val="none" w:sz="0" w:space="0" w:color="auto"/>
        <w:left w:val="none" w:sz="0" w:space="0" w:color="auto"/>
        <w:bottom w:val="none" w:sz="0" w:space="0" w:color="auto"/>
        <w:right w:val="none" w:sz="0" w:space="0" w:color="auto"/>
      </w:divBdr>
    </w:div>
    <w:div w:id="282421213">
      <w:bodyDiv w:val="1"/>
      <w:marLeft w:val="0"/>
      <w:marRight w:val="0"/>
      <w:marTop w:val="0"/>
      <w:marBottom w:val="0"/>
      <w:divBdr>
        <w:top w:val="none" w:sz="0" w:space="0" w:color="auto"/>
        <w:left w:val="none" w:sz="0" w:space="0" w:color="auto"/>
        <w:bottom w:val="none" w:sz="0" w:space="0" w:color="auto"/>
        <w:right w:val="none" w:sz="0" w:space="0" w:color="auto"/>
      </w:divBdr>
    </w:div>
    <w:div w:id="350186181">
      <w:bodyDiv w:val="1"/>
      <w:marLeft w:val="0"/>
      <w:marRight w:val="0"/>
      <w:marTop w:val="0"/>
      <w:marBottom w:val="0"/>
      <w:divBdr>
        <w:top w:val="none" w:sz="0" w:space="0" w:color="auto"/>
        <w:left w:val="none" w:sz="0" w:space="0" w:color="auto"/>
        <w:bottom w:val="none" w:sz="0" w:space="0" w:color="auto"/>
        <w:right w:val="none" w:sz="0" w:space="0" w:color="auto"/>
      </w:divBdr>
    </w:div>
    <w:div w:id="515582762">
      <w:bodyDiv w:val="1"/>
      <w:marLeft w:val="0"/>
      <w:marRight w:val="0"/>
      <w:marTop w:val="0"/>
      <w:marBottom w:val="0"/>
      <w:divBdr>
        <w:top w:val="none" w:sz="0" w:space="0" w:color="auto"/>
        <w:left w:val="none" w:sz="0" w:space="0" w:color="auto"/>
        <w:bottom w:val="none" w:sz="0" w:space="0" w:color="auto"/>
        <w:right w:val="none" w:sz="0" w:space="0" w:color="auto"/>
      </w:divBdr>
    </w:div>
    <w:div w:id="549465803">
      <w:bodyDiv w:val="1"/>
      <w:marLeft w:val="0"/>
      <w:marRight w:val="0"/>
      <w:marTop w:val="0"/>
      <w:marBottom w:val="0"/>
      <w:divBdr>
        <w:top w:val="none" w:sz="0" w:space="0" w:color="auto"/>
        <w:left w:val="none" w:sz="0" w:space="0" w:color="auto"/>
        <w:bottom w:val="none" w:sz="0" w:space="0" w:color="auto"/>
        <w:right w:val="none" w:sz="0" w:space="0" w:color="auto"/>
      </w:divBdr>
    </w:div>
    <w:div w:id="551042987">
      <w:bodyDiv w:val="1"/>
      <w:marLeft w:val="0"/>
      <w:marRight w:val="0"/>
      <w:marTop w:val="0"/>
      <w:marBottom w:val="0"/>
      <w:divBdr>
        <w:top w:val="none" w:sz="0" w:space="0" w:color="auto"/>
        <w:left w:val="none" w:sz="0" w:space="0" w:color="auto"/>
        <w:bottom w:val="none" w:sz="0" w:space="0" w:color="auto"/>
        <w:right w:val="none" w:sz="0" w:space="0" w:color="auto"/>
      </w:divBdr>
    </w:div>
    <w:div w:id="623192324">
      <w:bodyDiv w:val="1"/>
      <w:marLeft w:val="0"/>
      <w:marRight w:val="0"/>
      <w:marTop w:val="0"/>
      <w:marBottom w:val="0"/>
      <w:divBdr>
        <w:top w:val="none" w:sz="0" w:space="0" w:color="auto"/>
        <w:left w:val="none" w:sz="0" w:space="0" w:color="auto"/>
        <w:bottom w:val="none" w:sz="0" w:space="0" w:color="auto"/>
        <w:right w:val="none" w:sz="0" w:space="0" w:color="auto"/>
      </w:divBdr>
    </w:div>
    <w:div w:id="673411186">
      <w:bodyDiv w:val="1"/>
      <w:marLeft w:val="0"/>
      <w:marRight w:val="0"/>
      <w:marTop w:val="0"/>
      <w:marBottom w:val="0"/>
      <w:divBdr>
        <w:top w:val="none" w:sz="0" w:space="0" w:color="auto"/>
        <w:left w:val="none" w:sz="0" w:space="0" w:color="auto"/>
        <w:bottom w:val="none" w:sz="0" w:space="0" w:color="auto"/>
        <w:right w:val="none" w:sz="0" w:space="0" w:color="auto"/>
      </w:divBdr>
    </w:div>
    <w:div w:id="710031536">
      <w:bodyDiv w:val="1"/>
      <w:marLeft w:val="0"/>
      <w:marRight w:val="0"/>
      <w:marTop w:val="0"/>
      <w:marBottom w:val="0"/>
      <w:divBdr>
        <w:top w:val="none" w:sz="0" w:space="0" w:color="auto"/>
        <w:left w:val="none" w:sz="0" w:space="0" w:color="auto"/>
        <w:bottom w:val="none" w:sz="0" w:space="0" w:color="auto"/>
        <w:right w:val="none" w:sz="0" w:space="0" w:color="auto"/>
      </w:divBdr>
    </w:div>
    <w:div w:id="760101340">
      <w:bodyDiv w:val="1"/>
      <w:marLeft w:val="0"/>
      <w:marRight w:val="0"/>
      <w:marTop w:val="0"/>
      <w:marBottom w:val="0"/>
      <w:divBdr>
        <w:top w:val="none" w:sz="0" w:space="0" w:color="auto"/>
        <w:left w:val="none" w:sz="0" w:space="0" w:color="auto"/>
        <w:bottom w:val="none" w:sz="0" w:space="0" w:color="auto"/>
        <w:right w:val="none" w:sz="0" w:space="0" w:color="auto"/>
      </w:divBdr>
    </w:div>
    <w:div w:id="798763109">
      <w:bodyDiv w:val="1"/>
      <w:marLeft w:val="0"/>
      <w:marRight w:val="0"/>
      <w:marTop w:val="0"/>
      <w:marBottom w:val="0"/>
      <w:divBdr>
        <w:top w:val="none" w:sz="0" w:space="0" w:color="auto"/>
        <w:left w:val="none" w:sz="0" w:space="0" w:color="auto"/>
        <w:bottom w:val="none" w:sz="0" w:space="0" w:color="auto"/>
        <w:right w:val="none" w:sz="0" w:space="0" w:color="auto"/>
      </w:divBdr>
    </w:div>
    <w:div w:id="802694602">
      <w:bodyDiv w:val="1"/>
      <w:marLeft w:val="0"/>
      <w:marRight w:val="0"/>
      <w:marTop w:val="0"/>
      <w:marBottom w:val="0"/>
      <w:divBdr>
        <w:top w:val="none" w:sz="0" w:space="0" w:color="auto"/>
        <w:left w:val="none" w:sz="0" w:space="0" w:color="auto"/>
        <w:bottom w:val="none" w:sz="0" w:space="0" w:color="auto"/>
        <w:right w:val="none" w:sz="0" w:space="0" w:color="auto"/>
      </w:divBdr>
    </w:div>
    <w:div w:id="820728722">
      <w:bodyDiv w:val="1"/>
      <w:marLeft w:val="0"/>
      <w:marRight w:val="0"/>
      <w:marTop w:val="0"/>
      <w:marBottom w:val="0"/>
      <w:divBdr>
        <w:top w:val="none" w:sz="0" w:space="0" w:color="auto"/>
        <w:left w:val="none" w:sz="0" w:space="0" w:color="auto"/>
        <w:bottom w:val="none" w:sz="0" w:space="0" w:color="auto"/>
        <w:right w:val="none" w:sz="0" w:space="0" w:color="auto"/>
      </w:divBdr>
    </w:div>
    <w:div w:id="835219561">
      <w:bodyDiv w:val="1"/>
      <w:marLeft w:val="0"/>
      <w:marRight w:val="0"/>
      <w:marTop w:val="0"/>
      <w:marBottom w:val="0"/>
      <w:divBdr>
        <w:top w:val="none" w:sz="0" w:space="0" w:color="auto"/>
        <w:left w:val="none" w:sz="0" w:space="0" w:color="auto"/>
        <w:bottom w:val="none" w:sz="0" w:space="0" w:color="auto"/>
        <w:right w:val="none" w:sz="0" w:space="0" w:color="auto"/>
      </w:divBdr>
    </w:div>
    <w:div w:id="891649128">
      <w:bodyDiv w:val="1"/>
      <w:marLeft w:val="0"/>
      <w:marRight w:val="0"/>
      <w:marTop w:val="0"/>
      <w:marBottom w:val="0"/>
      <w:divBdr>
        <w:top w:val="none" w:sz="0" w:space="0" w:color="auto"/>
        <w:left w:val="none" w:sz="0" w:space="0" w:color="auto"/>
        <w:bottom w:val="none" w:sz="0" w:space="0" w:color="auto"/>
        <w:right w:val="none" w:sz="0" w:space="0" w:color="auto"/>
      </w:divBdr>
      <w:divsChild>
        <w:div w:id="1183471597">
          <w:marLeft w:val="0"/>
          <w:marRight w:val="0"/>
          <w:marTop w:val="0"/>
          <w:marBottom w:val="0"/>
          <w:divBdr>
            <w:top w:val="none" w:sz="0" w:space="0" w:color="auto"/>
            <w:left w:val="none" w:sz="0" w:space="0" w:color="auto"/>
            <w:bottom w:val="none" w:sz="0" w:space="0" w:color="auto"/>
            <w:right w:val="none" w:sz="0" w:space="0" w:color="auto"/>
          </w:divBdr>
          <w:divsChild>
            <w:div w:id="629475674">
              <w:marLeft w:val="0"/>
              <w:marRight w:val="0"/>
              <w:marTop w:val="0"/>
              <w:marBottom w:val="0"/>
              <w:divBdr>
                <w:top w:val="none" w:sz="0" w:space="0" w:color="auto"/>
                <w:left w:val="none" w:sz="0" w:space="0" w:color="auto"/>
                <w:bottom w:val="none" w:sz="0" w:space="0" w:color="auto"/>
                <w:right w:val="none" w:sz="0" w:space="0" w:color="auto"/>
              </w:divBdr>
            </w:div>
            <w:div w:id="1078140421">
              <w:marLeft w:val="0"/>
              <w:marRight w:val="0"/>
              <w:marTop w:val="0"/>
              <w:marBottom w:val="0"/>
              <w:divBdr>
                <w:top w:val="none" w:sz="0" w:space="0" w:color="auto"/>
                <w:left w:val="none" w:sz="0" w:space="0" w:color="auto"/>
                <w:bottom w:val="none" w:sz="0" w:space="0" w:color="auto"/>
                <w:right w:val="none" w:sz="0" w:space="0" w:color="auto"/>
              </w:divBdr>
            </w:div>
            <w:div w:id="117842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90835">
      <w:bodyDiv w:val="1"/>
      <w:marLeft w:val="0"/>
      <w:marRight w:val="0"/>
      <w:marTop w:val="0"/>
      <w:marBottom w:val="0"/>
      <w:divBdr>
        <w:top w:val="none" w:sz="0" w:space="0" w:color="auto"/>
        <w:left w:val="none" w:sz="0" w:space="0" w:color="auto"/>
        <w:bottom w:val="none" w:sz="0" w:space="0" w:color="auto"/>
        <w:right w:val="none" w:sz="0" w:space="0" w:color="auto"/>
      </w:divBdr>
    </w:div>
    <w:div w:id="1104962000">
      <w:bodyDiv w:val="1"/>
      <w:marLeft w:val="0"/>
      <w:marRight w:val="0"/>
      <w:marTop w:val="0"/>
      <w:marBottom w:val="0"/>
      <w:divBdr>
        <w:top w:val="none" w:sz="0" w:space="0" w:color="auto"/>
        <w:left w:val="none" w:sz="0" w:space="0" w:color="auto"/>
        <w:bottom w:val="none" w:sz="0" w:space="0" w:color="auto"/>
        <w:right w:val="none" w:sz="0" w:space="0" w:color="auto"/>
      </w:divBdr>
    </w:div>
    <w:div w:id="1199899139">
      <w:bodyDiv w:val="1"/>
      <w:marLeft w:val="0"/>
      <w:marRight w:val="0"/>
      <w:marTop w:val="0"/>
      <w:marBottom w:val="0"/>
      <w:divBdr>
        <w:top w:val="none" w:sz="0" w:space="0" w:color="auto"/>
        <w:left w:val="none" w:sz="0" w:space="0" w:color="auto"/>
        <w:bottom w:val="none" w:sz="0" w:space="0" w:color="auto"/>
        <w:right w:val="none" w:sz="0" w:space="0" w:color="auto"/>
      </w:divBdr>
    </w:div>
    <w:div w:id="1238976550">
      <w:bodyDiv w:val="1"/>
      <w:marLeft w:val="0"/>
      <w:marRight w:val="0"/>
      <w:marTop w:val="0"/>
      <w:marBottom w:val="0"/>
      <w:divBdr>
        <w:top w:val="none" w:sz="0" w:space="0" w:color="auto"/>
        <w:left w:val="none" w:sz="0" w:space="0" w:color="auto"/>
        <w:bottom w:val="none" w:sz="0" w:space="0" w:color="auto"/>
        <w:right w:val="none" w:sz="0" w:space="0" w:color="auto"/>
      </w:divBdr>
    </w:div>
    <w:div w:id="1245841878">
      <w:bodyDiv w:val="1"/>
      <w:marLeft w:val="0"/>
      <w:marRight w:val="0"/>
      <w:marTop w:val="0"/>
      <w:marBottom w:val="0"/>
      <w:divBdr>
        <w:top w:val="none" w:sz="0" w:space="0" w:color="auto"/>
        <w:left w:val="none" w:sz="0" w:space="0" w:color="auto"/>
        <w:bottom w:val="none" w:sz="0" w:space="0" w:color="auto"/>
        <w:right w:val="none" w:sz="0" w:space="0" w:color="auto"/>
      </w:divBdr>
    </w:div>
    <w:div w:id="1575434058">
      <w:bodyDiv w:val="1"/>
      <w:marLeft w:val="0"/>
      <w:marRight w:val="0"/>
      <w:marTop w:val="0"/>
      <w:marBottom w:val="0"/>
      <w:divBdr>
        <w:top w:val="none" w:sz="0" w:space="0" w:color="auto"/>
        <w:left w:val="none" w:sz="0" w:space="0" w:color="auto"/>
        <w:bottom w:val="none" w:sz="0" w:space="0" w:color="auto"/>
        <w:right w:val="none" w:sz="0" w:space="0" w:color="auto"/>
      </w:divBdr>
    </w:div>
    <w:div w:id="1621062659">
      <w:bodyDiv w:val="1"/>
      <w:marLeft w:val="0"/>
      <w:marRight w:val="0"/>
      <w:marTop w:val="0"/>
      <w:marBottom w:val="0"/>
      <w:divBdr>
        <w:top w:val="none" w:sz="0" w:space="0" w:color="auto"/>
        <w:left w:val="none" w:sz="0" w:space="0" w:color="auto"/>
        <w:bottom w:val="none" w:sz="0" w:space="0" w:color="auto"/>
        <w:right w:val="none" w:sz="0" w:space="0" w:color="auto"/>
      </w:divBdr>
    </w:div>
    <w:div w:id="1681472855">
      <w:bodyDiv w:val="1"/>
      <w:marLeft w:val="0"/>
      <w:marRight w:val="0"/>
      <w:marTop w:val="0"/>
      <w:marBottom w:val="0"/>
      <w:divBdr>
        <w:top w:val="none" w:sz="0" w:space="0" w:color="auto"/>
        <w:left w:val="none" w:sz="0" w:space="0" w:color="auto"/>
        <w:bottom w:val="none" w:sz="0" w:space="0" w:color="auto"/>
        <w:right w:val="none" w:sz="0" w:space="0" w:color="auto"/>
      </w:divBdr>
    </w:div>
    <w:div w:id="1783912633">
      <w:bodyDiv w:val="1"/>
      <w:marLeft w:val="0"/>
      <w:marRight w:val="0"/>
      <w:marTop w:val="0"/>
      <w:marBottom w:val="0"/>
      <w:divBdr>
        <w:top w:val="none" w:sz="0" w:space="0" w:color="auto"/>
        <w:left w:val="none" w:sz="0" w:space="0" w:color="auto"/>
        <w:bottom w:val="none" w:sz="0" w:space="0" w:color="auto"/>
        <w:right w:val="none" w:sz="0" w:space="0" w:color="auto"/>
      </w:divBdr>
    </w:div>
    <w:div w:id="1860505357">
      <w:bodyDiv w:val="1"/>
      <w:marLeft w:val="0"/>
      <w:marRight w:val="0"/>
      <w:marTop w:val="0"/>
      <w:marBottom w:val="0"/>
      <w:divBdr>
        <w:top w:val="none" w:sz="0" w:space="0" w:color="auto"/>
        <w:left w:val="none" w:sz="0" w:space="0" w:color="auto"/>
        <w:bottom w:val="none" w:sz="0" w:space="0" w:color="auto"/>
        <w:right w:val="none" w:sz="0" w:space="0" w:color="auto"/>
      </w:divBdr>
    </w:div>
    <w:div w:id="1969970920">
      <w:bodyDiv w:val="1"/>
      <w:marLeft w:val="0"/>
      <w:marRight w:val="0"/>
      <w:marTop w:val="0"/>
      <w:marBottom w:val="0"/>
      <w:divBdr>
        <w:top w:val="none" w:sz="0" w:space="0" w:color="auto"/>
        <w:left w:val="none" w:sz="0" w:space="0" w:color="auto"/>
        <w:bottom w:val="none" w:sz="0" w:space="0" w:color="auto"/>
        <w:right w:val="none" w:sz="0" w:space="0" w:color="auto"/>
      </w:divBdr>
    </w:div>
    <w:div w:id="1976793052">
      <w:bodyDiv w:val="1"/>
      <w:marLeft w:val="0"/>
      <w:marRight w:val="0"/>
      <w:marTop w:val="0"/>
      <w:marBottom w:val="0"/>
      <w:divBdr>
        <w:top w:val="none" w:sz="0" w:space="0" w:color="auto"/>
        <w:left w:val="none" w:sz="0" w:space="0" w:color="auto"/>
        <w:bottom w:val="none" w:sz="0" w:space="0" w:color="auto"/>
        <w:right w:val="none" w:sz="0" w:space="0" w:color="auto"/>
      </w:divBdr>
    </w:div>
    <w:div w:id="1986085181">
      <w:bodyDiv w:val="1"/>
      <w:marLeft w:val="0"/>
      <w:marRight w:val="0"/>
      <w:marTop w:val="0"/>
      <w:marBottom w:val="0"/>
      <w:divBdr>
        <w:top w:val="none" w:sz="0" w:space="0" w:color="auto"/>
        <w:left w:val="none" w:sz="0" w:space="0" w:color="auto"/>
        <w:bottom w:val="none" w:sz="0" w:space="0" w:color="auto"/>
        <w:right w:val="none" w:sz="0" w:space="0" w:color="auto"/>
      </w:divBdr>
    </w:div>
    <w:div w:id="206879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hoolschoice.org/system/files/SD%20enhanced-finance-schools-financial-value-standard-support-service-14-15%20JS.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fs@schoolschoice.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7AC8F-CB07-45EF-97B5-7493EB13F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3073</Words>
  <Characters>16482</Characters>
  <Application>Microsoft Office Word</Application>
  <DocSecurity>0</DocSecurity>
  <Lines>137</Lines>
  <Paragraphs>39</Paragraphs>
  <ScaleCrop>false</ScaleCrop>
  <HeadingPairs>
    <vt:vector size="2" baseType="variant">
      <vt:variant>
        <vt:lpstr>Title</vt:lpstr>
      </vt:variant>
      <vt:variant>
        <vt:i4>1</vt:i4>
      </vt:variant>
    </vt:vector>
  </HeadingPairs>
  <TitlesOfParts>
    <vt:vector size="1" baseType="lpstr">
      <vt:lpstr>FAQ’s – Record of Financial Responsibility (RoFR)</vt:lpstr>
    </vt:vector>
  </TitlesOfParts>
  <Company>Customer Service Direct</Company>
  <LinksUpToDate>false</LinksUpToDate>
  <CharactersWithSpaces>19516</CharactersWithSpaces>
  <SharedDoc>false</SharedDoc>
  <HLinks>
    <vt:vector size="18" baseType="variant">
      <vt:variant>
        <vt:i4>2031679</vt:i4>
      </vt:variant>
      <vt:variant>
        <vt:i4>6</vt:i4>
      </vt:variant>
      <vt:variant>
        <vt:i4>0</vt:i4>
      </vt:variant>
      <vt:variant>
        <vt:i4>5</vt:i4>
      </vt:variant>
      <vt:variant>
        <vt:lpwstr>mailto:efs@schoolschoice.org</vt:lpwstr>
      </vt:variant>
      <vt:variant>
        <vt:lpwstr/>
      </vt:variant>
      <vt:variant>
        <vt:i4>7340072</vt:i4>
      </vt:variant>
      <vt:variant>
        <vt:i4>3</vt:i4>
      </vt:variant>
      <vt:variant>
        <vt:i4>0</vt:i4>
      </vt:variant>
      <vt:variant>
        <vt:i4>5</vt:i4>
      </vt:variant>
      <vt:variant>
        <vt:lpwstr>https://www.suffolklearning.co.uk/leadership-staff-development/schools-accountancy/lms/lms-documents/lms-docs--2020</vt:lpwstr>
      </vt:variant>
      <vt:variant>
        <vt:lpwstr/>
      </vt:variant>
      <vt:variant>
        <vt:i4>27</vt:i4>
      </vt:variant>
      <vt:variant>
        <vt:i4>0</vt:i4>
      </vt:variant>
      <vt:variant>
        <vt:i4>0</vt:i4>
      </vt:variant>
      <vt:variant>
        <vt:i4>5</vt:i4>
      </vt:variant>
      <vt:variant>
        <vt:lpwstr>https://www.schoolschoice.org/system/files/SD enhanced-finance-schools-financial-value-standard-support-service-14-15 JS.pdf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FAQ’s – Record of Financial Responsibility (RoFR)</dc:title>
  <dc:subject/>
  <dc:creator>carolemn</dc:creator>
  <cp:keywords/>
  <cp:lastModifiedBy>Kirsty Spurgeon</cp:lastModifiedBy>
  <cp:revision>2</cp:revision>
  <dcterms:created xsi:type="dcterms:W3CDTF">2024-09-30T09:12:00Z</dcterms:created>
  <dcterms:modified xsi:type="dcterms:W3CDTF">2024-09-30T09:12:00Z</dcterms:modified>
</cp:coreProperties>
</file>