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A6274" w:rsidR="00BD7C25" w:rsidP="26689270" w:rsidRDefault="00BD7C25" w14:paraId="44F5BC1B" w14:textId="5AE4A3A4" w14:noSpellErr="1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  <w:u w:val="single"/>
        </w:rPr>
      </w:pPr>
      <w:r w:rsidRPr="26689270" w:rsidR="00BD7C25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  <w:u w:val="single"/>
        </w:rPr>
        <w:t xml:space="preserve">HNF Guidance for </w:t>
      </w:r>
      <w:r w:rsidRPr="26689270" w:rsidR="0041080B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  <w:u w:val="single"/>
        </w:rPr>
        <w:t>Evidence Form</w:t>
      </w:r>
    </w:p>
    <w:p w:rsidR="00F12926" w:rsidP="26689270" w:rsidRDefault="00B30A06" w14:paraId="79FC2D0B" w14:textId="78244A9B" w14:noSpellErr="1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</w:pPr>
      <w:r w:rsidRPr="26689270" w:rsidR="00B30A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>T</w:t>
      </w:r>
      <w:r w:rsidRPr="26689270" w:rsidR="00F129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>he deadline</w:t>
      </w:r>
      <w:r w:rsidRPr="26689270" w:rsidR="000F6A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>s</w:t>
      </w:r>
      <w:r w:rsidRPr="26689270" w:rsidR="00F129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 xml:space="preserve"> for </w:t>
      </w:r>
      <w:r w:rsidRPr="26689270" w:rsidR="000F6A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 xml:space="preserve">spreadsheet and </w:t>
      </w:r>
      <w:r w:rsidRPr="26689270" w:rsidR="00F129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>evidence submission</w:t>
      </w:r>
      <w:r w:rsidRPr="26689270" w:rsidR="000F6A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>s</w:t>
      </w:r>
      <w:r w:rsidRPr="26689270" w:rsidR="00F129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 xml:space="preserve"> </w:t>
      </w:r>
      <w:r w:rsidRPr="26689270" w:rsidR="000F6A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 xml:space="preserve">are </w:t>
      </w:r>
      <w:r w:rsidRPr="26689270" w:rsidR="00AF54D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>on the website.</w:t>
      </w:r>
    </w:p>
    <w:p w:rsidRPr="001D2413" w:rsidR="0065276B" w:rsidP="73521C05" w:rsidRDefault="0065276B" w14:paraId="7A4E6401" w14:textId="090AB011">
      <w:pPr>
        <w:spacing w:after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 w:themeColor="accent1"/>
          <w:sz w:val="22"/>
          <w:szCs w:val="22"/>
        </w:rPr>
      </w:pPr>
      <w:r w:rsidRPr="73521C05" w:rsidR="62A7F72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The new Excel document that was trialled last term, has had some mixed responses.  We are therefore providing both templates and you can us</w:t>
      </w:r>
      <w:r w:rsidRPr="73521C05" w:rsidR="35A33B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e either.</w:t>
      </w:r>
    </w:p>
    <w:p w:rsidR="73521C05" w:rsidP="73521C05" w:rsidRDefault="73521C05" w14:paraId="45392FA5" w14:textId="36B3B8CC">
      <w:pPr>
        <w:spacing w:after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</w:pPr>
    </w:p>
    <w:p w:rsidR="009F4E2F" w:rsidP="26689270" w:rsidRDefault="00BD7C25" w14:paraId="1F387662" w14:textId="735CECCA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6689270" w:rsidR="00BD7C2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Please ensure</w:t>
      </w:r>
      <w:r w:rsidRPr="26689270" w:rsidR="005B40A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that you complete all sections of the form. Apart from </w:t>
      </w:r>
      <w:r w:rsidRPr="26689270" w:rsidR="00211C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having access to EHCPs, the information on the form is </w:t>
      </w:r>
      <w:r w:rsidRPr="26689270" w:rsidR="003B52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all that</w:t>
      </w:r>
      <w:r w:rsidRPr="26689270" w:rsidR="00E7697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6689270" w:rsidR="00211C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moderators </w:t>
      </w:r>
      <w:r w:rsidRPr="26689270" w:rsidR="00E7697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will</w:t>
      </w:r>
      <w:r w:rsidRPr="26689270" w:rsidR="00A1762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work from.</w:t>
      </w:r>
      <w:r w:rsidRPr="26689270" w:rsidR="0095495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6689270" w:rsidR="00422AC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 not send any other documents</w:t>
      </w:r>
      <w:r w:rsidRPr="26689270" w:rsidR="00F10D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– all relevant information from</w:t>
      </w:r>
      <w:r w:rsidRPr="26689270" w:rsidR="003451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6689270" w:rsidR="0034517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EHCPs,</w:t>
      </w:r>
      <w:r w:rsidRPr="26689270" w:rsidR="00F10D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6689270" w:rsidR="00F10D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reports or assessments should be captured on the evidence form. </w:t>
      </w:r>
      <w:r w:rsidRPr="26689270" w:rsidR="00A1762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You must </w:t>
      </w:r>
      <w:r w:rsidRPr="26689270" w:rsidR="00DD0A2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evidence</w:t>
      </w:r>
      <w:r w:rsidRPr="26689270" w:rsidR="00DD0A2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that the learner’s </w:t>
      </w:r>
      <w:bookmarkStart w:name="_Int_JKkx8XNe" w:id="256987990"/>
      <w:r w:rsidRPr="26689270" w:rsidR="00DD0A2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needs</w:t>
      </w:r>
      <w:bookmarkEnd w:id="256987990"/>
      <w:r w:rsidRPr="26689270" w:rsidR="00DD0A2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provision </w:t>
      </w:r>
      <w:r w:rsidRPr="26689270" w:rsidR="00533DA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26689270" w:rsidR="00D3475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lign with the </w:t>
      </w:r>
      <w:r w:rsidRPr="26689270" w:rsidR="008C28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banding descriptors and exemplars provided</w:t>
      </w:r>
      <w:r w:rsidRPr="26689270" w:rsidR="008C28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26689270" w:rsidR="00E30E6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If there are </w:t>
      </w:r>
      <w:r w:rsidRPr="26689270" w:rsidR="0047183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sections of the form that you cannot complete,</w:t>
      </w:r>
      <w:r w:rsidRPr="26689270" w:rsidR="0095186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6689270" w:rsidR="009459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 should wait unti</w:t>
      </w:r>
      <w:r w:rsidRPr="26689270" w:rsidR="00A65C6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l you have </w:t>
      </w:r>
      <w:r w:rsidRPr="26689270" w:rsidR="00A74D0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all the relevant evidence</w:t>
      </w:r>
      <w:r w:rsidRPr="26689270" w:rsidR="005675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26689270" w:rsidR="005675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</w:t>
      </w:r>
      <w:r w:rsidRPr="26689270" w:rsidR="009B37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 assessments </w:t>
      </w:r>
      <w:r w:rsidRPr="26689270" w:rsidR="00272AD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by external agencies are taking time to be completed </w:t>
      </w:r>
      <w:r w:rsidRPr="26689270" w:rsidR="005908B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(by this, we mean that the learner has been on a waiting list for longer than six months)</w:t>
      </w:r>
      <w:r w:rsidRPr="26689270" w:rsidR="009B37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you can </w:t>
      </w:r>
      <w:r w:rsidRPr="26689270" w:rsidR="009B37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submit</w:t>
      </w:r>
      <w:r w:rsidRPr="26689270" w:rsidR="009B37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</w:t>
      </w:r>
      <w:r w:rsidRPr="26689270" w:rsidR="00567B7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application and </w:t>
      </w:r>
      <w:r w:rsidRPr="26689270" w:rsidR="009F4E2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we will take this into consideration.</w:t>
      </w:r>
      <w:r w:rsidRPr="26689270" w:rsidR="0060028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9B376D" w:rsidR="00600284" w:rsidP="26689270" w:rsidRDefault="00600284" w14:paraId="501B1C7C" w14:textId="77777777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4472C4" w:themeColor="accent1"/>
          <w:sz w:val="24"/>
          <w:szCs w:val="24"/>
        </w:rPr>
      </w:pPr>
    </w:p>
    <w:p w:rsidRPr="00162CA8" w:rsidR="00162CA8" w:rsidP="26689270" w:rsidRDefault="00162CA8" w14:paraId="28D0A1B7" w14:textId="77777777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  <w:r w:rsidRPr="26689270" w:rsidR="00162C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APPLICATIONS WITH TOTALLY INCOMPLETE SECTIONS WILL NOT BE MODERATED AND THERE WILL BE NO OPPORTUNITY TO RESUBMIT UNTIL THE FOLLOWING TERM.</w:t>
      </w:r>
    </w:p>
    <w:p w:rsidR="26689270" w:rsidP="26689270" w:rsidRDefault="26689270" w14:paraId="22F4F196" w14:textId="6CDBF0AA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</w:pPr>
    </w:p>
    <w:p w:rsidRPr="00567B72" w:rsidR="00BD7C25" w:rsidP="26689270" w:rsidRDefault="00793A42" w14:paraId="17DD3C54" w14:textId="280F3638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6689270" w:rsidR="00793A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Every</w:t>
      </w:r>
      <w:r w:rsidRPr="26689270" w:rsidR="00EC7E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term </w:t>
      </w:r>
      <w:r w:rsidRPr="26689270" w:rsidR="00793A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we have</w:t>
      </w:r>
      <w:r w:rsidRPr="26689270" w:rsidR="00EC7E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high number of </w:t>
      </w:r>
      <w:r w:rsidRPr="26689270" w:rsidR="00047E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applications where moderators </w:t>
      </w:r>
      <w:r w:rsidRPr="26689270" w:rsidR="00793A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26689270" w:rsidR="00047E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 unable to agree the band applied for</w:t>
      </w:r>
      <w:r w:rsidRPr="26689270" w:rsidR="003A09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6689270" w:rsidR="007164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because </w:t>
      </w:r>
      <w:r w:rsidRPr="26689270" w:rsidR="00E859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evidence suggest</w:t>
      </w:r>
      <w:r w:rsidRPr="26689270" w:rsidR="00793A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 </w:t>
      </w:r>
      <w:r w:rsidRPr="26689270" w:rsidR="00E859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that </w:t>
      </w:r>
      <w:r w:rsidRPr="26689270" w:rsidR="003D0E8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learner</w:t>
      </w:r>
      <w:r w:rsidRPr="26689270" w:rsidR="006D65D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’</w:t>
      </w:r>
      <w:r w:rsidRPr="26689270" w:rsidR="003D0E8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 </w:t>
      </w:r>
      <w:r w:rsidRPr="26689270" w:rsidR="009A17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needs </w:t>
      </w:r>
      <w:r w:rsidRPr="26689270" w:rsidR="00847F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26689270" w:rsidR="005574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 not ‘high need</w:t>
      </w:r>
      <w:bookmarkStart w:name="_Int_1pa8lYVX" w:id="979427140"/>
      <w:r w:rsidRPr="26689270" w:rsidR="005574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’</w:t>
      </w:r>
      <w:bookmarkEnd w:id="979427140"/>
      <w:r w:rsidRPr="26689270" w:rsidR="005574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the provision d</w:t>
      </w:r>
      <w:r w:rsidRPr="26689270" w:rsidR="00847F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oes</w:t>
      </w:r>
      <w:r w:rsidRPr="26689270" w:rsidR="005574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not exceed the first £6,000 of notional funding</w:t>
      </w:r>
      <w:r w:rsidRPr="26689270" w:rsidR="005C13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26689270" w:rsidR="007319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6689270" w:rsidR="007319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Please ensure that </w:t>
      </w:r>
      <w:r w:rsidRPr="26689270" w:rsidR="00AF213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you can </w:t>
      </w:r>
      <w:r w:rsidRPr="26689270" w:rsidR="00AF213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evidence</w:t>
      </w:r>
      <w:r w:rsidRPr="26689270" w:rsidR="00AF213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high need</w:t>
      </w:r>
      <w:r w:rsidRPr="26689270" w:rsidR="005A44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that requires provision </w:t>
      </w:r>
      <w:bookmarkStart w:name="_Int_SEF55naD" w:id="929604109"/>
      <w:r w:rsidRPr="26689270" w:rsidR="005A44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 excess of</w:t>
      </w:r>
      <w:bookmarkEnd w:id="929604109"/>
      <w:r w:rsidRPr="26689270" w:rsidR="005A44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£6,000</w:t>
      </w:r>
      <w:r w:rsidRPr="26689270" w:rsidR="005A446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26689270" w:rsidR="00A207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If a learner is </w:t>
      </w:r>
      <w:r w:rsidRPr="26689270" w:rsidR="00A207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allocated</w:t>
      </w:r>
      <w:r w:rsidRPr="26689270" w:rsidR="00A207B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Band A or Band B, this recognises that </w:t>
      </w:r>
      <w:r w:rsidRPr="26689270" w:rsidR="00F74B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there is a level of SEN but not at High Needs level</w:t>
      </w:r>
      <w:r w:rsidRPr="26689270" w:rsidR="00F74B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  <w:r w:rsidRPr="26689270" w:rsidR="00F74B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We do not continue to record bands below Band </w:t>
      </w:r>
      <w:bookmarkStart w:name="_Int_E3dFwTFb" w:id="1819750334"/>
      <w:r w:rsidRPr="26689270" w:rsidR="00F74B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</w:t>
      </w:r>
      <w:bookmarkEnd w:id="1819750334"/>
      <w:r w:rsidRPr="26689270" w:rsidR="00F74B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but you can use </w:t>
      </w:r>
      <w:r w:rsidRPr="26689270" w:rsidR="0046065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them</w:t>
      </w:r>
      <w:r w:rsidRPr="26689270" w:rsidR="00F74B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for your own in-house data</w:t>
      </w:r>
      <w:r w:rsidRPr="26689270" w:rsidR="00F74B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</w:t>
      </w:r>
    </w:p>
    <w:p w:rsidRPr="00EA4BD1" w:rsidR="00FA132F" w:rsidP="26689270" w:rsidRDefault="00946FEC" w14:paraId="2B60B6C5" w14:textId="225E578C" w14:noSpellErr="1">
      <w:pPr>
        <w:rPr>
          <w:rFonts w:ascii="Calibri" w:hAnsi="Calibri" w:eastAsia="Calibri" w:cs="Calibri" w:asciiTheme="minorAscii" w:hAnsiTheme="minorAscii" w:eastAsiaTheme="minorAscii" w:cstheme="minorAscii"/>
          <w:color w:val="4472C4" w:themeColor="accent1"/>
          <w:sz w:val="24"/>
          <w:szCs w:val="24"/>
        </w:rPr>
      </w:pPr>
      <w:r w:rsidRPr="26689270" w:rsidR="00946FE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moderation </w:t>
      </w:r>
      <w:r w:rsidRPr="26689270" w:rsidR="004842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process is at </w:t>
      </w:r>
      <w:r w:rsidRPr="26689270" w:rsidR="004842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 high cost</w:t>
      </w:r>
      <w:r w:rsidRPr="26689270" w:rsidR="004842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to the Local Authority </w:t>
      </w:r>
      <w:r w:rsidRPr="26689270" w:rsidR="002C5B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– somewhere in the region of £</w:t>
      </w:r>
      <w:r w:rsidRPr="26689270" w:rsidR="008753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</w:t>
      </w:r>
      <w:r w:rsidRPr="26689270" w:rsidR="002C5B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26689270" w:rsidR="008753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0</w:t>
      </w:r>
      <w:r w:rsidRPr="26689270" w:rsidR="002C5B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00 per day</w:t>
      </w:r>
      <w:r w:rsidRPr="26689270" w:rsidR="008753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6689270" w:rsidR="00F50E0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and we need to minimise the amount of </w:t>
      </w:r>
      <w:r w:rsidRPr="26689270" w:rsidR="00B766B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time </w:t>
      </w:r>
      <w:r w:rsidRPr="26689270" w:rsidR="0039580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spent</w:t>
      </w:r>
      <w:r w:rsidRPr="26689270" w:rsidR="00C471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processing applications that are incomplete.</w:t>
      </w:r>
      <w:r w:rsidRPr="26689270" w:rsidR="00EA4B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3A3DF5" w:rsidP="26689270" w:rsidRDefault="003A3DF5" w14:paraId="032D80CC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DA6274" w:rsidR="00CC7B27" w:rsidP="26689270" w:rsidRDefault="005B5941" w14:paraId="172F8FA2" w14:textId="57760BF1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6689270" w:rsidR="005B59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Please follow th</w:t>
      </w:r>
      <w:r w:rsidRPr="26689270" w:rsidR="006F1C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is guidance when completing evidence forms: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E3922" w:rsidTr="6220D2DE" w14:paraId="1DEE7424" w14:textId="77777777">
        <w:tc>
          <w:tcPr>
            <w:tcW w:w="2547" w:type="dxa"/>
            <w:tcMar/>
          </w:tcPr>
          <w:p w:rsidRPr="004E3922" w:rsidR="004E3922" w:rsidP="26689270" w:rsidRDefault="004E3922" w14:paraId="750561B4" w14:textId="7D6996C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4E39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PAGE 1</w:t>
            </w:r>
          </w:p>
        </w:tc>
        <w:tc>
          <w:tcPr>
            <w:tcW w:w="6469" w:type="dxa"/>
            <w:shd w:val="clear" w:color="auto" w:fill="BFBFBF" w:themeFill="background1" w:themeFillShade="BF"/>
            <w:tcMar/>
          </w:tcPr>
          <w:p w:rsidR="004E3922" w:rsidP="26689270" w:rsidRDefault="004E3922" w14:paraId="6A8225B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4E3922" w:rsidTr="6220D2DE" w14:paraId="0AD55F2D" w14:textId="77777777">
        <w:tc>
          <w:tcPr>
            <w:tcW w:w="2547" w:type="dxa"/>
            <w:tcMar/>
          </w:tcPr>
          <w:p w:rsidRPr="00973382" w:rsidR="004E3922" w:rsidP="26689270" w:rsidRDefault="00913C14" w14:paraId="5FEA508F" w14:textId="4D33C376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913C1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DFE Number</w:t>
            </w:r>
          </w:p>
        </w:tc>
        <w:tc>
          <w:tcPr>
            <w:tcW w:w="6469" w:type="dxa"/>
            <w:tcMar/>
          </w:tcPr>
          <w:p w:rsidRPr="00226B2D" w:rsidR="004E3922" w:rsidP="26689270" w:rsidRDefault="00982FB4" w14:paraId="3B2162BA" w14:textId="45E5270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982FB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All settings have </w:t>
            </w:r>
            <w:r w:rsidRPr="26689270" w:rsidR="00982FB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an allocated</w:t>
            </w:r>
            <w:r w:rsidRPr="26689270" w:rsidR="00982FB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DFE number</w:t>
            </w:r>
            <w:r w:rsidRPr="26689270" w:rsidR="00226B2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–</w:t>
            </w:r>
            <w:r w:rsidRPr="26689270" w:rsidR="00E0491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914C6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anyone in your setting who deals with data should know what this number is.</w:t>
            </w:r>
          </w:p>
        </w:tc>
      </w:tr>
      <w:tr w:rsidR="004E3922" w:rsidTr="6220D2DE" w14:paraId="66DA147C" w14:textId="77777777">
        <w:tc>
          <w:tcPr>
            <w:tcW w:w="2547" w:type="dxa"/>
            <w:tcMar/>
          </w:tcPr>
          <w:p w:rsidRPr="00973382" w:rsidR="004E3922" w:rsidP="26689270" w:rsidRDefault="00CE5876" w14:paraId="36B10083" w14:textId="331ADEF3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CE58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Name of Setting</w:t>
            </w:r>
          </w:p>
        </w:tc>
        <w:tc>
          <w:tcPr>
            <w:tcW w:w="6469" w:type="dxa"/>
            <w:tcMar/>
          </w:tcPr>
          <w:p w:rsidRPr="00226B2D" w:rsidR="004E3922" w:rsidP="26689270" w:rsidRDefault="00914C63" w14:paraId="3F6D8026" w14:textId="0A9B914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220D2DE" w:rsidR="00914C6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Please give the name of the school</w:t>
            </w:r>
            <w:r w:rsidRPr="6220D2DE" w:rsidR="09CA0C7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/college</w:t>
            </w:r>
            <w:r w:rsidRPr="6220D2DE" w:rsidR="00914C6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and the </w:t>
            </w:r>
            <w:r w:rsidRPr="6220D2DE" w:rsidR="00F2438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location – we have experienced problems with schools that have </w:t>
            </w:r>
            <w:r w:rsidRPr="6220D2DE" w:rsidR="00AE0A7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 same/</w:t>
            </w:r>
            <w:r w:rsidRPr="6220D2DE" w:rsidR="00F2438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similar name to others and schools that change their name when becoming an academy.</w:t>
            </w:r>
          </w:p>
        </w:tc>
      </w:tr>
      <w:tr w:rsidR="004E3922" w:rsidTr="6220D2DE" w14:paraId="0BB455C1" w14:textId="77777777">
        <w:tc>
          <w:tcPr>
            <w:tcW w:w="2547" w:type="dxa"/>
            <w:tcMar/>
          </w:tcPr>
          <w:p w:rsidRPr="00973382" w:rsidR="004E3922" w:rsidP="26689270" w:rsidRDefault="000B527A" w14:paraId="5750BB5A" w14:textId="2B47F32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0B52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UPN</w:t>
            </w:r>
          </w:p>
        </w:tc>
        <w:tc>
          <w:tcPr>
            <w:tcW w:w="6469" w:type="dxa"/>
            <w:tcMar/>
          </w:tcPr>
          <w:p w:rsidRPr="00226B2D" w:rsidR="004E3922" w:rsidP="26689270" w:rsidRDefault="00F24382" w14:paraId="4F305186" w14:textId="36A1DA6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F2438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Every learner has a unique pupil number</w:t>
            </w:r>
            <w:r w:rsidRPr="26689270" w:rsidR="003B614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(this is sometimes replaced by </w:t>
            </w:r>
            <w:r w:rsidRPr="26689270" w:rsidR="00A07DB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 different </w:t>
            </w:r>
            <w:r w:rsidRPr="26689270" w:rsidR="00AF281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system when entering FE) – please include this as it helps to </w:t>
            </w:r>
            <w:r w:rsidRPr="26689270" w:rsidR="00AF281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identify</w:t>
            </w:r>
            <w:r w:rsidRPr="26689270" w:rsidR="00AF281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D26EE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learners</w:t>
            </w:r>
            <w:r w:rsidRPr="26689270" w:rsidR="0079652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across our systems. We have over </w:t>
            </w:r>
            <w:r w:rsidRPr="26689270" w:rsidR="1E51C6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10</w:t>
            </w:r>
            <w:r w:rsidRPr="26689270" w:rsidR="00F3629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,000</w:t>
            </w:r>
            <w:r w:rsidRPr="26689270" w:rsidR="0079652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79652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learners now </w:t>
            </w:r>
            <w:r w:rsidRPr="26689270" w:rsidR="00B742F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with an </w:t>
            </w:r>
            <w:r w:rsidRPr="26689270" w:rsidR="0079652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HNF</w:t>
            </w:r>
            <w:r w:rsidRPr="26689270" w:rsidR="007C6C4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B742F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band </w:t>
            </w:r>
            <w:r w:rsidRPr="26689270" w:rsidR="007C6C4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and </w:t>
            </w:r>
            <w:r w:rsidRPr="26689270" w:rsidR="007C6C4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accurate</w:t>
            </w:r>
            <w:r w:rsidRPr="26689270" w:rsidR="007C6C4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identification is crucial.</w:t>
            </w:r>
          </w:p>
        </w:tc>
      </w:tr>
      <w:tr w:rsidR="004E3922" w:rsidTr="6220D2DE" w14:paraId="24DDCD96" w14:textId="77777777">
        <w:tc>
          <w:tcPr>
            <w:tcW w:w="2547" w:type="dxa"/>
            <w:tcMar/>
          </w:tcPr>
          <w:p w:rsidRPr="00973382" w:rsidR="004E3922" w:rsidP="26689270" w:rsidRDefault="000B527A" w14:paraId="204A78F3" w14:textId="0817900F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0B52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Name of Learner</w:t>
            </w:r>
          </w:p>
        </w:tc>
        <w:tc>
          <w:tcPr>
            <w:tcW w:w="6469" w:type="dxa"/>
            <w:tcMar/>
          </w:tcPr>
          <w:p w:rsidRPr="00226B2D" w:rsidR="004E3922" w:rsidP="26689270" w:rsidRDefault="00C434E2" w14:paraId="640EBFB7" w14:textId="7913CCAD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C434E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Please </w:t>
            </w:r>
            <w:r w:rsidRPr="26689270" w:rsidR="00C1789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be precise</w:t>
            </w:r>
            <w:r w:rsidRPr="26689270" w:rsidR="00813D1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here – often learners change their name through choice or </w:t>
            </w:r>
            <w:r w:rsidRPr="26689270" w:rsidR="00A35B5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new </w:t>
            </w:r>
            <w:r w:rsidRPr="26689270" w:rsidR="00813D1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family</w:t>
            </w:r>
            <w:r w:rsidRPr="26689270" w:rsidR="00A35B5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arrangements </w:t>
            </w:r>
            <w:r w:rsidRPr="26689270" w:rsidR="002F2C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–</w:t>
            </w:r>
            <w:r w:rsidRPr="26689270" w:rsidR="00A35B5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2F2C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you will need to </w:t>
            </w:r>
            <w:r w:rsidRPr="26689270" w:rsidR="005A582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provide</w:t>
            </w:r>
            <w:r w:rsidRPr="26689270" w:rsidR="002F2C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us </w:t>
            </w:r>
            <w:r w:rsidRPr="26689270" w:rsidR="005A582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with </w:t>
            </w:r>
            <w:r w:rsidRPr="26689270" w:rsidR="002F2C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any </w:t>
            </w:r>
            <w:r w:rsidRPr="26689270" w:rsidR="002F2C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previous</w:t>
            </w:r>
            <w:r w:rsidRPr="26689270" w:rsidR="005A582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names that have been used by the learner</w:t>
            </w:r>
            <w:r w:rsidRPr="26689270" w:rsidR="0096224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to help </w:t>
            </w:r>
            <w:r w:rsidRPr="26689270" w:rsidR="009A166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us </w:t>
            </w:r>
            <w:r w:rsidRPr="26689270" w:rsidR="0096224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to cross reference our records.</w:t>
            </w:r>
          </w:p>
        </w:tc>
      </w:tr>
      <w:tr w:rsidR="004E3922" w:rsidTr="6220D2DE" w14:paraId="5DA73C6A" w14:textId="77777777">
        <w:tc>
          <w:tcPr>
            <w:tcW w:w="2547" w:type="dxa"/>
            <w:tcMar/>
          </w:tcPr>
          <w:p w:rsidRPr="00973382" w:rsidR="004E3922" w:rsidP="26689270" w:rsidRDefault="000B527A" w14:paraId="6C24C1DD" w14:textId="2EA9B55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0B52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Date of Birth</w:t>
            </w:r>
          </w:p>
        </w:tc>
        <w:tc>
          <w:tcPr>
            <w:tcW w:w="6469" w:type="dxa"/>
            <w:tcMar/>
          </w:tcPr>
          <w:p w:rsidRPr="00226B2D" w:rsidR="004E3922" w:rsidP="26689270" w:rsidRDefault="00DC7558" w14:paraId="592E3B56" w14:textId="5DF00FC0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DC755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This is another vital piece of information when </w:t>
            </w:r>
            <w:r w:rsidRPr="26689270" w:rsidR="0015076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identifying</w:t>
            </w:r>
            <w:r w:rsidRPr="26689270" w:rsidR="0015076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learners – especially those with similar names – please include the date of birth.</w:t>
            </w:r>
          </w:p>
        </w:tc>
      </w:tr>
      <w:tr w:rsidR="004E3922" w:rsidTr="6220D2DE" w14:paraId="652CCC49" w14:textId="77777777">
        <w:tc>
          <w:tcPr>
            <w:tcW w:w="2547" w:type="dxa"/>
            <w:tcMar/>
          </w:tcPr>
          <w:p w:rsidRPr="00973382" w:rsidR="004E3922" w:rsidP="26689270" w:rsidRDefault="000B527A" w14:paraId="73C5971B" w14:textId="28B8268E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0B527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Year Group</w:t>
            </w:r>
          </w:p>
        </w:tc>
        <w:tc>
          <w:tcPr>
            <w:tcW w:w="6469" w:type="dxa"/>
            <w:tcMar/>
          </w:tcPr>
          <w:p w:rsidRPr="00226B2D" w:rsidR="004A4536" w:rsidP="26689270" w:rsidRDefault="00921953" w14:paraId="7E42D686" w14:textId="120B0818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92195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This helps the moderators to </w:t>
            </w:r>
            <w:r w:rsidRPr="26689270" w:rsidR="0092195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establish</w:t>
            </w:r>
            <w:r w:rsidRPr="26689270" w:rsidR="0092195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C71D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 </w:t>
            </w:r>
            <w:r w:rsidRPr="26689270" w:rsidR="00D73CD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phase of education that the learner is in and </w:t>
            </w:r>
            <w:r w:rsidRPr="26689270" w:rsidR="008D64A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begin to </w:t>
            </w:r>
            <w:r w:rsidRPr="26689270" w:rsidR="00A227C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formulate the </w:t>
            </w:r>
            <w:r w:rsidRPr="26689270" w:rsidR="00F9515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picture of </w:t>
            </w:r>
            <w:r w:rsidRPr="26689270" w:rsidR="001231D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need</w:t>
            </w:r>
            <w:r w:rsidRPr="26689270" w:rsidR="00101CC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at the </w:t>
            </w:r>
            <w:r w:rsidRPr="26689270" w:rsidR="00101CC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beginning of the process.</w:t>
            </w:r>
            <w:r w:rsidRPr="26689270" w:rsidR="004A453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4A453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Please </w:t>
            </w:r>
            <w:r w:rsidRPr="26689270" w:rsidR="004A453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indicate</w:t>
            </w:r>
            <w:r w:rsidRPr="26689270" w:rsidR="004A453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if a learner is placed out of year group.</w:t>
            </w:r>
          </w:p>
        </w:tc>
      </w:tr>
      <w:tr w:rsidR="004E3922" w:rsidTr="6220D2DE" w14:paraId="091EC211" w14:textId="77777777">
        <w:tc>
          <w:tcPr>
            <w:tcW w:w="2547" w:type="dxa"/>
            <w:tcMar/>
          </w:tcPr>
          <w:p w:rsidRPr="00973382" w:rsidR="004E3922" w:rsidP="26689270" w:rsidRDefault="00563712" w14:paraId="02A6053C" w14:textId="4C9F7BAD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56371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Live in Suffolk?</w:t>
            </w:r>
          </w:p>
        </w:tc>
        <w:tc>
          <w:tcPr>
            <w:tcW w:w="6469" w:type="dxa"/>
            <w:tcMar/>
          </w:tcPr>
          <w:p w:rsidRPr="008707B5" w:rsidR="004E3922" w:rsidP="26689270" w:rsidRDefault="00375A11" w14:paraId="362373D0" w14:textId="253AB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375A1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</w:t>
            </w:r>
            <w:r w:rsidRPr="26689270" w:rsidR="001231D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f a learner is in a Suffolk school but does not live in Suffolk, there are some things for you to consider. </w:t>
            </w:r>
            <w:r w:rsidRPr="26689270" w:rsidR="00EA08F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If they have </w:t>
            </w:r>
            <w:r w:rsidRPr="26689270" w:rsidR="00C92BD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 non-Suffolk </w:t>
            </w:r>
            <w:r w:rsidRPr="26689270" w:rsidR="00EA08F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EHCP, then it is your responsibility to </w:t>
            </w:r>
            <w:r w:rsidRPr="26689270" w:rsidR="004013E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seek funding </w:t>
            </w:r>
            <w:r w:rsidRPr="26689270" w:rsidR="008254D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directly </w:t>
            </w:r>
            <w:r w:rsidRPr="26689270" w:rsidR="004013E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from the relevant Local Authority</w:t>
            </w:r>
            <w:r w:rsidRPr="26689270" w:rsidR="4170FD8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who </w:t>
            </w:r>
            <w:r w:rsidRPr="26689270" w:rsidR="4170FD8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maintains</w:t>
            </w:r>
            <w:r w:rsidRPr="26689270" w:rsidR="4170FD8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 plan. </w:t>
            </w:r>
            <w:r w:rsidRPr="26689270" w:rsidR="008254D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39015B6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PLEASE NOTE THAT THE PREVIOUS RECOUPMENT ARRANGEMENTS FOR A CHILD IN CARE ARE NO LONGER OPERATIONAL - THIS MEANS THAT</w:t>
            </w:r>
            <w:r w:rsidRPr="26689270" w:rsidR="2E70342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SUFFOLK LA WILL ONLY FUND LEARNERS WITH A SUFFOLK EHCP.   </w:t>
            </w:r>
            <w:r w:rsidRPr="26689270" w:rsidR="00093F5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We </w:t>
            </w:r>
            <w:r w:rsidRPr="26689270" w:rsidR="5A60A5F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also </w:t>
            </w:r>
            <w:r w:rsidRPr="26689270" w:rsidR="00093F5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fund </w:t>
            </w:r>
            <w:r w:rsidRPr="26689270" w:rsidR="000701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SEN Support</w:t>
            </w:r>
            <w:r w:rsidRPr="26689270" w:rsidR="00AD7FC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42A286B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learners</w:t>
            </w:r>
            <w:r w:rsidRPr="26689270" w:rsidR="61DF621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 Suffolk schools, regardless of where they live </w:t>
            </w:r>
            <w:r w:rsidRPr="26689270" w:rsidR="4688A6B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but</w:t>
            </w:r>
            <w:r w:rsidRPr="26689270" w:rsidR="61DF621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we do not </w:t>
            </w:r>
            <w:r w:rsidRPr="26689270" w:rsidR="008707B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fund </w:t>
            </w:r>
            <w:r w:rsidRPr="26689270" w:rsidR="00693B4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SEN Support Suffolk learners in non-Suffolk school</w:t>
            </w:r>
            <w:r w:rsidRPr="26689270" w:rsidR="0083303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s,</w:t>
            </w:r>
            <w:r w:rsidRPr="26689270" w:rsidR="008722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unless they are a Child in Care.</w:t>
            </w:r>
            <w:r w:rsidRPr="26689270" w:rsidR="4CDF7E0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This can be </w:t>
            </w:r>
            <w:r w:rsidRPr="26689270" w:rsidR="4CDF7E0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very complicated</w:t>
            </w:r>
            <w:r w:rsidRPr="26689270" w:rsidR="4CDF7E0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– please see the flow chart on the website to help with this.</w:t>
            </w:r>
          </w:p>
        </w:tc>
      </w:tr>
      <w:tr w:rsidR="004E3922" w:rsidTr="6220D2DE" w14:paraId="57AA7236" w14:textId="77777777">
        <w:tc>
          <w:tcPr>
            <w:tcW w:w="2547" w:type="dxa"/>
            <w:tcMar/>
          </w:tcPr>
          <w:p w:rsidRPr="00973382" w:rsidR="004E3922" w:rsidP="26689270" w:rsidRDefault="00A00EE3" w14:paraId="7C07C5F0" w14:textId="0A62C832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A00EE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SEND Status</w:t>
            </w:r>
          </w:p>
        </w:tc>
        <w:tc>
          <w:tcPr>
            <w:tcW w:w="6469" w:type="dxa"/>
            <w:tcMar/>
          </w:tcPr>
          <w:p w:rsidRPr="00226B2D" w:rsidR="004E3922" w:rsidP="26689270" w:rsidRDefault="004C2E85" w14:paraId="51417821" w14:textId="0455ACB3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4C2E8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Please be </w:t>
            </w:r>
            <w:r w:rsidRPr="26689270" w:rsidR="004C2E8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very clear</w:t>
            </w:r>
            <w:r w:rsidRPr="26689270" w:rsidR="004C2E8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about </w:t>
            </w:r>
            <w:r w:rsidRPr="26689270" w:rsidR="00DC70E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where in the </w:t>
            </w:r>
            <w:r w:rsidRPr="26689270" w:rsidR="007479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EHCP process</w:t>
            </w:r>
            <w:r w:rsidRPr="26689270" w:rsidR="00DC70E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 learner is</w:t>
            </w:r>
            <w:r w:rsidRPr="26689270" w:rsidR="007479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– a learner </w:t>
            </w:r>
            <w:r w:rsidRPr="26689270" w:rsidR="007479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remains</w:t>
            </w:r>
            <w:r w:rsidRPr="26689270" w:rsidR="007479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on SEN Support until a</w:t>
            </w:r>
            <w:r w:rsidRPr="26689270" w:rsidR="008D3CA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draft </w:t>
            </w:r>
            <w:r w:rsidRPr="26689270" w:rsidR="007479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EHCP has been </w:t>
            </w:r>
            <w:r w:rsidRPr="26689270" w:rsidR="0054012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issued</w:t>
            </w:r>
            <w:r w:rsidRPr="26689270" w:rsidR="00A3238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 </w:t>
            </w:r>
            <w:r w:rsidRPr="26689270" w:rsidR="00A3238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At any stage during the </w:t>
            </w:r>
            <w:r w:rsidRPr="26689270" w:rsidR="006C23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application process or the Statutory Assessment process, a decision could be made to not issue an EHCP. </w:t>
            </w:r>
          </w:p>
        </w:tc>
      </w:tr>
      <w:tr w:rsidR="004E3922" w:rsidTr="6220D2DE" w14:paraId="5B76F5AC" w14:textId="77777777">
        <w:tc>
          <w:tcPr>
            <w:tcW w:w="2547" w:type="dxa"/>
            <w:tcMar/>
          </w:tcPr>
          <w:p w:rsidRPr="00973382" w:rsidR="004E3922" w:rsidP="26689270" w:rsidRDefault="00EA3858" w14:paraId="40EC74DB" w14:textId="4E29AF50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EA38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Child in Care?</w:t>
            </w:r>
          </w:p>
        </w:tc>
        <w:tc>
          <w:tcPr>
            <w:tcW w:w="6469" w:type="dxa"/>
            <w:tcMar/>
          </w:tcPr>
          <w:p w:rsidRPr="00226B2D" w:rsidR="004E3922" w:rsidP="093C45F0" w:rsidRDefault="00E34D95" w14:paraId="6FA5EEB6" w14:textId="3C12DA9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93C45F0" w:rsidR="7415264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As previously described, a Child in Care in a Suffolk school is funded by Suffolk, </w:t>
            </w:r>
            <w:bookmarkStart w:name="_Int_ODS2UwVu" w:id="126169831"/>
            <w:r w:rsidRPr="093C45F0" w:rsidR="7415264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as long as</w:t>
            </w:r>
            <w:bookmarkEnd w:id="126169831"/>
            <w:r w:rsidRPr="093C45F0" w:rsidR="7415264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they have a Suffolk EHCP</w:t>
            </w:r>
            <w:r w:rsidRPr="093C45F0" w:rsidR="7415264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 </w:t>
            </w:r>
            <w:r w:rsidRPr="093C45F0" w:rsidR="7415264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If they have an EHCP from</w:t>
            </w:r>
            <w:r w:rsidRPr="093C45F0" w:rsidR="4B2A1A2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another Local </w:t>
            </w:r>
            <w:r w:rsidRPr="093C45F0" w:rsidR="4B2A1A2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Authority,</w:t>
            </w:r>
            <w:r w:rsidRPr="093C45F0" w:rsidR="4B2A1A2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then you will need to apply to this LA for funding</w:t>
            </w:r>
            <w:r w:rsidRPr="093C45F0" w:rsidR="4B2A1A2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 </w:t>
            </w:r>
            <w:r w:rsidRPr="093C45F0" w:rsidR="14ADF47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 Suffolk Child in Care on SEN Support can </w:t>
            </w:r>
            <w:r w:rsidRPr="093C45F0" w:rsidR="2AC064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be funded by Suffolk in both a Suffolk school and a non-Suffolk school</w:t>
            </w:r>
            <w:r w:rsidRPr="093C45F0" w:rsidR="2AC0641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</w:t>
            </w:r>
          </w:p>
          <w:p w:rsidRPr="00226B2D" w:rsidR="004E3922" w:rsidP="26689270" w:rsidRDefault="00E34D95" w14:paraId="4A4BDD55" w14:textId="74F1992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220D2DE" w:rsidR="6C9CCCB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PLEASE NOTE THAT THE NEW EXCEL TEMPLATE </w:t>
            </w:r>
            <w:r w:rsidRPr="6220D2DE" w:rsidR="75EE306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NO LONGER </w:t>
            </w:r>
            <w:r w:rsidRPr="6220D2DE" w:rsidR="6C9CCCB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ASK</w:t>
            </w:r>
            <w:r w:rsidRPr="6220D2DE" w:rsidR="5355C14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</w:t>
            </w:r>
            <w:r w:rsidRPr="6220D2DE" w:rsidR="6C9CCCB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THIS QUESTION, AS </w:t>
            </w:r>
            <w:r w:rsidRPr="6220D2DE" w:rsidR="6B65633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THIS INFORMATION IS ONLY NEEDED WHEN A NON-SUFFOLK SCHOOL IS INVOLVED</w:t>
            </w:r>
            <w:r w:rsidRPr="6220D2DE" w:rsidR="2DBC8C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NON-SUFFOLK SCHOOLS </w:t>
            </w:r>
            <w:r w:rsidRPr="6220D2DE" w:rsidR="3B242DD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WILL</w:t>
            </w:r>
            <w:r w:rsidRPr="6220D2DE" w:rsidR="2DBC8C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CONTINUE TO </w:t>
            </w:r>
            <w:r w:rsidRPr="6220D2DE" w:rsidR="59E8C04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EMAIL</w:t>
            </w:r>
            <w:r w:rsidRPr="6220D2DE" w:rsidR="2DBC8C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 OLD WORD DOCUMENT</w:t>
            </w:r>
            <w:r w:rsidRPr="6220D2DE" w:rsidR="1B3B14B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TO US.</w:t>
            </w:r>
          </w:p>
        </w:tc>
      </w:tr>
      <w:tr w:rsidR="00EA3858" w:rsidTr="6220D2DE" w14:paraId="7D2DBEA5" w14:textId="77777777">
        <w:tc>
          <w:tcPr>
            <w:tcW w:w="2547" w:type="dxa"/>
            <w:tcMar/>
          </w:tcPr>
          <w:p w:rsidRPr="00973382" w:rsidR="00EA3858" w:rsidP="26689270" w:rsidRDefault="008749EA" w14:paraId="400A3566" w14:textId="098A9FB3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8749E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Dual Placement?</w:t>
            </w:r>
          </w:p>
        </w:tc>
        <w:tc>
          <w:tcPr>
            <w:tcW w:w="6469" w:type="dxa"/>
            <w:tcMar/>
          </w:tcPr>
          <w:p w:rsidRPr="00282852" w:rsidR="00EA3858" w:rsidP="26689270" w:rsidRDefault="00AE6D59" w14:paraId="62AF611F" w14:textId="5B0D2116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4472C4" w:themeColor="accent1"/>
                <w:sz w:val="20"/>
                <w:szCs w:val="20"/>
              </w:rPr>
            </w:pPr>
            <w:r w:rsidRPr="26689270" w:rsidR="00AE6D5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We need to know if any learner in your setting is attending any alternative provision</w:t>
            </w:r>
            <w:r w:rsidRPr="26689270" w:rsidR="006E30F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regardless of </w:t>
            </w:r>
            <w:r w:rsidRPr="26689270" w:rsidR="0019589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what the provision is or who is incurring the cost</w:t>
            </w:r>
            <w:r w:rsidRPr="26689270" w:rsidR="0019589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 </w:t>
            </w:r>
            <w:r w:rsidRPr="26689270" w:rsidR="0020414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Dates of</w:t>
            </w:r>
            <w:r w:rsidRPr="26689270" w:rsidR="0074131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commencement and any </w:t>
            </w:r>
            <w:r w:rsidRPr="26689270" w:rsidR="006369E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known estimation of </w:t>
            </w:r>
            <w:r w:rsidRPr="26689270" w:rsidR="00FE28E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end dates should also be provided</w:t>
            </w:r>
            <w:r w:rsidRPr="26689270" w:rsidR="00FE28E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 </w:t>
            </w:r>
            <w:r w:rsidRPr="26689270" w:rsidR="0001053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In the case of learners who have never been </w:t>
            </w:r>
            <w:r w:rsidRPr="26689270" w:rsidR="0001053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allocated</w:t>
            </w:r>
            <w:r w:rsidRPr="26689270" w:rsidR="0001053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 HNF band, please </w:t>
            </w:r>
            <w:r w:rsidRPr="26689270" w:rsidR="00896D3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do not expect the</w:t>
            </w:r>
            <w:r w:rsidRPr="26689270" w:rsidR="0070155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alternative setting to </w:t>
            </w:r>
            <w:r w:rsidRPr="26689270" w:rsidR="00B342E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complete an application for HNF. </w:t>
            </w:r>
            <w:r w:rsidRPr="26689270" w:rsidR="0C6DD2C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Most </w:t>
            </w:r>
            <w:r w:rsidRPr="26689270" w:rsidR="0076734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learner</w:t>
            </w:r>
            <w:r w:rsidRPr="26689270" w:rsidR="3D06653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</w:t>
            </w:r>
            <w:r w:rsidRPr="26689270" w:rsidR="0076734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 AP</w:t>
            </w:r>
            <w:r w:rsidRPr="26689270" w:rsidR="5C85AE0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</w:t>
            </w:r>
            <w:r w:rsidRPr="26689270" w:rsidR="0076734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stay on a substantive school roll and the responsibility for </w:t>
            </w:r>
            <w:r w:rsidRPr="26689270" w:rsidR="0084164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their provision is</w:t>
            </w:r>
            <w:r w:rsidRPr="26689270" w:rsidR="00B835C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jointly held by both settings.  </w:t>
            </w:r>
            <w:r w:rsidRPr="26689270" w:rsidR="006C4C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You should be </w:t>
            </w:r>
            <w:r w:rsidRPr="26689270" w:rsidR="00D6141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liaising </w:t>
            </w:r>
            <w:r w:rsidRPr="26689270" w:rsidR="0051372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regularly </w:t>
            </w:r>
            <w:r w:rsidRPr="26689270" w:rsidR="00D6141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with the AP setting</w:t>
            </w:r>
            <w:r w:rsidRPr="26689270" w:rsidR="002A54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832EB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and together you should be able to </w:t>
            </w:r>
            <w:r w:rsidRPr="26689270" w:rsidR="00160B6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collect</w:t>
            </w:r>
            <w:r w:rsidRPr="26689270" w:rsidR="00832EB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 relevant evidence for </w:t>
            </w:r>
            <w:r w:rsidRPr="26689270" w:rsidR="00F2326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you to make </w:t>
            </w:r>
            <w:r w:rsidRPr="26689270" w:rsidR="00832EB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an HNF application. </w:t>
            </w:r>
            <w:r w:rsidRPr="26689270" w:rsidR="00403EF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If you are funding the cost of </w:t>
            </w:r>
            <w:r w:rsidRPr="26689270" w:rsidR="00F923D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AP</w:t>
            </w:r>
            <w:r w:rsidRPr="26689270" w:rsidR="00403EF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2B39A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that has been sourced</w:t>
            </w:r>
            <w:r w:rsidRPr="26689270" w:rsidR="3F8F5B2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by you</w:t>
            </w:r>
            <w:r w:rsidRPr="26689270" w:rsidR="0067615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</w:t>
            </w:r>
            <w:r w:rsidRPr="26689270" w:rsidR="00403EF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this should </w:t>
            </w:r>
            <w:r w:rsidRPr="26689270" w:rsidR="0008070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b</w:t>
            </w:r>
            <w:r w:rsidRPr="26689270" w:rsidR="00403EF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 clearly shown o</w:t>
            </w:r>
            <w:r w:rsidRPr="26689270" w:rsidR="00403EF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n the provision map and </w:t>
            </w:r>
            <w:r w:rsidRPr="26689270" w:rsidR="00DA414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all relevant </w:t>
            </w:r>
            <w:r w:rsidRPr="26689270" w:rsidR="000055A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HNF will be </w:t>
            </w:r>
            <w:r w:rsidRPr="26689270" w:rsidR="000055A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allocated</w:t>
            </w:r>
            <w:r w:rsidRPr="26689270" w:rsidR="000055A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to your setting</w:t>
            </w:r>
            <w:r w:rsidRPr="26689270" w:rsidR="000055A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.</w:t>
            </w:r>
            <w:r w:rsidRPr="26689270" w:rsidR="0026362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3D6AA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Please note that </w:t>
            </w:r>
            <w:r w:rsidRPr="26689270" w:rsidR="002043E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bands are </w:t>
            </w:r>
            <w:r w:rsidRPr="26689270" w:rsidR="002043E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allocated</w:t>
            </w:r>
            <w:r w:rsidRPr="26689270" w:rsidR="002043E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according to </w:t>
            </w:r>
            <w:r w:rsidRPr="26689270" w:rsidR="008B162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 </w:t>
            </w:r>
            <w:r w:rsidRPr="26689270" w:rsidR="002043E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accurate</w:t>
            </w:r>
            <w:r w:rsidRPr="26689270" w:rsidR="002043E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correlation between need and provision </w:t>
            </w:r>
            <w:r w:rsidRPr="26689270" w:rsidR="00D051C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–</w:t>
            </w:r>
            <w:r w:rsidRPr="26689270" w:rsidR="002043E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D051C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using </w:t>
            </w:r>
            <w:r w:rsidRPr="26689270" w:rsidR="00D051C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very expensive</w:t>
            </w:r>
            <w:r w:rsidRPr="26689270" w:rsidR="00D051C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independent alternative provision does not </w:t>
            </w:r>
            <w:r w:rsidRPr="26689270" w:rsidR="002F57E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guarantee a higher band </w:t>
            </w:r>
            <w:r w:rsidRPr="26689270" w:rsidR="005932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if it far exceeds the need.  I</w:t>
            </w:r>
            <w:r w:rsidRPr="26689270" w:rsidR="002F57E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n some cases, </w:t>
            </w:r>
            <w:r w:rsidRPr="26689270" w:rsidR="005932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very expensive</w:t>
            </w:r>
            <w:r w:rsidRPr="26689270" w:rsidR="005932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provision is not a</w:t>
            </w:r>
            <w:r w:rsidRPr="26689270" w:rsidR="00157B5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justifiably reasonable cost and </w:t>
            </w:r>
            <w:r w:rsidRPr="26689270" w:rsidR="008B162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there should be no expectation that funding will cover the </w:t>
            </w:r>
            <w:r w:rsidRPr="26689270" w:rsidR="009079A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whole </w:t>
            </w:r>
            <w:r w:rsidRPr="26689270" w:rsidR="008B162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cost of it.  </w:t>
            </w:r>
            <w:r w:rsidRPr="26689270" w:rsidR="000055A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If the</w:t>
            </w:r>
            <w:r w:rsidRPr="26689270" w:rsidR="00637E4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LA is funding the</w:t>
            </w:r>
            <w:r w:rsidRPr="26689270" w:rsidR="000055A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F923D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AP, you will not receive </w:t>
            </w:r>
            <w:r w:rsidRPr="26689270" w:rsidR="00A8610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HNF until the </w:t>
            </w:r>
            <w:r w:rsidRPr="26689270" w:rsidR="00A8610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learner returns to you full time.  </w:t>
            </w:r>
            <w:r w:rsidRPr="26689270" w:rsidR="0067615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Where there is a combination of LA provision and </w:t>
            </w:r>
            <w:r w:rsidRPr="26689270" w:rsidR="042EE94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your own sourced </w:t>
            </w:r>
            <w:r w:rsidRPr="26689270" w:rsidR="009F35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provision, HNF will not be paid </w:t>
            </w:r>
            <w:r w:rsidRPr="26689270" w:rsidR="00F563B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 most cases,</w:t>
            </w:r>
            <w:r w:rsidRPr="26689270" w:rsidR="00F563B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9F35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due to the cost to the LA of a second amount of Element 1 and 2 funding.  </w:t>
            </w:r>
            <w:r w:rsidRPr="26689270" w:rsidR="71AEF6A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</w:t>
            </w:r>
            <w:r w:rsidRPr="26689270" w:rsidR="00E111F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ur policy around learners accessing the Alternative </w:t>
            </w:r>
            <w:r w:rsidRPr="26689270" w:rsidR="007434D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Tuition</w:t>
            </w:r>
            <w:r w:rsidRPr="26689270" w:rsidR="00E111F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Servi</w:t>
            </w:r>
            <w:r w:rsidRPr="26689270" w:rsidR="00B5647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ce</w:t>
            </w:r>
            <w:r w:rsidRPr="26689270" w:rsidR="0049428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3B98F6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is different and </w:t>
            </w:r>
            <w:r w:rsidRPr="26689270" w:rsidR="0049428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</w:t>
            </w:r>
            <w:r w:rsidRPr="26689270" w:rsidR="00B5647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f the school </w:t>
            </w:r>
            <w:r w:rsidRPr="26689270" w:rsidR="0049428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is providing </w:t>
            </w:r>
            <w:r w:rsidRPr="26689270" w:rsidR="0049428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additional</w:t>
            </w:r>
            <w:r w:rsidRPr="26689270" w:rsidR="0049428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provision</w:t>
            </w:r>
            <w:r w:rsidRPr="26689270" w:rsidR="3937F70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 w</w:t>
            </w:r>
            <w:r w:rsidRPr="26689270" w:rsidR="0049428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 now pay HNF</w:t>
            </w:r>
            <w:r w:rsidRPr="26689270" w:rsidR="007434D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when the ATS offer is </w:t>
            </w:r>
            <w:r w:rsidRPr="26689270" w:rsidR="0029072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only 5 hours</w:t>
            </w:r>
            <w:r w:rsidRPr="26689270" w:rsidR="0029072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.</w:t>
            </w:r>
            <w:r w:rsidRPr="26689270" w:rsidR="007434D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49428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E111F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AE373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If you </w:t>
            </w:r>
            <w:r w:rsidRPr="26689270" w:rsidR="0011046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have a learner who is dual placed </w:t>
            </w:r>
            <w:r w:rsidRPr="26689270" w:rsidR="0011046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with a special school, the</w:t>
            </w:r>
            <w:r w:rsidRPr="26689270" w:rsidR="00924C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special school</w:t>
            </w:r>
            <w:r w:rsidRPr="26689270" w:rsidR="0011046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will continue to receive HNF</w:t>
            </w:r>
            <w:r w:rsidRPr="26689270" w:rsidR="00CC14A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at an agreed band and you must </w:t>
            </w:r>
            <w:bookmarkStart w:name="_Int_ASHBaGPt" w:id="121201398"/>
            <w:r w:rsidRPr="26689270" w:rsidR="00CC14A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make arrangements</w:t>
            </w:r>
            <w:bookmarkEnd w:id="121201398"/>
            <w:r w:rsidRPr="26689270" w:rsidR="00CC14A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between yourselves for</w:t>
            </w:r>
            <w:r w:rsidRPr="26689270" w:rsidR="0030612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you to receive</w:t>
            </w:r>
            <w:r w:rsidRPr="26689270" w:rsidR="00CC14A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 proportion of the funding</w:t>
            </w:r>
            <w:r w:rsidRPr="26689270" w:rsidR="0030612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.</w:t>
            </w:r>
            <w:r w:rsidRPr="26689270" w:rsidR="0028285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</w:tc>
      </w:tr>
      <w:tr w:rsidR="00EA3858" w:rsidTr="6220D2DE" w14:paraId="681713E4" w14:textId="77777777">
        <w:tc>
          <w:tcPr>
            <w:tcW w:w="2547" w:type="dxa"/>
            <w:tcMar/>
          </w:tcPr>
          <w:p w:rsidRPr="00973382" w:rsidR="00EA3858" w:rsidP="26689270" w:rsidRDefault="00C47864" w14:paraId="3496DF01" w14:textId="013D4BA1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C4786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HNF Band</w:t>
            </w:r>
            <w:r w:rsidRPr="26689270" w:rsidR="000F580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Request?</w:t>
            </w:r>
          </w:p>
        </w:tc>
        <w:tc>
          <w:tcPr>
            <w:tcW w:w="6469" w:type="dxa"/>
            <w:tcMar/>
          </w:tcPr>
          <w:p w:rsidR="005138D4" w:rsidP="26689270" w:rsidRDefault="00B85CC8" w14:paraId="357BD75B" w14:textId="0FDA7C55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93C45F0" w:rsidR="00B85CC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Please </w:t>
            </w:r>
            <w:r w:rsidRPr="093C45F0" w:rsidR="00B85CC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indicate</w:t>
            </w:r>
            <w:r w:rsidRPr="093C45F0" w:rsidR="00B85CC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 band that you are applying for</w:t>
            </w:r>
            <w:r w:rsidRPr="093C45F0" w:rsidR="0095559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and please do not change it from what you recorded on your spreadsheet. </w:t>
            </w:r>
            <w:r w:rsidRPr="093C45F0" w:rsidR="00D4685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There is a </w:t>
            </w:r>
            <w:bookmarkStart w:name="_Int_Guvdlngn" w:id="1058995546"/>
            <w:r w:rsidRPr="093C45F0" w:rsidR="33340F3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sixteen</w:t>
            </w:r>
            <w:r w:rsidRPr="093C45F0" w:rsidR="00357B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00357B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day</w:t>
            </w:r>
            <w:bookmarkEnd w:id="1058995546"/>
            <w:r w:rsidRPr="093C45F0" w:rsidR="00357B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gap between the spreadsheet deadline and the evidence deadline – </w:t>
            </w:r>
            <w:r w:rsidRPr="093C45F0" w:rsidR="004725D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 learner cannot </w:t>
            </w:r>
            <w:r w:rsidRPr="093C45F0" w:rsidR="004725D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possibly </w:t>
            </w:r>
            <w:r w:rsidRPr="093C45F0" w:rsidR="00BF004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have</w:t>
            </w:r>
            <w:r w:rsidRPr="093C45F0" w:rsidR="00BF004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changed to </w:t>
            </w:r>
            <w:r w:rsidRPr="093C45F0" w:rsidR="00D76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 </w:t>
            </w:r>
            <w:r w:rsidRPr="093C45F0" w:rsidR="0003244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different</w:t>
            </w:r>
            <w:r w:rsidRPr="093C45F0" w:rsidR="00D76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00D765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band</w:t>
            </w:r>
            <w:r w:rsidRPr="093C45F0" w:rsidR="00BF004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 this short space of time.</w:t>
            </w:r>
          </w:p>
          <w:p w:rsidRPr="00226B2D" w:rsidR="00EA3858" w:rsidP="26689270" w:rsidRDefault="0035286E" w14:paraId="1AF5F079" w14:textId="6F32616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93C45F0" w:rsidR="0035286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If you are requesting a change to a band, </w:t>
            </w:r>
            <w:r w:rsidRPr="093C45F0" w:rsidR="00171F7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you only need to </w:t>
            </w:r>
            <w:r w:rsidRPr="093C45F0" w:rsidR="00171F7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submit</w:t>
            </w:r>
            <w:r w:rsidRPr="093C45F0" w:rsidR="00171F7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evidence if the new band is higher than the </w:t>
            </w:r>
            <w:r w:rsidRPr="093C45F0" w:rsidR="00171F7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allocated</w:t>
            </w:r>
            <w:r w:rsidRPr="093C45F0" w:rsidR="00171F7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one. Y</w:t>
            </w:r>
            <w:r w:rsidRPr="093C45F0" w:rsidR="0035286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ou must</w:t>
            </w:r>
            <w:r w:rsidRPr="093C45F0" w:rsidR="0037437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00D7337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indicate</w:t>
            </w:r>
            <w:r w:rsidRPr="093C45F0" w:rsidR="00D7337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that this is not a first submission and then tell us when the learner was previously entered and the band they were </w:t>
            </w:r>
            <w:r w:rsidRPr="093C45F0" w:rsidR="00D7337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allocated</w:t>
            </w:r>
            <w:r w:rsidRPr="093C45F0" w:rsidR="00D7337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PLEASE ENSURE THAT THE BAND ALLOCATED IS THE ONE THAT YOU WERE NOTIFIED OF AFTER </w:t>
            </w:r>
            <w:r w:rsidRPr="093C45F0" w:rsidR="73C51F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MODERATION –</w:t>
            </w:r>
            <w:r w:rsidRPr="093C45F0" w:rsidR="00D7337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DO NOT RECORD THE BAND THAT WAS REQUESTED </w:t>
            </w:r>
            <w:r w:rsidRPr="093C45F0" w:rsidR="00AF733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IF THIS IS DIFFERENT FROM THE ONE ALLOCATED.</w:t>
            </w:r>
          </w:p>
        </w:tc>
      </w:tr>
      <w:tr w:rsidRPr="005042FB" w:rsidR="00EA3858" w:rsidTr="6220D2DE" w14:paraId="1836D195" w14:textId="77777777">
        <w:tc>
          <w:tcPr>
            <w:tcW w:w="2547" w:type="dxa"/>
            <w:tcMar/>
          </w:tcPr>
          <w:p w:rsidRPr="005042FB" w:rsidR="00EA3858" w:rsidP="26689270" w:rsidRDefault="00973382" w14:paraId="05E485E8" w14:textId="4A3C6DEC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9733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Attendance</w:t>
            </w:r>
          </w:p>
        </w:tc>
        <w:tc>
          <w:tcPr>
            <w:tcW w:w="6469" w:type="dxa"/>
            <w:tcMar/>
          </w:tcPr>
          <w:p w:rsidR="008D2D17" w:rsidP="26689270" w:rsidRDefault="008D5987" w14:paraId="48024FE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93C45F0" w:rsidR="008D598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By completing this</w:t>
            </w:r>
            <w:r w:rsidRPr="093C45F0" w:rsidR="00C83F2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section</w:t>
            </w:r>
            <w:r w:rsidRPr="093C45F0" w:rsidR="00F214F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you will </w:t>
            </w:r>
            <w:r w:rsidRPr="093C45F0" w:rsidR="00804FE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evidence</w:t>
            </w:r>
            <w:r w:rsidRPr="093C45F0" w:rsidR="00804FE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other aspects of the</w:t>
            </w:r>
            <w:r w:rsidRPr="093C45F0" w:rsidR="00B32B5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form </w:t>
            </w:r>
            <w:r w:rsidRPr="093C45F0" w:rsidR="0026283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–</w:t>
            </w:r>
            <w:r w:rsidRPr="093C45F0" w:rsidR="00B32B5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0026283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engagement with learning, </w:t>
            </w:r>
            <w:r w:rsidRPr="093C45F0" w:rsidR="0033743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alternative </w:t>
            </w:r>
            <w:r w:rsidRPr="093C45F0" w:rsidR="0033743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provision</w:t>
            </w:r>
            <w:r w:rsidRPr="093C45F0" w:rsidR="004363A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and </w:t>
            </w:r>
            <w:r w:rsidRPr="093C45F0" w:rsidR="00B65AC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medical</w:t>
            </w:r>
            <w:r w:rsidRPr="093C45F0" w:rsidR="00D4453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0031169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issues. </w:t>
            </w:r>
            <w:r w:rsidRPr="093C45F0" w:rsidR="009C22C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</w:t>
            </w:r>
            <w:r w:rsidRPr="093C45F0" w:rsidR="00F8019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is</w:t>
            </w:r>
            <w:r w:rsidRPr="093C45F0" w:rsidR="009C22C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information should </w:t>
            </w:r>
            <w:r w:rsidRPr="093C45F0" w:rsidR="006233A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correlate </w:t>
            </w:r>
            <w:r w:rsidRPr="093C45F0" w:rsidR="00643D3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with timetables and provision maps</w:t>
            </w:r>
            <w:r w:rsidRPr="093C45F0" w:rsidR="006E480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</w:t>
            </w:r>
            <w:r w:rsidRPr="093C45F0" w:rsidR="00156B8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Please note that we have seen a huge increase in learners being placed on part timetables</w:t>
            </w:r>
            <w:r w:rsidRPr="093C45F0" w:rsidR="00AA173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and have </w:t>
            </w:r>
            <w:r w:rsidRPr="093C45F0" w:rsidR="002373D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not </w:t>
            </w:r>
            <w:r w:rsidRPr="093C45F0" w:rsidR="00B64AE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withheld funding </w:t>
            </w:r>
            <w:r w:rsidRPr="093C45F0" w:rsidR="0085666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in the spirit of this always being a temporary </w:t>
            </w:r>
            <w:r w:rsidRPr="093C45F0" w:rsidR="007C08F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measure and one that could be revoked by a parent without notice</w:t>
            </w:r>
            <w:r w:rsidRPr="093C45F0" w:rsidR="007C08F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 </w:t>
            </w:r>
            <w:r w:rsidRPr="093C45F0" w:rsidR="009218B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</w:t>
            </w:r>
            <w:r w:rsidRPr="093C45F0" w:rsidR="009B20A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he new quality assurance that </w:t>
            </w:r>
            <w:r w:rsidRPr="093C45F0" w:rsidR="009218B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has been</w:t>
            </w:r>
            <w:r w:rsidRPr="093C45F0" w:rsidR="009B20A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introduce</w:t>
            </w:r>
            <w:r w:rsidRPr="093C45F0" w:rsidR="00297E9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</w:t>
            </w:r>
            <w:r w:rsidRPr="093C45F0" w:rsidR="006D521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00297E9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has tracked </w:t>
            </w:r>
            <w:r w:rsidRPr="093C45F0" w:rsidR="006D521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learners on part timetables</w:t>
            </w:r>
            <w:r w:rsidRPr="093C45F0" w:rsidR="00946C4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 </w:t>
            </w:r>
            <w:r w:rsidRPr="093C45F0" w:rsidR="00184F5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previous</w:t>
            </w:r>
            <w:r w:rsidRPr="093C45F0" w:rsidR="00184F5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00946C4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term</w:t>
            </w:r>
            <w:r w:rsidRPr="093C45F0" w:rsidR="00184F5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</w:t>
            </w:r>
            <w:r w:rsidRPr="093C45F0" w:rsidR="00B531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and we have asked settings to update us</w:t>
            </w:r>
            <w:r w:rsidRPr="093C45F0" w:rsidR="00946C4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004429F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on the progress that has been made. In most cases, this ha</w:t>
            </w:r>
            <w:r w:rsidRPr="093C45F0" w:rsidR="00612B1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</w:t>
            </w:r>
            <w:r w:rsidRPr="093C45F0" w:rsidR="004429F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bookmarkStart w:name="_Int_TwyRUREn" w:id="267148207"/>
            <w:r w:rsidRPr="093C45F0" w:rsidR="004429F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happened</w:t>
            </w:r>
            <w:bookmarkEnd w:id="267148207"/>
            <w:r w:rsidRPr="093C45F0" w:rsidR="004429F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00E7340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and funding has not been adjusted</w:t>
            </w:r>
            <w:r w:rsidRPr="093C45F0" w:rsidR="00E7340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 </w:t>
            </w:r>
            <w:r w:rsidRPr="093C45F0" w:rsidR="00E7340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Where this </w:t>
            </w:r>
            <w:r w:rsidRPr="093C45F0" w:rsidR="00E7340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wasn’t</w:t>
            </w:r>
            <w:r w:rsidRPr="093C45F0" w:rsidR="00E7340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 case, we have had to adjust funding</w:t>
            </w:r>
            <w:r w:rsidRPr="093C45F0" w:rsidR="000F2A1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on a pro-rata basis.</w:t>
            </w:r>
            <w:r w:rsidRPr="093C45F0" w:rsidR="00E7340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Pr="00B66185" w:rsidR="008D2D17" w:rsidP="26689270" w:rsidRDefault="008D2D17" w14:paraId="2AF1C59D" w14:textId="6DF8C06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93C45F0" w:rsidR="00E7340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We also </w:t>
            </w:r>
            <w:r w:rsidRPr="093C45F0" w:rsidR="0072449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carry out</w:t>
            </w:r>
            <w:r w:rsidRPr="093C45F0" w:rsidR="00E7340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support work for settings that </w:t>
            </w:r>
            <w:r w:rsidRPr="093C45F0" w:rsidR="00A70DB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either request help or </w:t>
            </w:r>
            <w:r w:rsidRPr="093C45F0" w:rsidR="00E4356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</w:t>
            </w:r>
            <w:r w:rsidRPr="093C45F0" w:rsidR="00A70DB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re </w:t>
            </w:r>
            <w:r w:rsidRPr="093C45F0" w:rsidR="00A70DB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identified</w:t>
            </w:r>
            <w:r w:rsidRPr="093C45F0" w:rsidR="00A70DB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by the moderators</w:t>
            </w:r>
            <w:r w:rsidRPr="093C45F0" w:rsidR="005B1F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as needing support. </w:t>
            </w:r>
            <w:r w:rsidRPr="093C45F0" w:rsidR="00A70DB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This </w:t>
            </w:r>
            <w:r w:rsidRPr="093C45F0" w:rsidR="0072449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has </w:t>
            </w:r>
            <w:r w:rsidRPr="093C45F0" w:rsidR="00A70DB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involved visits to </w:t>
            </w:r>
            <w:r w:rsidRPr="093C45F0" w:rsidR="2A0D149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settings</w:t>
            </w:r>
            <w:r w:rsidRPr="093C45F0" w:rsidR="00A70DB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 all three localities and </w:t>
            </w:r>
            <w:r w:rsidRPr="093C45F0" w:rsidR="00C0502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provided</w:t>
            </w:r>
            <w:r w:rsidRPr="093C45F0" w:rsidR="00C0502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00C0502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 very valuable</w:t>
            </w:r>
            <w:r w:rsidRPr="093C45F0" w:rsidR="00C0502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opportunity for discussions </w:t>
            </w:r>
            <w:r w:rsidRPr="093C45F0" w:rsidR="00D4626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to take place and for us to </w:t>
            </w:r>
            <w:r w:rsidRPr="093C45F0" w:rsidR="00C8055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develop the guidance that we give to everyone. </w:t>
            </w:r>
            <w:r w:rsidRPr="093C45F0" w:rsidR="00EB142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Unfortunately</w:t>
            </w:r>
            <w:r w:rsidRPr="093C45F0" w:rsidR="003F407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</w:t>
            </w:r>
            <w:r w:rsidRPr="093C45F0" w:rsidR="00EB142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we </w:t>
            </w:r>
            <w:r w:rsidRPr="093C45F0" w:rsidR="00EB142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don’t</w:t>
            </w:r>
            <w:r w:rsidRPr="093C45F0" w:rsidR="00EB142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have </w:t>
            </w:r>
            <w:r w:rsidRPr="093C45F0" w:rsidR="003F407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enough time to visit </w:t>
            </w:r>
            <w:bookmarkStart w:name="_Int_RzbevA8i" w:id="1363281862"/>
            <w:r w:rsidRPr="093C45F0" w:rsidR="003F407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everyone</w:t>
            </w:r>
            <w:bookmarkEnd w:id="1363281862"/>
            <w:r w:rsidRPr="093C45F0" w:rsidR="003F407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003F407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but we </w:t>
            </w:r>
            <w:r w:rsidRPr="093C45F0" w:rsidR="008D3BD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have recently increased the </w:t>
            </w:r>
            <w:r w:rsidRPr="093C45F0" w:rsidR="008D3BD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capacity</w:t>
            </w:r>
            <w:r w:rsidRPr="093C45F0" w:rsidR="008D3BD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of the team and in time</w:t>
            </w:r>
            <w:r w:rsidRPr="093C45F0" w:rsidR="4569E2A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</w:t>
            </w:r>
            <w:r w:rsidRPr="093C45F0" w:rsidR="008D3BD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we hope to visit </w:t>
            </w:r>
            <w:r w:rsidRPr="093C45F0" w:rsidR="008D3BD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more and more</w:t>
            </w:r>
            <w:r w:rsidRPr="093C45F0" w:rsidR="008D3BD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settings</w:t>
            </w:r>
            <w:r w:rsidRPr="093C45F0" w:rsidR="008D3BD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.</w:t>
            </w:r>
            <w:r w:rsidRPr="093C45F0" w:rsidR="00D4626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 </w:t>
            </w:r>
          </w:p>
        </w:tc>
      </w:tr>
    </w:tbl>
    <w:p w:rsidRPr="005042FB" w:rsidR="000B1ADF" w:rsidP="26689270" w:rsidRDefault="000B1ADF" w14:paraId="5F56F49E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Pr="005042FB" w:rsidR="00CC7B27" w:rsidP="26689270" w:rsidRDefault="00CC7B27" w14:paraId="7A2377EE" w14:textId="3DBCDAF3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Pr="005042FB" w:rsidR="005042FB" w:rsidTr="26689270" w14:paraId="6D1EA5DF" w14:textId="77777777">
        <w:tc>
          <w:tcPr>
            <w:tcW w:w="2547" w:type="dxa"/>
            <w:tcMar/>
          </w:tcPr>
          <w:p w:rsidRPr="005042FB" w:rsidR="00CC7B27" w:rsidP="26689270" w:rsidRDefault="00CC7B27" w14:paraId="43ADE3BB" w14:textId="79742FC6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CC7B2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PAGE 2</w:t>
            </w:r>
          </w:p>
        </w:tc>
        <w:tc>
          <w:tcPr>
            <w:tcW w:w="6469" w:type="dxa"/>
            <w:shd w:val="clear" w:color="auto" w:fill="BFBFBF" w:themeFill="background1" w:themeFillShade="BF"/>
            <w:tcMar/>
          </w:tcPr>
          <w:p w:rsidRPr="005042FB" w:rsidR="00CC7B27" w:rsidP="26689270" w:rsidRDefault="00CC7B27" w14:paraId="0106635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5042FB" w:rsidR="005042FB" w:rsidTr="26689270" w14:paraId="2A75B24B" w14:textId="77777777">
        <w:tc>
          <w:tcPr>
            <w:tcW w:w="2547" w:type="dxa"/>
            <w:tcMar/>
          </w:tcPr>
          <w:p w:rsidRPr="005042FB" w:rsidR="00CC7B27" w:rsidP="26689270" w:rsidRDefault="00BA3E9E" w14:paraId="4BCE59F8" w14:textId="00C8A35C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BA3E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Category of Need</w:t>
            </w:r>
          </w:p>
        </w:tc>
        <w:tc>
          <w:tcPr>
            <w:tcW w:w="6469" w:type="dxa"/>
            <w:tcMar/>
          </w:tcPr>
          <w:p w:rsidRPr="005042FB" w:rsidR="00CC7B27" w:rsidP="26689270" w:rsidRDefault="00BA3E9E" w14:paraId="7152F947" w14:textId="4FFA902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BA3E9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This is the section where the</w:t>
            </w:r>
            <w:r w:rsidRPr="26689270" w:rsidR="00BA083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need(s) must be clearly </w:t>
            </w:r>
            <w:r w:rsidRPr="26689270" w:rsidR="00BA083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evidenced</w:t>
            </w:r>
            <w:r w:rsidRPr="26689270" w:rsidR="00BA083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. The SEND Code of Practice</w:t>
            </w:r>
            <w:r w:rsidRPr="26689270" w:rsidR="007F0F4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(2015) defines</w:t>
            </w:r>
            <w:r w:rsidRPr="26689270" w:rsidR="217EC4B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</w:t>
            </w:r>
            <w:r w:rsidRPr="26689270" w:rsidR="007F0F4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four </w:t>
            </w:r>
            <w:r w:rsidRPr="26689270" w:rsidR="007F0F4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main areas</w:t>
            </w:r>
            <w:r w:rsidRPr="26689270" w:rsidR="007F0F4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of need</w:t>
            </w:r>
            <w:r w:rsidRPr="26689270" w:rsidR="00EB009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7F020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–</w:t>
            </w:r>
            <w:r w:rsidRPr="26689270" w:rsidR="00EB009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0E1EB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there is also</w:t>
            </w:r>
            <w:r w:rsidRPr="26689270" w:rsidR="00436F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 fifth section </w:t>
            </w:r>
            <w:r w:rsidRPr="26689270" w:rsidR="0087375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for medical information</w:t>
            </w:r>
            <w:r w:rsidRPr="26689270" w:rsidR="000E1EB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Please refer to the </w:t>
            </w:r>
            <w:r w:rsidRPr="26689270" w:rsidR="003221F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Evidence Form E</w:t>
            </w:r>
            <w:r w:rsidRPr="26689270" w:rsidR="000E1EB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xample</w:t>
            </w:r>
            <w:r w:rsidRPr="26689270" w:rsidR="00E94FF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</w:t>
            </w:r>
            <w:r w:rsidRPr="26689270" w:rsidR="000E1EB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3221F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for </w:t>
            </w:r>
            <w:r w:rsidRPr="26689270" w:rsidR="002530E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an indication</w:t>
            </w:r>
            <w:r w:rsidRPr="26689270" w:rsidR="002530E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9C720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of </w:t>
            </w:r>
            <w:r w:rsidRPr="26689270" w:rsidR="00F1200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how to populate this section of the form.</w:t>
            </w:r>
          </w:p>
          <w:p w:rsidRPr="005042FB" w:rsidR="00F12002" w:rsidP="26689270" w:rsidRDefault="00F12002" w14:paraId="370EA0A3" w14:textId="77971922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F1200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PLEASE DO</w:t>
            </w:r>
            <w:r w:rsidRPr="26689270" w:rsidR="00F1200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:</w:t>
            </w:r>
          </w:p>
          <w:p w:rsidRPr="005042FB" w:rsidR="00705CA6" w:rsidP="26689270" w:rsidRDefault="00705CA6" w14:paraId="7AAC2469" w14:textId="1B955C4E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705CA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use the banding descriptor</w:t>
            </w:r>
            <w:r w:rsidRPr="26689270" w:rsidR="00BA244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headings</w:t>
            </w:r>
            <w:r w:rsidRPr="26689270" w:rsidR="00A511B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to </w:t>
            </w:r>
            <w:r w:rsidRPr="26689270" w:rsidR="00A11A0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ensure that </w:t>
            </w:r>
            <w:r w:rsidRPr="26689270" w:rsidR="00CB746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your information is in the correct section</w:t>
            </w:r>
            <w:r w:rsidRPr="26689270" w:rsidR="00887F8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</w:t>
            </w:r>
          </w:p>
          <w:p w:rsidRPr="005042FB" w:rsidR="00F12002" w:rsidP="26689270" w:rsidRDefault="003F5DC1" w14:paraId="5B5BA112" w14:textId="0A104533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3F5DC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u</w:t>
            </w:r>
            <w:r w:rsidRPr="26689270" w:rsidR="002E209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se the banding </w:t>
            </w:r>
            <w:r w:rsidRPr="26689270" w:rsidR="003F5DC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descriptor </w:t>
            </w:r>
            <w:r w:rsidRPr="26689270" w:rsidR="00375EB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terms (in bold type) to </w:t>
            </w:r>
            <w:r w:rsidRPr="26689270" w:rsidR="00EE5AE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define the level of need</w:t>
            </w:r>
          </w:p>
          <w:p w:rsidRPr="005042FB" w:rsidR="00EA3EEB" w:rsidP="26689270" w:rsidRDefault="00EA3EEB" w14:paraId="2D3B72AC" w14:textId="3C2E4724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EA3EE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use the terminology </w:t>
            </w:r>
            <w:r w:rsidRPr="26689270" w:rsidR="00077A9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that </w:t>
            </w:r>
            <w:r w:rsidRPr="26689270" w:rsidR="000614E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practitioner reports use to </w:t>
            </w:r>
            <w:r w:rsidRPr="26689270" w:rsidR="00394F2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describe</w:t>
            </w:r>
            <w:r w:rsidRPr="26689270" w:rsidR="000614E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394F2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diagnoses and </w:t>
            </w:r>
            <w:r w:rsidRPr="26689270" w:rsidR="00277EB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to define </w:t>
            </w:r>
            <w:r w:rsidRPr="26689270" w:rsidR="00D5284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difficulties</w:t>
            </w:r>
          </w:p>
          <w:p w:rsidRPr="005042FB" w:rsidR="00EE5AEE" w:rsidP="26689270" w:rsidRDefault="00A866DE" w14:paraId="1DBC217E" w14:textId="36DA3D94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A866D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give a</w:t>
            </w:r>
            <w:r w:rsidRPr="26689270" w:rsidR="00C352A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n overall </w:t>
            </w:r>
            <w:r w:rsidRPr="26689270" w:rsidR="00183FF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judgement</w:t>
            </w:r>
            <w:r w:rsidRPr="26689270" w:rsidR="008F77C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(taken f</w:t>
            </w:r>
            <w:r w:rsidRPr="26689270" w:rsidR="00F06B2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ro</w:t>
            </w:r>
            <w:r w:rsidRPr="26689270" w:rsidR="008F77C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m your assessment data) to </w:t>
            </w:r>
            <w:r w:rsidRPr="26689270" w:rsidR="00644A6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define the working level</w:t>
            </w:r>
            <w:r w:rsidRPr="26689270" w:rsidR="00F06B2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</w:t>
            </w:r>
            <w:r w:rsidRPr="26689270" w:rsidR="00644A6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of the learner and evidence the gap between working level</w:t>
            </w:r>
            <w:r w:rsidRPr="26689270" w:rsidR="00A7189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</w:t>
            </w:r>
            <w:r w:rsidRPr="26689270" w:rsidR="00644A6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and chronological age</w:t>
            </w:r>
          </w:p>
          <w:p w:rsidRPr="005042FB" w:rsidR="00083346" w:rsidP="26689270" w:rsidRDefault="00406DFA" w14:paraId="6D79315A" w14:textId="463BA758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406DF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give a diagnostic judgement that is based on</w:t>
            </w:r>
            <w:r w:rsidRPr="26689270" w:rsidR="0070496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</w:t>
            </w:r>
            <w:r w:rsidRPr="26689270" w:rsidR="00406DF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70496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diagnostic </w:t>
            </w:r>
            <w:r w:rsidRPr="26689270" w:rsidR="000A2B5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test and not a screening tool </w:t>
            </w:r>
            <w:r w:rsidRPr="26689270" w:rsidR="00AC65F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– many screening tools are </w:t>
            </w:r>
            <w:r w:rsidRPr="26689270" w:rsidR="005A51A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very useful</w:t>
            </w:r>
            <w:r w:rsidRPr="26689270" w:rsidR="005A51A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indicators of </w:t>
            </w:r>
            <w:r w:rsidRPr="26689270" w:rsidR="0023261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performance but </w:t>
            </w:r>
            <w:r w:rsidRPr="26689270" w:rsidR="002326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 xml:space="preserve">do </w:t>
            </w:r>
            <w:r w:rsidRPr="26689270" w:rsidR="00CB786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not</w:t>
            </w:r>
            <w:r w:rsidRPr="26689270" w:rsidR="00CB786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8349E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evidence</w:t>
            </w:r>
            <w:r w:rsidRPr="26689270" w:rsidR="00AA0A5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 </w:t>
            </w:r>
            <w:r w:rsidRPr="26689270" w:rsidR="00EC0C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descriptor terms in bold </w:t>
            </w:r>
            <w:r w:rsidRPr="26689270" w:rsidR="00C13A8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like a diagnostic test or practitioner assessment would</w:t>
            </w:r>
          </w:p>
          <w:p w:rsidRPr="005042FB" w:rsidR="00EE77FF" w:rsidP="26689270" w:rsidRDefault="00275D32" w14:paraId="04782E16" w14:textId="3F4A59B2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275D3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give a precise </w:t>
            </w:r>
            <w:r w:rsidRPr="26689270" w:rsidR="00275D3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indication</w:t>
            </w:r>
            <w:r w:rsidRPr="26689270" w:rsidR="00275D3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of </w:t>
            </w:r>
            <w:r w:rsidRPr="26689270" w:rsidR="00F8541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how the needs and difficulties impact on </w:t>
            </w:r>
            <w:r w:rsidRPr="26689270" w:rsidR="00C50F1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 learner’s </w:t>
            </w:r>
            <w:r w:rsidRPr="26689270" w:rsidR="0089756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communication </w:t>
            </w:r>
            <w:r w:rsidRPr="26689270" w:rsidR="004E3EB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skills, </w:t>
            </w:r>
            <w:r w:rsidRPr="26689270" w:rsidR="00C50F1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engagement with learning</w:t>
            </w:r>
            <w:r w:rsidRPr="26689270" w:rsidR="00E07BA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</w:t>
            </w:r>
            <w:r w:rsidRPr="26689270" w:rsidR="003212E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social/emotional wellbeing, mental health, </w:t>
            </w:r>
            <w:r w:rsidRPr="26689270" w:rsidR="00DD1C8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physical health, </w:t>
            </w:r>
            <w:r w:rsidRPr="26689270" w:rsidR="003212E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physical</w:t>
            </w:r>
            <w:r w:rsidRPr="26689270" w:rsidR="0007368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07368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ability</w:t>
            </w:r>
            <w:r w:rsidRPr="26689270" w:rsidR="0007368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and </w:t>
            </w:r>
            <w:r w:rsidRPr="26689270" w:rsidR="005E2E1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sensory functioning.</w:t>
            </w:r>
          </w:p>
          <w:p w:rsidR="0045299A" w:rsidP="26689270" w:rsidRDefault="0045299A" w14:paraId="225FCD58" w14:textId="798FC4C4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45299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be </w:t>
            </w:r>
            <w:r w:rsidRPr="26689270" w:rsidR="0045299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very </w:t>
            </w:r>
            <w:r w:rsidRPr="26689270" w:rsidR="00A0219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clear</w:t>
            </w:r>
            <w:r w:rsidRPr="26689270" w:rsidR="00A0219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0713F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that the </w:t>
            </w:r>
            <w:r w:rsidRPr="26689270" w:rsidR="00C466F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</w:t>
            </w:r>
            <w:r w:rsidRPr="26689270" w:rsidR="000713F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merging needs of younger learners are </w:t>
            </w:r>
            <w:r w:rsidRPr="26689270" w:rsidR="00C56BB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special educational needs and not </w:t>
            </w:r>
            <w:r w:rsidRPr="26689270" w:rsidR="0048005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needs that are associated with developmental delay</w:t>
            </w:r>
            <w:r w:rsidRPr="26689270" w:rsidR="0067446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0C328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that</w:t>
            </w:r>
            <w:r w:rsidRPr="26689270" w:rsidR="0067446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may</w:t>
            </w:r>
            <w:r w:rsidRPr="26689270" w:rsidR="000C328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BA0A6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resolve </w:t>
            </w:r>
            <w:r w:rsidRPr="26689270" w:rsidR="000C328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 time</w:t>
            </w:r>
            <w:r w:rsidRPr="26689270" w:rsidR="00C90E6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.</w:t>
            </w:r>
          </w:p>
          <w:p w:rsidR="00CB786F" w:rsidP="26689270" w:rsidRDefault="00CB786F" w14:paraId="1B7C7F54" w14:textId="64BD70CD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5E2E1E" w:rsidP="26689270" w:rsidRDefault="005E2E1E" w14:paraId="0D794376" w14:textId="1902E7E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5E2E1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PLEASE DO NOT</w:t>
            </w:r>
            <w:r w:rsidRPr="26689270" w:rsidR="005E2E1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:</w:t>
            </w:r>
          </w:p>
          <w:p w:rsidRPr="004C0487" w:rsidR="00C77A8F" w:rsidP="26689270" w:rsidRDefault="009E5615" w14:paraId="1F86E52E" w14:textId="3D809EF2" w14:noSpellErr="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9E561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just give an overarching diagnosis that cannot </w:t>
            </w:r>
            <w:r w:rsidRPr="26689270" w:rsidR="002E11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evidence</w:t>
            </w:r>
            <w:r w:rsidRPr="26689270" w:rsidR="002E11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 level of need – </w:t>
            </w:r>
            <w:r w:rsidRPr="26689270" w:rsidR="002E11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</w:t>
            </w:r>
            <w:r w:rsidRPr="26689270" w:rsidR="00635D8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.</w:t>
            </w:r>
            <w:r w:rsidRPr="26689270" w:rsidR="002E11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g</w:t>
            </w:r>
            <w:r w:rsidRPr="26689270" w:rsidR="00635D8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.</w:t>
            </w:r>
            <w:r w:rsidRPr="26689270" w:rsidR="002E11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635D8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2E117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diagnosis of ASD – a learner with this diagnosis could fit Band C descriptors or Band H descriptors – we need details</w:t>
            </w:r>
            <w:r w:rsidRPr="26689270" w:rsidR="005F599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.</w:t>
            </w:r>
          </w:p>
          <w:p w:rsidRPr="005042FB" w:rsidR="005E2E1E" w:rsidP="26689270" w:rsidRDefault="00BD2091" w14:paraId="29403FEA" w14:textId="61ADBE0D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BD209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go into </w:t>
            </w:r>
            <w:r w:rsidRPr="26689270" w:rsidR="009A7BB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too much detail </w:t>
            </w:r>
            <w:r w:rsidRPr="26689270" w:rsidR="00DE644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–</w:t>
            </w:r>
            <w:r w:rsidRPr="26689270" w:rsidR="009A7BB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DE644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especially about </w:t>
            </w:r>
            <w:r w:rsidRPr="26689270" w:rsidR="0075257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very sensitive</w:t>
            </w:r>
            <w:r w:rsidRPr="26689270" w:rsidR="0075257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information</w:t>
            </w:r>
            <w:r w:rsidRPr="26689270" w:rsidR="00F1598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or peripheral information (</w:t>
            </w:r>
            <w:r w:rsidRPr="26689270" w:rsidR="00F1598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e.g. </w:t>
            </w:r>
            <w:r w:rsidRPr="26689270" w:rsidR="00635D8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6F213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about </w:t>
            </w:r>
            <w:r w:rsidRPr="26689270" w:rsidR="00F1598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family members or </w:t>
            </w:r>
            <w:r w:rsidRPr="26689270" w:rsidR="006F1AF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generic</w:t>
            </w:r>
            <w:r w:rsidRPr="26689270" w:rsidR="0098113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9E713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details</w:t>
            </w:r>
            <w:r w:rsidRPr="26689270" w:rsidR="004276E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of conditions/</w:t>
            </w:r>
            <w:r w:rsidRPr="26689270" w:rsidR="00165BA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medical needs)</w:t>
            </w:r>
          </w:p>
          <w:p w:rsidRPr="005042FB" w:rsidR="00686CF3" w:rsidP="26689270" w:rsidRDefault="0059335E" w14:paraId="2B796C90" w14:textId="377261B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59335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refer to </w:t>
            </w:r>
            <w:r w:rsidRPr="26689270" w:rsidR="00F8427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any </w:t>
            </w:r>
            <w:r w:rsidRPr="26689270" w:rsidR="008F347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documents</w:t>
            </w:r>
            <w:r w:rsidRPr="26689270" w:rsidR="00130A5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/reports</w:t>
            </w:r>
            <w:r w:rsidRPr="26689270" w:rsidR="0080635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 name only</w:t>
            </w:r>
            <w:r w:rsidRPr="26689270" w:rsidR="0064353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– it is expected that you will have </w:t>
            </w:r>
            <w:r w:rsidRPr="26689270" w:rsidR="46A82AD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taken</w:t>
            </w:r>
            <w:r w:rsidRPr="26689270" w:rsidR="0064353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64353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any </w:t>
            </w:r>
            <w:r w:rsidRPr="26689270" w:rsidR="005A6E1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key information from </w:t>
            </w:r>
            <w:r w:rsidRPr="26689270" w:rsidR="009B24E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them </w:t>
            </w:r>
            <w:r w:rsidRPr="26689270" w:rsidR="006E454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and</w:t>
            </w:r>
            <w:r w:rsidRPr="26689270" w:rsidR="604AFED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incorporated</w:t>
            </w:r>
            <w:r w:rsidRPr="26689270" w:rsidR="01D90D3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it</w:t>
            </w:r>
            <w:r w:rsidRPr="26689270" w:rsidR="604AFED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into the narrative, as well as</w:t>
            </w:r>
            <w:r w:rsidRPr="26689270" w:rsidR="0038602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38602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indicat</w:t>
            </w:r>
            <w:r w:rsidRPr="26689270" w:rsidR="6143F4C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ing</w:t>
            </w:r>
            <w:r w:rsidRPr="26689270" w:rsidR="0038602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when they were written</w:t>
            </w:r>
            <w:r w:rsidRPr="26689270" w:rsidR="00AA013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 the </w:t>
            </w:r>
            <w:r w:rsidRPr="26689270" w:rsidR="00686C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later part of the form</w:t>
            </w:r>
          </w:p>
          <w:p w:rsidRPr="005042FB" w:rsidR="0015630F" w:rsidP="26689270" w:rsidRDefault="00E15774" w14:paraId="465E4B25" w14:textId="6E2562B4" w14:noSpellErr="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E1577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provide information that does not match </w:t>
            </w:r>
            <w:r w:rsidRPr="26689270" w:rsidR="00C27BD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</w:t>
            </w:r>
            <w:r w:rsidRPr="26689270" w:rsidR="00E1577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hat</w:t>
            </w:r>
            <w:r w:rsidRPr="26689270" w:rsidR="00C27BD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which is recorded in</w:t>
            </w:r>
            <w:r w:rsidRPr="26689270" w:rsidR="00E1577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other</w:t>
            </w:r>
            <w:r w:rsidRPr="26689270" w:rsidR="00C27BD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sections of the form</w:t>
            </w:r>
            <w:r w:rsidRPr="26689270" w:rsidR="00C2081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.</w:t>
            </w:r>
          </w:p>
        </w:tc>
      </w:tr>
    </w:tbl>
    <w:p w:rsidR="00CC7B27" w:rsidP="26689270" w:rsidRDefault="00CC7B27" w14:paraId="11286EED" w14:textId="2B36E5B8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4219E" w:rsidTr="2E05E82B" w14:paraId="788C2C2E" w14:textId="77777777">
        <w:tc>
          <w:tcPr>
            <w:tcW w:w="2547" w:type="dxa"/>
            <w:tcMar/>
          </w:tcPr>
          <w:p w:rsidRPr="004E3922" w:rsidR="0044219E" w:rsidP="26689270" w:rsidRDefault="0044219E" w14:paraId="478225D6" w14:textId="36CCC9DC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4421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PAGE </w:t>
            </w:r>
            <w:r w:rsidRPr="26689270" w:rsidR="004421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3</w:t>
            </w:r>
          </w:p>
        </w:tc>
        <w:tc>
          <w:tcPr>
            <w:tcW w:w="6469" w:type="dxa"/>
            <w:shd w:val="clear" w:color="auto" w:fill="BFBFBF" w:themeFill="background1" w:themeFillShade="BF"/>
            <w:tcMar/>
          </w:tcPr>
          <w:p w:rsidR="0044219E" w:rsidP="26689270" w:rsidRDefault="0044219E" w14:paraId="66F24D4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5E2E1E" w:rsidR="0044219E" w:rsidTr="2E05E82B" w14:paraId="393284D1" w14:textId="77777777">
        <w:tc>
          <w:tcPr>
            <w:tcW w:w="2547" w:type="dxa"/>
            <w:tcMar/>
          </w:tcPr>
          <w:p w:rsidR="0044219E" w:rsidP="26689270" w:rsidRDefault="0044219E" w14:paraId="6EAF121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4421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Assessment Information</w:t>
            </w:r>
          </w:p>
          <w:p w:rsidRPr="00973382" w:rsidR="00DF7339" w:rsidP="26689270" w:rsidRDefault="00DF7339" w14:paraId="3487DD2B" w14:textId="643BCBD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DF733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OVER KEY STAGES</w:t>
            </w:r>
          </w:p>
        </w:tc>
        <w:tc>
          <w:tcPr>
            <w:tcW w:w="6469" w:type="dxa"/>
            <w:tcMar/>
          </w:tcPr>
          <w:p w:rsidR="0044219E" w:rsidP="26689270" w:rsidRDefault="00F05AF5" w14:paraId="6B19B35D" w14:textId="2213A5F1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93C45F0" w:rsidR="5D682D0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</w:t>
            </w:r>
            <w:r w:rsidRPr="093C45F0" w:rsidR="5D682D07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0"/>
                <w:szCs w:val="20"/>
              </w:rPr>
              <w:t xml:space="preserve"> </w:t>
            </w:r>
            <w:r w:rsidRPr="093C45F0" w:rsidR="72F3401C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0"/>
                <w:szCs w:val="20"/>
              </w:rPr>
              <w:t>E</w:t>
            </w:r>
            <w:r w:rsidRPr="093C45F0" w:rsidR="5D682D07">
              <w:rPr>
                <w:rFonts w:ascii="Calibri" w:hAnsi="Calibri" w:eastAsia="Calibri" w:cs="Calibri" w:asciiTheme="minorAscii" w:hAnsiTheme="minorAscii" w:eastAsiaTheme="minorAscii" w:cstheme="minorAscii"/>
                <w:color w:val="FF0000"/>
                <w:sz w:val="20"/>
                <w:szCs w:val="20"/>
              </w:rPr>
              <w:t xml:space="preserve">xamples </w:t>
            </w:r>
            <w:r w:rsidRPr="093C45F0" w:rsidR="5D682D0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are given as guidance – please remove them </w:t>
            </w:r>
            <w:bookmarkStart w:name="_Int_b4Ulsqg2" w:id="1763471240"/>
            <w:r w:rsidRPr="093C45F0" w:rsidR="5D682D0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and </w:t>
            </w:r>
            <w:r w:rsidRPr="093C45F0" w:rsidR="684CF3B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also</w:t>
            </w:r>
            <w:bookmarkEnd w:id="1763471240"/>
            <w:r w:rsidRPr="093C45F0" w:rsidR="684CF3B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remove the </w:t>
            </w:r>
            <w:r w:rsidRPr="093C45F0" w:rsidR="7F304AD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Primary</w:t>
            </w:r>
            <w:r w:rsidRPr="093C45F0" w:rsidR="0ED9080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or </w:t>
            </w:r>
            <w:r w:rsidRPr="093C45F0" w:rsidR="7F304AD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Secondary</w:t>
            </w:r>
            <w:r w:rsidRPr="093C45F0" w:rsidR="54E7938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box as </w:t>
            </w:r>
            <w:r w:rsidRPr="093C45F0" w:rsidR="432782B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appropriate</w:t>
            </w:r>
            <w:r w:rsidRPr="093C45F0" w:rsidR="54E7938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 </w:t>
            </w:r>
            <w:r w:rsidRPr="093C45F0" w:rsidR="54E7938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It is so much clearer for the moderators if </w:t>
            </w:r>
            <w:r w:rsidRPr="093C45F0" w:rsidR="73DC970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there is just the </w:t>
            </w:r>
            <w:r w:rsidRPr="093C45F0" w:rsidR="7F8AE12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information </w:t>
            </w:r>
            <w:r w:rsidRPr="093C45F0" w:rsidR="4E99BCB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for </w:t>
            </w:r>
            <w:r w:rsidRPr="093C45F0" w:rsidR="7F8AE12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</w:t>
            </w:r>
            <w:r w:rsidRPr="093C45F0" w:rsidR="6D9B0F3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is</w:t>
            </w:r>
            <w:r w:rsidRPr="093C45F0" w:rsidR="4E99BCB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7F8AE12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learner’s application.</w:t>
            </w:r>
          </w:p>
          <w:p w:rsidR="00D85575" w:rsidP="26689270" w:rsidRDefault="00D85575" w14:paraId="7CF3DA82" w14:textId="08245CB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E05E82B" w:rsidR="4E8B1A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</w:t>
            </w:r>
            <w:r w:rsidRPr="2E05E82B" w:rsidR="00450F2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lease populate all key stage </w:t>
            </w:r>
            <w:r w:rsidRPr="2E05E82B" w:rsidR="005D34A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sections prior to the key stage that the learner is in</w:t>
            </w:r>
            <w:r w:rsidRPr="2E05E82B" w:rsidR="308C11A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 using all types of current and historical assessment</w:t>
            </w:r>
            <w:r w:rsidRPr="2E05E82B" w:rsidR="5C24629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data.</w:t>
            </w:r>
          </w:p>
          <w:p w:rsidR="00B051F9" w:rsidP="26689270" w:rsidRDefault="009853E0" w14:paraId="205234A8" w14:textId="5D20FD1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E05E82B" w:rsidR="009853E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All primary learners are </w:t>
            </w:r>
            <w:r w:rsidRPr="2E05E82B" w:rsidR="6993EB8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currently </w:t>
            </w:r>
            <w:r w:rsidRPr="2E05E82B" w:rsidR="009853E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assessed</w:t>
            </w:r>
            <w:r w:rsidRPr="2E05E82B" w:rsidR="006748F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according to the </w:t>
            </w:r>
            <w:r w:rsidRPr="2E05E82B" w:rsidR="002B060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criteria </w:t>
            </w:r>
            <w:r w:rsidRPr="2E05E82B" w:rsidR="00707B8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for the year</w:t>
            </w:r>
            <w:r w:rsidRPr="2E05E82B" w:rsidR="003809F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group</w:t>
            </w:r>
            <w:r w:rsidRPr="2E05E82B" w:rsidR="00707B8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that they are in.</w:t>
            </w:r>
            <w:r w:rsidRPr="2E05E82B" w:rsidR="003809F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E05E82B" w:rsidR="006363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Learners who are </w:t>
            </w:r>
            <w:r w:rsidRPr="2E05E82B" w:rsidR="00396D5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not working at this level </w:t>
            </w:r>
            <w:r w:rsidRPr="2E05E82B" w:rsidR="006A5FD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are either working at another level within the key stage or at a pre-key stage</w:t>
            </w:r>
            <w:r w:rsidRPr="2E05E82B" w:rsidR="00DE306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level.</w:t>
            </w:r>
            <w:r w:rsidRPr="2E05E82B" w:rsidR="00527D0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Please clearly </w:t>
            </w:r>
            <w:r w:rsidRPr="2E05E82B" w:rsidR="00A3234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indicate</w:t>
            </w:r>
            <w:r w:rsidRPr="2E05E82B" w:rsidR="00A3234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how your setting defines</w:t>
            </w:r>
            <w:r w:rsidRPr="2E05E82B" w:rsidR="00E77F0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E05E82B" w:rsidR="00C253A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progr</w:t>
            </w:r>
            <w:r w:rsidRPr="2E05E82B" w:rsidR="00E77F0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ession in this respect. For example </w:t>
            </w:r>
            <w:r w:rsidRPr="2E05E82B" w:rsidR="008215D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– a learner progressing </w:t>
            </w:r>
            <w:r w:rsidRPr="2E05E82B" w:rsidR="00DB317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through Year 1 </w:t>
            </w:r>
            <w:r w:rsidRPr="2E05E82B" w:rsidR="00C9518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may be </w:t>
            </w:r>
            <w:r w:rsidRPr="2E05E82B" w:rsidR="00034C0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 Emergin</w:t>
            </w:r>
            <w:r w:rsidRPr="2E05E82B" w:rsidR="00A330F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g, </w:t>
            </w:r>
            <w:r w:rsidRPr="2E05E82B" w:rsidR="00C9518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1 Beginning, 1 </w:t>
            </w:r>
            <w:r w:rsidRPr="2E05E82B" w:rsidR="008A287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Developing, 1 </w:t>
            </w:r>
            <w:r w:rsidRPr="2E05E82B" w:rsidR="00AD54D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Mastered</w:t>
            </w:r>
            <w:r w:rsidRPr="2E05E82B" w:rsidR="00DD2F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</w:t>
            </w:r>
            <w:r w:rsidRPr="2E05E82B" w:rsidR="008B156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 Exceeding</w:t>
            </w:r>
            <w:r w:rsidRPr="2E05E82B" w:rsidR="00DD2FB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or any other terminology that your setting uses</w:t>
            </w:r>
            <w:r w:rsidRPr="2E05E82B" w:rsidR="008B156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</w:t>
            </w:r>
            <w:r w:rsidRPr="2E05E82B" w:rsidR="006B757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Please do not just put </w:t>
            </w:r>
            <w:r w:rsidRPr="2E05E82B" w:rsidR="00A330F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1E, </w:t>
            </w:r>
            <w:r w:rsidRPr="2E05E82B" w:rsidR="00E70AF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1B, </w:t>
            </w:r>
            <w:r w:rsidRPr="2E05E82B" w:rsidR="006B757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1D, 1M</w:t>
            </w:r>
            <w:r w:rsidRPr="2E05E82B" w:rsidR="003C2E8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</w:t>
            </w:r>
            <w:r w:rsidRPr="2E05E82B" w:rsidR="00E70AF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1E</w:t>
            </w:r>
            <w:r w:rsidRPr="2E05E82B" w:rsidR="003C2E8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etc.</w:t>
            </w:r>
            <w:r w:rsidRPr="2E05E82B" w:rsidR="007B60F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– out of context it is not always obvious what the initials stand for.</w:t>
            </w:r>
          </w:p>
          <w:p w:rsidR="007B60F9" w:rsidP="26689270" w:rsidRDefault="00504FD4" w14:paraId="1C3F8488" w14:textId="59092CC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220D2DE" w:rsidR="30E1C15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Likewise</w:t>
            </w:r>
            <w:r w:rsidRPr="6220D2DE" w:rsidR="7D687CF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</w:t>
            </w:r>
            <w:r w:rsidRPr="6220D2DE" w:rsidR="30E1C15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 a secondary setting</w:t>
            </w:r>
            <w:r w:rsidRPr="6220D2DE" w:rsidR="7D687CF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6220D2DE" w:rsidR="36A38F7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please </w:t>
            </w:r>
            <w:r w:rsidRPr="6220D2DE" w:rsidR="77A51E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show progression </w:t>
            </w:r>
            <w:r w:rsidRPr="6220D2DE" w:rsidR="3BA2B86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 GCSE levels</w:t>
            </w:r>
            <w:r w:rsidRPr="6220D2DE" w:rsidR="7D687CF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not just a target grade. For example </w:t>
            </w:r>
            <w:r w:rsidRPr="6220D2DE" w:rsidR="3564418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– Target Grade 4</w:t>
            </w:r>
            <w:r w:rsidRPr="6220D2DE" w:rsidR="0037BF7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/</w:t>
            </w:r>
            <w:r w:rsidRPr="6220D2DE" w:rsidR="0037BF7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Achiev</w:t>
            </w:r>
            <w:r w:rsidRPr="6220D2DE" w:rsidR="29B602B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ing </w:t>
            </w:r>
            <w:r w:rsidRPr="6220D2DE" w:rsidR="427E8D2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Grade</w:t>
            </w:r>
            <w:r w:rsidRPr="6220D2DE" w:rsidR="427E8D2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6220D2DE" w:rsidR="477D272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2.5</w:t>
            </w:r>
            <w:r w:rsidRPr="6220D2DE" w:rsidR="48B9B91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– this </w:t>
            </w:r>
            <w:r w:rsidRPr="6220D2DE" w:rsidR="5404954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indicates</w:t>
            </w:r>
            <w:r w:rsidRPr="6220D2DE" w:rsidR="5404954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precisely how far away from the t</w:t>
            </w:r>
            <w:r w:rsidRPr="6220D2DE" w:rsidR="70164D1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arget grade the learner is currently working</w:t>
            </w:r>
            <w:r w:rsidRPr="6220D2DE" w:rsidR="798795B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Key Stage 3 data can include </w:t>
            </w:r>
            <w:r w:rsidRPr="6220D2DE" w:rsidR="31B0777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any assessments that </w:t>
            </w:r>
            <w:r w:rsidRPr="6220D2DE" w:rsidR="352B960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involve standardised scores</w:t>
            </w:r>
            <w:r w:rsidRPr="6220D2DE" w:rsidR="7589AB9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or information that can </w:t>
            </w:r>
            <w:r w:rsidRPr="6220D2DE" w:rsidR="3783261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define progress against other key stage data.</w:t>
            </w:r>
          </w:p>
          <w:p w:rsidRPr="007E4743" w:rsidR="007E4743" w:rsidP="26689270" w:rsidRDefault="00AE0BB4" w14:paraId="51620A50" w14:textId="06F3C15D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70C0"/>
                <w:sz w:val="20"/>
                <w:szCs w:val="20"/>
              </w:rPr>
            </w:pPr>
            <w:r w:rsidRPr="26689270" w:rsidR="00AE0BB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</w:t>
            </w:r>
            <w:r w:rsidRPr="26689270" w:rsidR="007E474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 still s</w:t>
            </w:r>
            <w:r w:rsidRPr="26689270" w:rsidR="00AE0BB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ee</w:t>
            </w:r>
            <w:r w:rsidRPr="26689270" w:rsidR="007E474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5B328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assessment data expressed as “</w:t>
            </w:r>
            <w:r w:rsidRPr="26689270" w:rsidR="005B32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0"/>
                <w:szCs w:val="20"/>
              </w:rPr>
              <w:t>Working well below</w:t>
            </w:r>
            <w:r w:rsidRPr="26689270" w:rsidR="005B328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” – </w:t>
            </w:r>
            <w:r w:rsidRPr="26689270" w:rsidR="00AE0BB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please do not use this term and</w:t>
            </w:r>
            <w:r w:rsidRPr="26689270" w:rsidR="005B328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CF240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wait until you can provide</w:t>
            </w:r>
            <w:r w:rsidRPr="26689270" w:rsidR="007C259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247BF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quantitative data that shows progress over time. </w:t>
            </w:r>
            <w:r w:rsidRPr="26689270" w:rsidR="00E627C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Please also be aware that </w:t>
            </w:r>
            <w:r w:rsidRPr="26689270" w:rsidR="0017256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screening tools are </w:t>
            </w:r>
            <w:r w:rsidRPr="26689270" w:rsidR="0017256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not the same as</w:t>
            </w:r>
            <w:r w:rsidRPr="26689270" w:rsidR="0017256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diagnostic tools – we </w:t>
            </w:r>
            <w:r w:rsidRPr="26689270" w:rsidR="00D0731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quite often see the data from a screener being presented as the only evidence of need and at HNF level, a learner should have been assessed diagnostically either by yourself or a relevant professional.</w:t>
            </w:r>
          </w:p>
        </w:tc>
      </w:tr>
    </w:tbl>
    <w:p w:rsidR="003744CA" w:rsidP="26689270" w:rsidRDefault="003744CA" w14:paraId="799E2711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E262FA" w:rsidP="26689270" w:rsidRDefault="00E262FA" w14:paraId="3C0F57E1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66984" w:rsidTr="26689270" w14:paraId="4DF0DF4B" w14:textId="77777777">
        <w:tc>
          <w:tcPr>
            <w:tcW w:w="2547" w:type="dxa"/>
            <w:tcMar/>
          </w:tcPr>
          <w:p w:rsidRPr="004E3922" w:rsidR="00C66984" w:rsidP="26689270" w:rsidRDefault="00C66984" w14:paraId="6BD787C6" w14:textId="4910C096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C669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PAGE </w:t>
            </w:r>
            <w:r w:rsidRPr="26689270" w:rsidR="00C669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6469" w:type="dxa"/>
            <w:shd w:val="clear" w:color="auto" w:fill="BFBFBF" w:themeFill="background1" w:themeFillShade="BF"/>
            <w:tcMar/>
          </w:tcPr>
          <w:p w:rsidR="00C66984" w:rsidP="26689270" w:rsidRDefault="00C66984" w14:paraId="4680956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C66984" w:rsidTr="26689270" w14:paraId="3C285CCA" w14:textId="77777777">
        <w:tc>
          <w:tcPr>
            <w:tcW w:w="2547" w:type="dxa"/>
            <w:tcMar/>
          </w:tcPr>
          <w:p w:rsidR="00C66984" w:rsidP="26689270" w:rsidRDefault="00C66984" w14:paraId="44192D9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C669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Assessment Information</w:t>
            </w:r>
          </w:p>
          <w:p w:rsidR="00C66984" w:rsidP="26689270" w:rsidRDefault="00C66984" w14:paraId="14F7670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C669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CURRENT</w:t>
            </w:r>
          </w:p>
        </w:tc>
        <w:tc>
          <w:tcPr>
            <w:tcW w:w="6469" w:type="dxa"/>
            <w:tcMar/>
          </w:tcPr>
          <w:p w:rsidR="00C66984" w:rsidP="26689270" w:rsidRDefault="00C66984" w14:paraId="72376714" w14:textId="13946E1C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C6698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As above - please remove </w:t>
            </w:r>
            <w:r w:rsidRPr="26689270" w:rsidR="00B01BD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</w:t>
            </w:r>
            <w:r w:rsidRPr="26689270" w:rsidR="00C6698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xamples and Primary or Secondary.</w:t>
            </w:r>
          </w:p>
          <w:p w:rsidR="007F7680" w:rsidP="26689270" w:rsidRDefault="005E15FA" w14:paraId="527A62AD" w14:textId="1781D878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5E15F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Please </w:t>
            </w:r>
            <w:r w:rsidRPr="26689270" w:rsidR="00B2178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include all relevant assessment</w:t>
            </w:r>
            <w:r w:rsidRPr="26689270" w:rsidR="003907B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data</w:t>
            </w:r>
            <w:r w:rsidRPr="26689270" w:rsidR="005F661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9F405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to </w:t>
            </w:r>
            <w:r w:rsidRPr="26689270" w:rsidR="009F405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indicate</w:t>
            </w:r>
            <w:r w:rsidRPr="26689270" w:rsidR="009F405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 learner’s current levels.</w:t>
            </w:r>
            <w:r w:rsidRPr="26689270" w:rsidR="00D16A6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By placing the data in the relevant box</w:t>
            </w:r>
            <w:r w:rsidRPr="26689270" w:rsidR="00642D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es</w:t>
            </w:r>
            <w:r w:rsidRPr="26689270" w:rsidR="00D16A6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according to level, a visual representation of the learner’s </w:t>
            </w:r>
            <w:r w:rsidRPr="26689270" w:rsidR="00092F5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needs is </w:t>
            </w:r>
            <w:r w:rsidRPr="26689270" w:rsidR="00092F5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demonstrated</w:t>
            </w:r>
            <w:r w:rsidRPr="26689270" w:rsidR="00092F5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.</w:t>
            </w:r>
            <w:r w:rsidRPr="26689270" w:rsidR="00A655D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</w:tc>
      </w:tr>
    </w:tbl>
    <w:p w:rsidR="00C66984" w:rsidP="26689270" w:rsidRDefault="00C66984" w14:paraId="6E73CEF5" w14:textId="649EDAF8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F4E26" w:rsidTr="093C45F0" w14:paraId="63EA7BA5" w14:textId="77777777">
        <w:tc>
          <w:tcPr>
            <w:tcW w:w="2547" w:type="dxa"/>
            <w:tcMar/>
          </w:tcPr>
          <w:p w:rsidRPr="004E3922" w:rsidR="004F4E26" w:rsidP="26689270" w:rsidRDefault="004F4E26" w14:paraId="58D1A877" w14:textId="79F4BC1F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4F4E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PAGE </w:t>
            </w:r>
            <w:r w:rsidRPr="26689270" w:rsidR="004F4E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6469" w:type="dxa"/>
            <w:shd w:val="clear" w:color="auto" w:fill="BFBFBF" w:themeFill="background1" w:themeFillShade="BF"/>
            <w:tcMar/>
          </w:tcPr>
          <w:p w:rsidR="004F4E26" w:rsidP="26689270" w:rsidRDefault="004F4E26" w14:paraId="7E38CBA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4F4E26" w:rsidTr="093C45F0" w14:paraId="0A52C4A5" w14:textId="77777777">
        <w:tc>
          <w:tcPr>
            <w:tcW w:w="2547" w:type="dxa"/>
            <w:tcMar/>
          </w:tcPr>
          <w:p w:rsidR="004F4E26" w:rsidP="26689270" w:rsidRDefault="004F4E26" w14:paraId="6321E695" w14:textId="2C7FAEDA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4F4E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Other Assessments</w:t>
            </w:r>
          </w:p>
        </w:tc>
        <w:tc>
          <w:tcPr>
            <w:tcW w:w="6469" w:type="dxa"/>
            <w:tcMar/>
          </w:tcPr>
          <w:p w:rsidR="004F4E26" w:rsidP="26689270" w:rsidRDefault="004F4E26" w14:paraId="4660CAD9" w14:textId="00D1D67D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93C45F0" w:rsidR="2E54B31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Please include all relevant assessment data </w:t>
            </w:r>
            <w:r w:rsidRPr="093C45F0" w:rsidR="38E2059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that is </w:t>
            </w:r>
            <w:r w:rsidRPr="093C45F0" w:rsidR="2E54B31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specific to the learner’s identified needs. For example – </w:t>
            </w:r>
            <w:r w:rsidRPr="093C45F0" w:rsidR="2E54B31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SaLT</w:t>
            </w:r>
            <w:r w:rsidRPr="093C45F0" w:rsidR="2E54B31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assessments for C and I </w:t>
            </w:r>
            <w:bookmarkStart w:name="_Int_zWROjJZL" w:id="37424449"/>
            <w:r w:rsidRPr="093C45F0" w:rsidR="2E54B31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needs</w:t>
            </w:r>
            <w:bookmarkEnd w:id="37424449"/>
            <w:r w:rsidRPr="093C45F0" w:rsidR="2E54B31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 literacy/numeracy assessments for C and L needs, social/emotional assessments like Thrive or PASS for SEMH needs.</w:t>
            </w:r>
          </w:p>
        </w:tc>
      </w:tr>
    </w:tbl>
    <w:p w:rsidRPr="007E7CA8" w:rsidR="005E4693" w:rsidP="26689270" w:rsidRDefault="00FE0CAA" w14:paraId="50AF8410" w14:textId="76A77EF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220D2DE" w:rsidR="00FE0C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IF YOU ARE UNABLE TO </w:t>
      </w:r>
      <w:r w:rsidRPr="6220D2DE" w:rsidR="00F049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POPULATE THESE </w:t>
      </w:r>
      <w:r w:rsidRPr="6220D2DE" w:rsidR="00B718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SECTIONS</w:t>
      </w:r>
      <w:r w:rsidRPr="6220D2DE" w:rsidR="00DC4DC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– YOU MAY NEED </w:t>
      </w:r>
      <w:r w:rsidRPr="6220D2DE" w:rsidR="00724B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MORE TIME</w:t>
      </w:r>
      <w:r w:rsidRPr="6220D2DE" w:rsidR="00A027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TO WORK</w:t>
      </w:r>
      <w:r w:rsidRPr="6220D2DE" w:rsidR="24315A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WITH AND ASSESS </w:t>
      </w:r>
      <w:r w:rsidRPr="6220D2DE" w:rsidR="00A027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THE LEARNER</w:t>
      </w:r>
      <w:r w:rsidRPr="6220D2DE" w:rsidR="43D253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>,</w:t>
      </w:r>
      <w:r w:rsidRPr="6220D2DE" w:rsidR="00A027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 BEFORE MAKING AN APPLICATION FOR HNF</w:t>
      </w:r>
      <w:r w:rsidRPr="6220D2DE" w:rsidR="00A027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</w:p>
    <w:p w:rsidR="00A83E70" w:rsidP="26689270" w:rsidRDefault="00A83E70" w14:paraId="573A087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B7DA7" w:rsidTr="26689270" w14:paraId="5F0B402B" w14:textId="77777777">
        <w:tc>
          <w:tcPr>
            <w:tcW w:w="2547" w:type="dxa"/>
            <w:tcMar/>
          </w:tcPr>
          <w:p w:rsidRPr="004E3922" w:rsidR="003B7DA7" w:rsidP="26689270" w:rsidRDefault="003B7DA7" w14:paraId="0341450F" w14:textId="4ACA8F42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3B7D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PAGE </w:t>
            </w:r>
            <w:r w:rsidRPr="26689270" w:rsidR="003B7D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6</w:t>
            </w:r>
          </w:p>
        </w:tc>
        <w:tc>
          <w:tcPr>
            <w:tcW w:w="6469" w:type="dxa"/>
            <w:shd w:val="clear" w:color="auto" w:fill="BFBFBF" w:themeFill="background1" w:themeFillShade="BF"/>
            <w:tcMar/>
          </w:tcPr>
          <w:p w:rsidR="003B7DA7" w:rsidP="26689270" w:rsidRDefault="003B7DA7" w14:paraId="7A02F8A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03B7DA7" w:rsidTr="26689270" w14:paraId="69F81329" w14:textId="77777777">
        <w:tc>
          <w:tcPr>
            <w:tcW w:w="2547" w:type="dxa"/>
            <w:tcMar/>
          </w:tcPr>
          <w:p w:rsidR="003B7DA7" w:rsidP="26689270" w:rsidRDefault="006F57ED" w14:paraId="4DA9A66F" w14:textId="7776ABF1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6F57E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Specialist Support and Services </w:t>
            </w:r>
            <w:r w:rsidRPr="26689270" w:rsidR="00C76F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Involvement</w:t>
            </w:r>
          </w:p>
        </w:tc>
        <w:tc>
          <w:tcPr>
            <w:tcW w:w="6469" w:type="dxa"/>
            <w:tcMar/>
          </w:tcPr>
          <w:p w:rsidRPr="0006389E" w:rsidR="007026DD" w:rsidP="26689270" w:rsidRDefault="007026DD" w14:paraId="0062D0FC" w14:textId="75276B36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F6408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This section includes all outside agency</w:t>
            </w:r>
            <w:r w:rsidRPr="26689270" w:rsidR="00EA0BB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support across Education, Health and Social Care.</w:t>
            </w:r>
            <w:r w:rsidRPr="26689270" w:rsidR="00BA179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It is expected to see that </w:t>
            </w:r>
            <w:r w:rsidRPr="26689270" w:rsidR="00006A3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there is</w:t>
            </w:r>
            <w:r w:rsidRPr="26689270" w:rsidR="008F6FA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</w:t>
            </w:r>
            <w:r w:rsidRPr="26689270" w:rsidR="00006A3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75766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or has been</w:t>
            </w:r>
            <w:r w:rsidRPr="26689270" w:rsidR="008F6FA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</w:t>
            </w:r>
            <w:r w:rsidRPr="26689270" w:rsidR="0075766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BA179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relevant </w:t>
            </w:r>
            <w:r w:rsidRPr="26689270" w:rsidR="00A7233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service</w:t>
            </w:r>
            <w:r w:rsidRPr="26689270" w:rsidR="00006A3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involvement</w:t>
            </w:r>
            <w:r w:rsidRPr="26689270" w:rsidR="0075766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3E144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to </w:t>
            </w:r>
            <w:r w:rsidRPr="26689270" w:rsidR="00ED5AF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identify need(s) and </w:t>
            </w:r>
            <w:r w:rsidRPr="26689270" w:rsidR="00680E3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support ongoing interventions.</w:t>
            </w:r>
            <w:r w:rsidRPr="26689270" w:rsidR="00D863A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Please ensure that</w:t>
            </w:r>
            <w:r w:rsidRPr="26689270" w:rsidR="00AA38F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unless you have met with persistent </w:t>
            </w:r>
            <w:r w:rsidRPr="26689270" w:rsidR="0077086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parental </w:t>
            </w:r>
            <w:r w:rsidRPr="26689270" w:rsidR="0032785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refusal to </w:t>
            </w:r>
            <w:r w:rsidRPr="26689270" w:rsidR="006D65D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permit</w:t>
            </w:r>
            <w:r w:rsidRPr="26689270" w:rsidR="006D65D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CF2CD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referrals</w:t>
            </w:r>
            <w:r w:rsidRPr="26689270" w:rsidR="006D65D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to be made</w:t>
            </w:r>
            <w:r w:rsidRPr="26689270" w:rsidR="0032785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</w:t>
            </w:r>
            <w:r w:rsidRPr="26689270" w:rsidR="00D863A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CD0B0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you </w:t>
            </w:r>
            <w:r w:rsidRPr="26689270" w:rsidR="00CD0B0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demonstrate</w:t>
            </w:r>
            <w:r w:rsidRPr="26689270" w:rsidR="00CD0B0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F740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that </w:t>
            </w:r>
            <w:r w:rsidRPr="26689270" w:rsidR="00E4284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all relevant </w:t>
            </w:r>
            <w:r w:rsidRPr="26689270" w:rsidR="0006193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services have been </w:t>
            </w:r>
            <w:r w:rsidRPr="26689270" w:rsidR="00A4181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appro</w:t>
            </w:r>
            <w:r w:rsidRPr="26689270" w:rsidR="00361DA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ached/</w:t>
            </w:r>
            <w:r w:rsidRPr="26689270" w:rsidR="008A1B3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06193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accessed and that </w:t>
            </w:r>
            <w:r w:rsidRPr="26689270" w:rsidR="00D41D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all </w:t>
            </w:r>
            <w:r w:rsidRPr="26689270" w:rsidR="00A058D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diagnoses</w:t>
            </w:r>
            <w:r w:rsidRPr="26689270" w:rsidR="0074742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/</w:t>
            </w:r>
            <w:r w:rsidRPr="26689270" w:rsidR="00371EB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descriptors have been </w:t>
            </w:r>
            <w:r w:rsidRPr="26689270" w:rsidR="009A296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supported by </w:t>
            </w:r>
            <w:r w:rsidRPr="26689270" w:rsidR="00144CE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</w:t>
            </w:r>
            <w:r w:rsidRPr="26689270" w:rsidR="009A296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relevant professional</w:t>
            </w:r>
            <w:r w:rsidRPr="26689270" w:rsidR="0017580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, where applicable</w:t>
            </w:r>
            <w:r w:rsidRPr="26689270" w:rsidR="00A256F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.</w:t>
            </w:r>
          </w:p>
        </w:tc>
      </w:tr>
    </w:tbl>
    <w:p w:rsidR="006A6DFE" w:rsidP="26689270" w:rsidRDefault="006A6DFE" w14:paraId="69547B6A" w14:textId="5C506FED" w14:noSpellErr="1">
      <w:pPr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</w:pPr>
    </w:p>
    <w:p w:rsidR="006D65DC" w:rsidP="26689270" w:rsidRDefault="006D65DC" w14:paraId="14E2B86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B1ADF" w:rsidTr="6220D2DE" w14:paraId="4300BC39" w14:textId="77777777">
        <w:tc>
          <w:tcPr>
            <w:tcW w:w="2547" w:type="dxa"/>
            <w:tcMar/>
          </w:tcPr>
          <w:p w:rsidRPr="004E3922" w:rsidR="000B1ADF" w:rsidP="26689270" w:rsidRDefault="000B1ADF" w14:paraId="53E7A276" w14:textId="7E58631C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0B1AD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PAGE </w:t>
            </w:r>
            <w:r w:rsidRPr="26689270" w:rsidR="000B1AD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7</w:t>
            </w:r>
          </w:p>
        </w:tc>
        <w:tc>
          <w:tcPr>
            <w:tcW w:w="6469" w:type="dxa"/>
            <w:shd w:val="clear" w:color="auto" w:fill="BFBFBF" w:themeFill="background1" w:themeFillShade="BF"/>
            <w:tcMar/>
          </w:tcPr>
          <w:p w:rsidR="000B1ADF" w:rsidP="26689270" w:rsidRDefault="000B1ADF" w14:paraId="78507E0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A179D" w:rsidR="000B1ADF" w:rsidTr="6220D2DE" w14:paraId="3C65330B" w14:textId="77777777">
        <w:tc>
          <w:tcPr>
            <w:tcW w:w="2547" w:type="dxa"/>
            <w:tcMar/>
          </w:tcPr>
          <w:p w:rsidR="000B1ADF" w:rsidP="26689270" w:rsidRDefault="000B1ADF" w14:paraId="0E41A828" w14:textId="5743F82F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0B1AD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Timetable of Support</w:t>
            </w:r>
          </w:p>
        </w:tc>
        <w:tc>
          <w:tcPr>
            <w:tcW w:w="6469" w:type="dxa"/>
            <w:tcMar/>
          </w:tcPr>
          <w:p w:rsidRPr="0006389E" w:rsidR="00157B38" w:rsidP="26689270" w:rsidRDefault="00EA1201" w14:paraId="6B3871A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93C45F0" w:rsidR="3EC522C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Please ensure that this is fully completed and reflects any</w:t>
            </w:r>
            <w:r w:rsidRPr="093C45F0" w:rsidR="588BC59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reference to support that is previously mentioned.</w:t>
            </w:r>
            <w:r w:rsidRPr="093C45F0" w:rsidR="6B1B979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2D1EDF1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 </w:t>
            </w:r>
            <w:r w:rsidRPr="093C45F0" w:rsidR="60D5B3C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basic classroom support and specific </w:t>
            </w:r>
            <w:r w:rsidRPr="093C45F0" w:rsidR="2D1EDF1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interventions</w:t>
            </w:r>
            <w:r w:rsidRPr="093C45F0" w:rsidR="60D5B3C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should be </w:t>
            </w:r>
            <w:bookmarkStart w:name="_Int_f7R6beCG" w:id="851627126"/>
            <w:r w:rsidRPr="093C45F0" w:rsidR="1DA1591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indicated</w:t>
            </w:r>
            <w:bookmarkEnd w:id="851627126"/>
            <w:r w:rsidRPr="093C45F0" w:rsidR="1DA1591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and the </w:t>
            </w:r>
            <w:r w:rsidRPr="093C45F0" w:rsidR="3ECABDA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level of </w:t>
            </w:r>
            <w:r w:rsidRPr="093C45F0" w:rsidR="79234C8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support</w:t>
            </w:r>
            <w:r w:rsidRPr="093C45F0" w:rsidR="74A138A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should be clearly defined</w:t>
            </w:r>
            <w:r w:rsidRPr="093C45F0" w:rsidR="74A138A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 </w:t>
            </w:r>
            <w:r w:rsidRPr="093C45F0" w:rsidR="131CFF0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 use of ‘s</w:t>
            </w:r>
            <w:r w:rsidRPr="093C45F0" w:rsidR="74A138A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mall group</w:t>
            </w:r>
            <w:r w:rsidRPr="093C45F0" w:rsidR="131CFF0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’</w:t>
            </w:r>
            <w:r w:rsidRPr="093C45F0" w:rsidR="74A138A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is </w:t>
            </w:r>
            <w:r w:rsidRPr="093C45F0" w:rsidR="4CA3F4D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not </w:t>
            </w:r>
            <w:r w:rsidRPr="093C45F0" w:rsidR="1ECB1AB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 </w:t>
            </w:r>
            <w:r w:rsidRPr="093C45F0" w:rsidR="4CA3F4D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clear</w:t>
            </w:r>
            <w:r w:rsidRPr="093C45F0" w:rsidR="1ECB1AB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term</w:t>
            </w:r>
            <w:r w:rsidRPr="093C45F0" w:rsidR="4CA3F4D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131CFF0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– please</w:t>
            </w:r>
            <w:r w:rsidRPr="093C45F0" w:rsidR="1ECB1AB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659B70B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indicate</w:t>
            </w:r>
            <w:r w:rsidRPr="093C45F0" w:rsidR="659B70B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staff to learner ratio</w:t>
            </w:r>
            <w:r w:rsidRPr="093C45F0" w:rsidR="6BE83F3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using </w:t>
            </w:r>
            <w:r w:rsidRPr="093C45F0" w:rsidR="538BDE9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1:2</w:t>
            </w:r>
            <w:r w:rsidRPr="093C45F0" w:rsidR="49301AA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; </w:t>
            </w:r>
            <w:r w:rsidRPr="093C45F0" w:rsidR="538BDE9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1:3</w:t>
            </w:r>
            <w:r w:rsidRPr="093C45F0" w:rsidR="49301AA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; 1:4 etc. Please note that ratios are always given </w:t>
            </w:r>
            <w:r w:rsidRPr="093C45F0" w:rsidR="561EFC1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as staff to learner – so 2:1 means </w:t>
            </w:r>
            <w:r w:rsidRPr="093C45F0" w:rsidR="698D143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two staff to one learner and 1:2 means </w:t>
            </w:r>
            <w:r w:rsidRPr="093C45F0" w:rsidR="6BB4068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one staff to two learners.</w:t>
            </w:r>
          </w:p>
          <w:p w:rsidRPr="0006389E" w:rsidR="000B1ADF" w:rsidP="26689270" w:rsidRDefault="0069773E" w14:paraId="5A1E433F" w14:textId="3267FCC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220D2DE" w:rsidR="1C91E64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If the learner is not attending full time</w:t>
            </w:r>
            <w:r w:rsidRPr="6220D2DE" w:rsidR="0C56F3A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please ensure that </w:t>
            </w:r>
            <w:r w:rsidRPr="6220D2DE" w:rsidR="7B2191E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attendance is</w:t>
            </w:r>
            <w:r w:rsidRPr="6220D2DE" w:rsidR="0C56F3A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clearly</w:t>
            </w:r>
            <w:r w:rsidRPr="6220D2DE" w:rsidR="7B2191E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defined</w:t>
            </w:r>
            <w:r w:rsidRPr="6220D2DE" w:rsidR="7B2191E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 </w:t>
            </w:r>
            <w:r w:rsidRPr="6220D2DE" w:rsidR="7B2191E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If a learner is in full time alternative provision, </w:t>
            </w:r>
            <w:r w:rsidRPr="6220D2DE" w:rsidR="0D395A2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you should still be able to give </w:t>
            </w:r>
            <w:r w:rsidRPr="6220D2DE" w:rsidR="0D395A2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an indication</w:t>
            </w:r>
            <w:r w:rsidRPr="6220D2DE" w:rsidR="0D395A2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of their attendance at the provision.</w:t>
            </w:r>
          </w:p>
          <w:p w:rsidRPr="00134757" w:rsidR="00D23E1C" w:rsidP="26689270" w:rsidRDefault="00134757" w14:paraId="07DCCB05" w14:textId="415D0EE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220D2DE" w:rsidR="54A297C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 use of colour coding for </w:t>
            </w:r>
            <w:r w:rsidRPr="6220D2DE" w:rsidR="54A297C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different levels</w:t>
            </w:r>
            <w:r w:rsidRPr="6220D2DE" w:rsidR="54A297C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of support (please see the example</w:t>
            </w:r>
            <w:r w:rsidRPr="6220D2DE" w:rsidR="0637DAF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evidence form</w:t>
            </w:r>
            <w:r w:rsidRPr="6220D2DE" w:rsidR="4BE70C0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) is a good </w:t>
            </w:r>
            <w:r w:rsidRPr="6220D2DE" w:rsidR="45C46AD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visual </w:t>
            </w:r>
            <w:r w:rsidRPr="6220D2DE" w:rsidR="351EC00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tool </w:t>
            </w:r>
            <w:r w:rsidRPr="6220D2DE" w:rsidR="45C46AD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for the moderator </w:t>
            </w:r>
            <w:bookmarkStart w:name="_Int_jmVKdt6G" w:id="1521018949"/>
            <w:r w:rsidRPr="6220D2DE" w:rsidR="45C46AD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and also</w:t>
            </w:r>
            <w:bookmarkEnd w:id="1521018949"/>
            <w:r w:rsidRPr="6220D2DE" w:rsidR="45C46AD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can be easily </w:t>
            </w:r>
            <w:r w:rsidRPr="6220D2DE" w:rsidR="40ED3E3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compar</w:t>
            </w:r>
            <w:r w:rsidRPr="6220D2DE" w:rsidR="351EC00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ed</w:t>
            </w:r>
            <w:r w:rsidRPr="6220D2DE" w:rsidR="45C46AD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6220D2DE" w:rsidR="351EC00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with</w:t>
            </w:r>
            <w:r w:rsidRPr="6220D2DE" w:rsidR="45C46AD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 provision map</w:t>
            </w:r>
            <w:r w:rsidRPr="6220D2DE" w:rsidR="26DEEA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– you can use highlighting or </w:t>
            </w:r>
            <w:r w:rsidRPr="6220D2DE" w:rsidR="26DEEA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different coloured</w:t>
            </w:r>
            <w:r w:rsidRPr="6220D2DE" w:rsidR="26DEEA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fonts for this.</w:t>
            </w:r>
          </w:p>
        </w:tc>
      </w:tr>
    </w:tbl>
    <w:p w:rsidRPr="00A027B3" w:rsidR="006E7F7B" w:rsidP="26689270" w:rsidRDefault="006E7F7B" w14:paraId="36F9D5F0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42E22" w:rsidTr="6220D2DE" w14:paraId="510C4524" w14:textId="77777777">
        <w:tc>
          <w:tcPr>
            <w:tcW w:w="2547" w:type="dxa"/>
            <w:tcMar/>
          </w:tcPr>
          <w:p w:rsidRPr="004E3922" w:rsidR="00D42E22" w:rsidP="26689270" w:rsidRDefault="00D42E22" w14:paraId="7E001802" w14:textId="6E32FAFE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D42E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PAGE </w:t>
            </w:r>
            <w:r w:rsidRPr="26689270" w:rsidR="00D42E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8</w:t>
            </w:r>
          </w:p>
        </w:tc>
        <w:tc>
          <w:tcPr>
            <w:tcW w:w="6469" w:type="dxa"/>
            <w:shd w:val="clear" w:color="auto" w:fill="BFBFBF" w:themeFill="background1" w:themeFillShade="BF"/>
            <w:tcMar/>
          </w:tcPr>
          <w:p w:rsidR="00D42E22" w:rsidP="26689270" w:rsidRDefault="00D42E22" w14:paraId="64A60B4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BA179D" w:rsidR="00D42E22" w:rsidTr="6220D2DE" w14:paraId="7994B09D" w14:textId="77777777">
        <w:tc>
          <w:tcPr>
            <w:tcW w:w="2547" w:type="dxa"/>
            <w:tcMar/>
          </w:tcPr>
          <w:p w:rsidR="00D42E22" w:rsidP="26689270" w:rsidRDefault="00D42E22" w14:paraId="5EC54A72" w14:textId="4FD4C351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6689270" w:rsidR="00D42E2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Provision Map</w:t>
            </w:r>
          </w:p>
        </w:tc>
        <w:tc>
          <w:tcPr>
            <w:tcW w:w="6469" w:type="dxa"/>
            <w:tcMar/>
          </w:tcPr>
          <w:p w:rsidR="00D42E22" w:rsidP="26689270" w:rsidRDefault="00856679" w14:paraId="09E05322" w14:textId="3825621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85667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 provision map does not need to replicate </w:t>
            </w:r>
            <w:r w:rsidRPr="26689270" w:rsidR="00C47A3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 information already given in the descriptions of need or the timetable of support.  It needs to clearly </w:t>
            </w:r>
            <w:r w:rsidRPr="26689270" w:rsidR="005A527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summarise the overall level of support that the learner is receiving</w:t>
            </w:r>
            <w:r w:rsidRPr="26689270" w:rsidR="0061510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and clearly demonstrate that </w:t>
            </w:r>
            <w:r w:rsidRPr="26689270" w:rsidR="004F0BC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it is being provided for that learner</w:t>
            </w:r>
            <w:r w:rsidRPr="26689270" w:rsidR="00427A7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alone. </w:t>
            </w:r>
            <w:r w:rsidRPr="26689270" w:rsidR="00B76C1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 example</w:t>
            </w:r>
            <w:r w:rsidRPr="26689270" w:rsidR="00B114F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evidence form shows </w:t>
            </w:r>
            <w:r w:rsidRPr="26689270" w:rsidR="00F064E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how to cost provision – m</w:t>
            </w:r>
            <w:r w:rsidRPr="26689270" w:rsidR="008C6CC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any conversations have been had about </w:t>
            </w:r>
            <w:r w:rsidRPr="26689270" w:rsidR="00B30B5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what costings to use </w:t>
            </w:r>
            <w:r w:rsidRPr="26689270" w:rsidR="00B0199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and </w:t>
            </w:r>
            <w:r w:rsidRPr="26689270" w:rsidR="00F2476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settings are free to pay their support staff at whatever rate they choose. However, for the purpose of </w:t>
            </w:r>
            <w:r w:rsidRPr="26689270" w:rsidR="0082714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equality, </w:t>
            </w:r>
            <w:r w:rsidRPr="26689270" w:rsidR="00A9171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 following rates have been </w:t>
            </w:r>
            <w:r w:rsidRPr="26689270" w:rsidR="00A9171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established</w:t>
            </w:r>
            <w:r w:rsidRPr="26689270" w:rsidR="00A9171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46592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according to the </w:t>
            </w:r>
            <w:r w:rsidRPr="26689270" w:rsidR="3196279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latest </w:t>
            </w:r>
            <w:r w:rsidRPr="26689270" w:rsidR="0046592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Local Government pay scales:</w:t>
            </w:r>
          </w:p>
          <w:p w:rsidR="00465922" w:rsidP="26689270" w:rsidRDefault="00465922" w14:paraId="13ECFB54" w14:textId="6FEBD7A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46592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Teaching Assistant Rate - £1</w:t>
            </w:r>
            <w:r w:rsidRPr="26689270" w:rsidR="489CA1B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4</w:t>
            </w:r>
            <w:r w:rsidRPr="26689270" w:rsidR="0046592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per hour</w:t>
            </w:r>
          </w:p>
          <w:p w:rsidR="005B6A60" w:rsidP="26689270" w:rsidRDefault="005B6A60" w14:paraId="045BCE7B" w14:textId="1154708E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5B6A6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Senior Teaching Assistant Rate - £1</w:t>
            </w:r>
            <w:r w:rsidRPr="26689270" w:rsidR="006279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5</w:t>
            </w:r>
            <w:r w:rsidRPr="26689270" w:rsidR="005B6A6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per hour</w:t>
            </w:r>
          </w:p>
          <w:p w:rsidR="00465922" w:rsidP="26689270" w:rsidRDefault="00465922" w14:paraId="36DF53F6" w14:textId="40182849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46592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Higher Level Teaching Assistant Rate - £1</w:t>
            </w:r>
            <w:r w:rsidRPr="26689270" w:rsidR="5503A04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6</w:t>
            </w:r>
            <w:r w:rsidRPr="26689270" w:rsidR="0046592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per hour</w:t>
            </w:r>
          </w:p>
          <w:p w:rsidR="00046C53" w:rsidP="26689270" w:rsidRDefault="00046C53" w14:paraId="366F7477" w14:textId="699DD684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046C5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Instructor Rate - £2</w:t>
            </w:r>
            <w:r w:rsidRPr="26689270" w:rsidR="1AB677D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7</w:t>
            </w:r>
            <w:r w:rsidRPr="26689270" w:rsidR="00046C5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per hour</w:t>
            </w:r>
          </w:p>
          <w:p w:rsidR="00465922" w:rsidP="26689270" w:rsidRDefault="00465922" w14:paraId="66E9E06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46592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Teacher Rate - £40 per hour</w:t>
            </w:r>
          </w:p>
          <w:p w:rsidR="00083360" w:rsidP="26689270" w:rsidRDefault="00492DB6" w14:paraId="3A58FC58" w14:textId="773B119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492DB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Please see the Provision Map</w:t>
            </w:r>
            <w:r w:rsidRPr="26689270" w:rsidR="005E784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ping</w:t>
            </w:r>
            <w:r w:rsidRPr="26689270" w:rsidR="00492DB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document for further information.</w:t>
            </w:r>
          </w:p>
          <w:p w:rsidR="00046C53" w:rsidP="26689270" w:rsidRDefault="00267EDB" w14:paraId="5D66A095" w14:textId="4FAA7DE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267ED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Any </w:t>
            </w:r>
            <w:r w:rsidRPr="26689270" w:rsidR="0022384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rates applied </w:t>
            </w:r>
            <w:r w:rsidRPr="26689270" w:rsidR="008352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 excess of</w:t>
            </w:r>
            <w:r w:rsidRPr="26689270" w:rsidR="0083526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these</w:t>
            </w:r>
            <w:r w:rsidRPr="26689270" w:rsidR="00E3289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</w:t>
            </w:r>
            <w:r w:rsidRPr="26689270" w:rsidR="00DE4F0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will not be </w:t>
            </w:r>
            <w:r w:rsidRPr="26689270" w:rsidR="00DE4F0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deemed</w:t>
            </w:r>
            <w:r w:rsidRPr="26689270" w:rsidR="00DE4F0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DE4F0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accurate</w:t>
            </w:r>
            <w:r w:rsidRPr="26689270" w:rsidR="00DE4F0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if used to </w:t>
            </w:r>
            <w:r w:rsidRPr="26689270" w:rsidR="00231D6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show provision that exceeds the needs of the learner.</w:t>
            </w:r>
            <w:r w:rsidRPr="26689270" w:rsidR="00FE4D7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AC6BE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PLEASE DO NOT CONTINUE TO USE THE PERCENTAGE METHOD ON PROVISION MAPS</w:t>
            </w:r>
            <w:r w:rsidRPr="26689270" w:rsidR="00633B1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.</w:t>
            </w:r>
          </w:p>
          <w:p w:rsidR="26689270" w:rsidP="26689270" w:rsidRDefault="26689270" w14:paraId="3CAD7FAB" w14:textId="5CF0E54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2D6E61" w:rsidP="26689270" w:rsidRDefault="006D63CE" w14:paraId="19368C8C" w14:textId="6EA56672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6D63C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</w:t>
            </w:r>
            <w:r w:rsidRPr="26689270" w:rsidR="00CC731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e often see </w:t>
            </w:r>
            <w:r w:rsidRPr="26689270" w:rsidR="004C1D4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things included on provision maps that are not acceptable for an HNF application</w:t>
            </w:r>
            <w:r w:rsidRPr="26689270" w:rsidR="006D63C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 </w:t>
            </w:r>
            <w:r w:rsidRPr="26689270" w:rsidR="006D63C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Please note the following</w:t>
            </w:r>
            <w:r w:rsidRPr="26689270" w:rsidR="002D6E6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guidelines:</w:t>
            </w:r>
          </w:p>
          <w:p w:rsidR="00396C01" w:rsidP="26689270" w:rsidRDefault="00396C01" w14:paraId="70C3AF12" w14:textId="150A0106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396C0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INCLUDE:</w:t>
            </w:r>
          </w:p>
          <w:p w:rsidR="00D20418" w:rsidP="26689270" w:rsidRDefault="00396C01" w14:paraId="64C048ED" w14:textId="2D57ADC8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396C0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Cost of TA</w:t>
            </w:r>
            <w:r w:rsidRPr="26689270" w:rsidR="00266D1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/</w:t>
            </w:r>
            <w:r w:rsidRPr="26689270" w:rsidR="00ED696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STA/</w:t>
            </w:r>
            <w:r w:rsidRPr="26689270" w:rsidR="00266D1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HLTA support for classroom learning and </w:t>
            </w:r>
            <w:r w:rsidRPr="26689270" w:rsidR="00B9548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interventions</w:t>
            </w:r>
            <w:r w:rsidRPr="26689270" w:rsidR="001E5DC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that are provided specifically for the learner</w:t>
            </w:r>
            <w:r w:rsidRPr="26689270" w:rsidR="00B9548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9A646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–</w:t>
            </w:r>
            <w:r w:rsidRPr="26689270" w:rsidR="00B9548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9A646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we would not expect to see an HLTA being used for basic classroom support</w:t>
            </w:r>
            <w:r w:rsidRPr="26689270" w:rsidR="00C06C5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. </w:t>
            </w:r>
            <w:r w:rsidRPr="26689270" w:rsidR="008578B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HLTAs should be trained to deliver specific interventions or to deliver learning</w:t>
            </w:r>
            <w:r w:rsidRPr="26689270" w:rsidR="00B366A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under the guidance of a teacher. </w:t>
            </w:r>
          </w:p>
          <w:p w:rsidR="00396C01" w:rsidP="26689270" w:rsidRDefault="00D20418" w14:paraId="45CD8086" w14:textId="29EB7FD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220D2DE" w:rsidR="5B8C092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Cost of Instructor/Teacher</w:t>
            </w:r>
            <w:r w:rsidRPr="6220D2DE" w:rsidR="648456F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- s</w:t>
            </w:r>
            <w:r w:rsidRPr="6220D2DE" w:rsidR="1271B57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ometimes </w:t>
            </w:r>
            <w:r w:rsidRPr="6220D2DE" w:rsidR="1684765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an instructor (a non-qualified teacher) </w:t>
            </w:r>
            <w:r w:rsidRPr="6220D2DE" w:rsidR="6DDBDB3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or a teacher </w:t>
            </w:r>
            <w:r w:rsidRPr="6220D2DE" w:rsidR="1684765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may be employed specifically to deliver learning</w:t>
            </w:r>
            <w:r w:rsidRPr="6220D2DE" w:rsidR="6DDBDB3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6220D2DE" w:rsidR="3649741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to</w:t>
            </w:r>
            <w:r w:rsidRPr="6220D2DE" w:rsidR="6DDBDB3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 small group </w:t>
            </w:r>
            <w:r w:rsidRPr="6220D2DE" w:rsidR="3649741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as a SEND intervention. This is the only circumstance where teacher time can be costed – all other teaching is part of the setting’s core offer and </w:t>
            </w:r>
            <w:r w:rsidRPr="6220D2DE" w:rsidR="4A7EDB4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is </w:t>
            </w:r>
            <w:r w:rsidRPr="6220D2DE" w:rsidR="3649741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funded via place funding.</w:t>
            </w:r>
          </w:p>
          <w:p w:rsidRPr="00ED0ACF" w:rsidR="008C47C1" w:rsidP="26689270" w:rsidRDefault="008C47C1" w14:paraId="5C7A2226" w14:textId="15E2830E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8C47C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Cost of </w:t>
            </w:r>
            <w:r w:rsidRPr="26689270" w:rsidR="007A395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Therapy </w:t>
            </w:r>
            <w:r w:rsidRPr="26689270" w:rsidR="008F625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–</w:t>
            </w:r>
            <w:r w:rsidRPr="26689270" w:rsidR="007A395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26689270" w:rsidR="008F625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some therapies are not available </w:t>
            </w:r>
            <w:r w:rsidRPr="26689270" w:rsidR="0055104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through </w:t>
            </w:r>
            <w:r w:rsidRPr="26689270" w:rsidR="00FE497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education/</w:t>
            </w:r>
            <w:r w:rsidRPr="26689270" w:rsidR="00721E1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health services and where they are </w:t>
            </w:r>
            <w:r w:rsidRPr="26689270" w:rsidR="00721E1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appropriate</w:t>
            </w:r>
            <w:r w:rsidRPr="26689270" w:rsidR="004378F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for</w:t>
            </w:r>
            <w:r w:rsidRPr="26689270" w:rsidR="004378F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the described need(s)</w:t>
            </w:r>
            <w:r w:rsidRPr="26689270" w:rsidR="00721E1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and </w:t>
            </w:r>
            <w:r w:rsidRPr="26689270" w:rsidR="00CD2BD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sensibly priced</w:t>
            </w:r>
            <w:r w:rsidRPr="26689270" w:rsidR="004378F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the cost can be included as part of the learner’s provision. </w:t>
            </w:r>
            <w:r w:rsidRPr="26689270" w:rsidR="00785BD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We suggest a ceiling cost of £40 and hour for </w:t>
            </w:r>
            <w:r w:rsidRPr="26689270" w:rsidR="00E0471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therapy.</w:t>
            </w:r>
          </w:p>
          <w:p w:rsidR="00626C43" w:rsidP="26689270" w:rsidRDefault="00524396" w14:paraId="0DD7D466" w14:textId="24C0CE9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6220D2DE" w:rsidR="0AAF64C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Cost of Specialist Equipment </w:t>
            </w:r>
            <w:r w:rsidRPr="6220D2DE" w:rsidR="0BCFC80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–</w:t>
            </w:r>
            <w:r w:rsidRPr="6220D2DE" w:rsidR="0AAF64C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6220D2DE" w:rsidR="0BCFC807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where relevant to the learner’s needs and not </w:t>
            </w:r>
            <w:r w:rsidRPr="6220D2DE" w:rsidR="47C5693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part of any generic equipment that the setting is expected to suppl</w:t>
            </w:r>
            <w:r w:rsidRPr="6220D2DE" w:rsidR="75C4877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y</w:t>
            </w:r>
            <w:r w:rsidRPr="6220D2DE" w:rsidR="508E06B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/</w:t>
            </w:r>
            <w:r w:rsidRPr="6220D2DE" w:rsidR="7C64339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not </w:t>
            </w:r>
            <w:r w:rsidRPr="6220D2DE" w:rsidR="44CB978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available through health</w:t>
            </w:r>
            <w:r w:rsidRPr="6220D2DE" w:rsidR="1179C27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services.</w:t>
            </w:r>
          </w:p>
          <w:p w:rsidRPr="007C1ADC" w:rsidR="00626C43" w:rsidP="26689270" w:rsidRDefault="00CE7C2D" w14:paraId="40B9691E" w14:textId="56ACE315" w14:noSpellErr="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CE7C2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Cost of training staff to </w:t>
            </w:r>
            <w:r w:rsidRPr="26689270" w:rsidR="00F6798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deliver </w:t>
            </w:r>
            <w:r w:rsidRPr="26689270" w:rsidR="00E0610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therapies or interventions where it has not been possible to a</w:t>
            </w:r>
            <w:r w:rsidRPr="26689270" w:rsidR="001C5A5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ccess it free of charge.</w:t>
            </w:r>
          </w:p>
          <w:p w:rsidR="00DC0B00" w:rsidP="26689270" w:rsidRDefault="00DC0B00" w14:paraId="6478022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="00DA1F30" w:rsidP="26689270" w:rsidRDefault="00DA1F30" w14:paraId="29B12B6B" w14:textId="0CA066C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DA1F3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DO NOT INCLUDE:</w:t>
            </w:r>
          </w:p>
          <w:p w:rsidR="00DA1F30" w:rsidP="26689270" w:rsidRDefault="00252CDD" w14:paraId="564BFA52" w14:textId="718070C3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252CD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</w:t>
            </w:r>
            <w:r w:rsidRPr="26689270" w:rsidR="00154C1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ost of teach</w:t>
            </w:r>
            <w:r w:rsidRPr="26689270" w:rsidR="00A3553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er</w:t>
            </w:r>
            <w:r w:rsidRPr="26689270" w:rsidR="00154C1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time</w:t>
            </w:r>
          </w:p>
          <w:p w:rsidR="00154C14" w:rsidP="26689270" w:rsidRDefault="00252CDD" w14:paraId="529CDDC9" w14:textId="3BFBF86B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252CD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</w:t>
            </w:r>
            <w:r w:rsidRPr="26689270" w:rsidR="00154C1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ost of senior leadership time</w:t>
            </w:r>
          </w:p>
          <w:p w:rsidR="00154C14" w:rsidP="26689270" w:rsidRDefault="00252CDD" w14:paraId="19634B15" w14:textId="0E061E85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252CD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</w:t>
            </w:r>
            <w:r w:rsidRPr="26689270" w:rsidR="00154C1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ost of SENDCo time</w:t>
            </w:r>
          </w:p>
          <w:p w:rsidR="006540C5" w:rsidP="26689270" w:rsidRDefault="006540C5" w14:paraId="1BCD9009" w14:textId="2360FCCE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6540C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cost of pastoral </w:t>
            </w:r>
            <w:r w:rsidRPr="26689270" w:rsidR="00D67FE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support that is </w:t>
            </w:r>
            <w:r w:rsidRPr="26689270" w:rsidR="00E71F1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generic to the setting</w:t>
            </w:r>
          </w:p>
          <w:p w:rsidR="00154C14" w:rsidP="26689270" w:rsidRDefault="00252CDD" w14:paraId="731C5820" w14:textId="3780B194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252CD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</w:t>
            </w:r>
            <w:r w:rsidRPr="26689270" w:rsidR="00154C1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ost of administration time</w:t>
            </w:r>
          </w:p>
          <w:p w:rsidR="00AA54B9" w:rsidP="26689270" w:rsidRDefault="00252CDD" w14:paraId="449649E4" w14:textId="50C4C2CA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252CD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</w:t>
            </w:r>
            <w:r w:rsidRPr="26689270" w:rsidR="00AA54B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ost of preparing resources</w:t>
            </w:r>
          </w:p>
          <w:p w:rsidR="00742A09" w:rsidP="26689270" w:rsidRDefault="00252CDD" w14:paraId="73F75D93" w14:textId="4C3DEF4F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252CD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</w:t>
            </w:r>
            <w:r w:rsidRPr="26689270" w:rsidR="00742A0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ost of carrying out an Annual Review of an EHCP</w:t>
            </w:r>
          </w:p>
          <w:p w:rsidR="00742A09" w:rsidP="26689270" w:rsidRDefault="00252CDD" w14:paraId="70D252C1" w14:textId="5D9606DC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252CD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</w:t>
            </w:r>
            <w:r w:rsidRPr="26689270" w:rsidR="00742A0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ost of </w:t>
            </w:r>
            <w:r w:rsidRPr="26689270" w:rsidR="002456E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carrying out assessments that are part of the setting’s </w:t>
            </w:r>
            <w:r w:rsidRPr="26689270" w:rsidR="0024483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offer to other learners – e.g. exam </w:t>
            </w:r>
            <w:r w:rsidRPr="26689270" w:rsidR="00407DC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access </w:t>
            </w:r>
            <w:r w:rsidRPr="26689270" w:rsidR="0024483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arrangements</w:t>
            </w:r>
            <w:r w:rsidRPr="26689270" w:rsidR="0032266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, </w:t>
            </w:r>
            <w:r w:rsidRPr="26689270" w:rsidR="00407DC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whole school testing, </w:t>
            </w:r>
            <w:r w:rsidRPr="26689270" w:rsidR="00092C0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EP assessments</w:t>
            </w:r>
          </w:p>
          <w:p w:rsidR="006D65DC" w:rsidP="26689270" w:rsidRDefault="00252CDD" w14:paraId="38A2A6FC" w14:textId="52ECD1E9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252CD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c</w:t>
            </w:r>
            <w:r w:rsidRPr="26689270" w:rsidR="006E373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ost of </w:t>
            </w:r>
            <w:r w:rsidRPr="26689270" w:rsidR="00EF139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IT hardware</w:t>
            </w:r>
          </w:p>
          <w:p w:rsidR="00492DB6" w:rsidP="26689270" w:rsidRDefault="006D65DC" w14:paraId="24025E4E" w14:textId="691A1276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6D65D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cost of </w:t>
            </w:r>
            <w:r w:rsidRPr="26689270" w:rsidR="00EF139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software that will </w:t>
            </w:r>
            <w:r w:rsidRPr="26689270" w:rsidR="00DC0B0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largely </w:t>
            </w:r>
            <w:r w:rsidRPr="26689270" w:rsidR="00EF139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benefit</w:t>
            </w:r>
            <w:r w:rsidRPr="26689270" w:rsidR="00EF139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others</w:t>
            </w:r>
            <w:r w:rsidRPr="26689270" w:rsidR="0065656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</w:p>
          <w:p w:rsidRPr="005042FB" w:rsidR="0084036C" w:rsidP="26689270" w:rsidRDefault="0084036C" w14:paraId="28432597" w14:textId="7886809D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84036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cost of residential </w:t>
            </w:r>
            <w:r w:rsidRPr="26689270" w:rsidR="00C6312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provision</w:t>
            </w:r>
          </w:p>
          <w:p w:rsidRPr="005042FB" w:rsidR="00C63126" w:rsidP="26689270" w:rsidRDefault="00C63126" w14:paraId="5B00F182" w14:textId="541C32C3" w14:noSpellErr="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26689270" w:rsidR="00C6312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cost of </w:t>
            </w:r>
            <w:r w:rsidRPr="26689270" w:rsidR="00EF38B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extensive </w:t>
            </w:r>
            <w:r w:rsidRPr="26689270" w:rsidR="00C6312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medical support </w:t>
            </w:r>
            <w:r w:rsidRPr="26689270" w:rsidR="00EF38B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where a learner meets the criteria for Contin</w:t>
            </w:r>
            <w:r w:rsidRPr="26689270" w:rsidR="0048693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uing</w:t>
            </w:r>
            <w:r w:rsidRPr="26689270" w:rsidR="00EF38B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Care </w:t>
            </w:r>
            <w:r w:rsidRPr="26689270" w:rsidR="00B6712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from Health</w:t>
            </w:r>
          </w:p>
          <w:p w:rsidR="00D0083B" w:rsidP="26689270" w:rsidRDefault="00D0083B" w14:paraId="45A86EB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  <w:p w:rsidRPr="00D0083B" w:rsidR="00D0083B" w:rsidP="26689270" w:rsidRDefault="00D0083B" w14:paraId="48658463" w14:textId="5FFF67E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093C45F0" w:rsidR="250176F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Please ensure that the provision map </w:t>
            </w:r>
            <w:r w:rsidRPr="093C45F0" w:rsidR="6E87DB7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only covers the core 32</w:t>
            </w:r>
            <w:r w:rsidRPr="093C45F0" w:rsidR="0239A86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.5</w:t>
            </w:r>
            <w:r w:rsidRPr="093C45F0" w:rsidR="6E87DB7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hours of </w:t>
            </w:r>
            <w:r w:rsidRPr="093C45F0" w:rsidR="3F30BF1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attendance. Other elements of support are not within the HNF remit</w:t>
            </w:r>
            <w:r w:rsidRPr="093C45F0" w:rsidR="153665B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as they are</w:t>
            </w:r>
            <w:r w:rsidRPr="093C45F0" w:rsidR="153665B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bookmarkStart w:name="_Int_JHEDBiWL" w:id="1471979565"/>
            <w:r w:rsidRPr="093C45F0" w:rsidR="2AB7E4A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discretionar</w:t>
            </w:r>
            <w:r w:rsidRPr="093C45F0" w:rsidR="2AB7E4A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y</w:t>
            </w:r>
            <w:bookmarkEnd w:id="1471979565"/>
            <w:r w:rsidRPr="093C45F0" w:rsidR="590C95B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a</w:t>
            </w:r>
            <w:r w:rsidRPr="093C45F0" w:rsidR="51BB60F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nd </w:t>
            </w:r>
            <w:r w:rsidRPr="093C45F0" w:rsidR="3EACE07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their inclusion makes the provision map</w:t>
            </w:r>
            <w:r w:rsidRPr="093C45F0" w:rsidR="6A7DD07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</w:t>
            </w:r>
            <w:r w:rsidRPr="093C45F0" w:rsidR="0931419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difficult to assess.</w:t>
            </w:r>
          </w:p>
        </w:tc>
      </w:tr>
    </w:tbl>
    <w:p w:rsidR="00D42E22" w:rsidP="26689270" w:rsidRDefault="00D42E22" w14:paraId="3DEB1136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6D65DC" w:rsidP="26689270" w:rsidRDefault="006D65DC" w14:paraId="37F97A93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397639" w:rsidP="26689270" w:rsidRDefault="006E7F7B" w14:paraId="0A8EC1CC" w14:textId="28688819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26689270" w:rsidR="006E7F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end</w:t>
      </w:r>
      <w:r w:rsidRPr="26689270" w:rsidR="006E7F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ing in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your </w:t>
      </w:r>
      <w:r w:rsidRPr="26689270" w:rsidR="006E7F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evidence forms:</w:t>
      </w:r>
    </w:p>
    <w:p w:rsidR="5DD79CDA" w:rsidP="26689270" w:rsidRDefault="5DD79CDA" w14:paraId="0F26B74D" w14:textId="5C941572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  <w:r w:rsidRPr="26689270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NEW ARRANGEMENTS FOR DOCUMENT SHARING </w:t>
      </w:r>
    </w:p>
    <w:p w:rsidR="5DD79CDA" w:rsidP="6220D2DE" w:rsidRDefault="5DD79CDA" w14:paraId="49F80C20" w14:textId="3227EA30">
      <w:pPr>
        <w:spacing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  <w:r w:rsidRPr="6220D2DE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We have recently launched a new system </w:t>
      </w:r>
      <w:r w:rsidRPr="6220D2DE" w:rsidR="5F4B5A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called Perspective Lite (part of the Broadcast Plus platform) </w:t>
      </w:r>
      <w:r w:rsidRPr="6220D2DE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for sharing documents between settings and the Local Authority</w:t>
      </w:r>
      <w:r w:rsidRPr="6220D2DE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.  </w:t>
      </w:r>
      <w:r w:rsidRPr="6220D2DE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This system will eventually replace email but has only been launched initially for mainstream settings and specialist units based in mainstream settings</w:t>
      </w:r>
      <w:r w:rsidRPr="6220D2DE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.  </w:t>
      </w:r>
      <w:r w:rsidRPr="6220D2DE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For now, Special Schools and FE settings will continue to use the email </w:t>
      </w:r>
      <w:bookmarkStart w:name="_Int_QvaHg9g7" w:id="1715888293"/>
      <w:r w:rsidRPr="6220D2DE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system</w:t>
      </w:r>
      <w:bookmarkEnd w:id="1715888293"/>
      <w:r w:rsidRPr="6220D2DE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but we are hoping to complete a phased rollout across all settings during the 2024/25 academic year</w:t>
      </w:r>
      <w:r w:rsidRPr="6220D2DE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.  </w:t>
      </w:r>
      <w:r w:rsidRPr="6220D2DE" w:rsidR="1F061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Non-Suffolk s</w:t>
      </w:r>
      <w:r w:rsidRPr="6220D2DE" w:rsidR="15D56F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ettings</w:t>
      </w:r>
      <w:r w:rsidRPr="6220D2DE" w:rsidR="1F061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</w:t>
      </w:r>
      <w:r w:rsidRPr="6220D2DE" w:rsidR="01DC68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may</w:t>
      </w:r>
      <w:r w:rsidRPr="6220D2DE" w:rsidR="1F061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not be able to use Perspective Lite, as it is </w:t>
      </w:r>
      <w:r w:rsidRPr="6220D2DE" w:rsidR="4ACE9A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only</w:t>
      </w:r>
      <w:r w:rsidRPr="6220D2DE" w:rsidR="715ED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currently</w:t>
      </w:r>
      <w:r w:rsidRPr="6220D2DE" w:rsidR="4ACE9A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</w:t>
      </w:r>
      <w:r w:rsidRPr="6220D2DE" w:rsidR="1F061C1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pre-populated</w:t>
      </w:r>
      <w:r w:rsidRPr="6220D2DE" w:rsidR="3CD8D7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with DfE numbers for Suffolk </w:t>
      </w:r>
      <w:bookmarkStart w:name="_Int_pOK1C6oX" w:id="920375467"/>
      <w:r w:rsidRPr="6220D2DE" w:rsidR="3CD8D7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s</w:t>
      </w:r>
      <w:r w:rsidRPr="6220D2DE" w:rsidR="29345B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ettings</w:t>
      </w:r>
      <w:bookmarkEnd w:id="920375467"/>
      <w:r w:rsidRPr="6220D2DE" w:rsidR="5B9B54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but we </w:t>
      </w:r>
      <w:r w:rsidRPr="6220D2DE" w:rsidR="5B9B54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are</w:t>
      </w:r>
      <w:r w:rsidRPr="6220D2DE" w:rsidR="5B9B54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looking into this.</w:t>
      </w:r>
    </w:p>
    <w:p w:rsidR="26689270" w:rsidP="26689270" w:rsidRDefault="26689270" w14:paraId="493EB61A" w14:textId="7709F5BD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</w:p>
    <w:p w:rsidR="5DD79CDA" w:rsidP="093C45F0" w:rsidRDefault="5DD79CDA" w14:paraId="05A5B42E" w14:textId="2761E30A">
      <w:pPr>
        <w:spacing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  <w:r w:rsidRPr="093C45F0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Mainstream Settings/Specialist Units – all </w:t>
      </w:r>
      <w:r w:rsidRPr="093C45F0" w:rsidR="20FA93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evidence forms</w:t>
      </w:r>
      <w:r w:rsidRPr="093C45F0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should be </w:t>
      </w:r>
      <w:r w:rsidRPr="093C45F0" w:rsidR="7A8A8C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up</w:t>
      </w:r>
      <w:r w:rsidRPr="093C45F0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loaded </w:t>
      </w:r>
      <w:r w:rsidRPr="093C45F0" w:rsidR="26BB52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to</w:t>
      </w:r>
      <w:r w:rsidRPr="093C45F0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the Perspective Lite platform</w:t>
      </w:r>
      <w:r w:rsidRPr="093C45F0" w:rsidR="22E0EA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. </w:t>
      </w:r>
      <w:r w:rsidRPr="093C45F0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You will be able to see when the LA has </w:t>
      </w:r>
      <w:r w:rsidRPr="093C45F0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downloaded</w:t>
      </w:r>
      <w:r w:rsidRPr="093C45F0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</w:t>
      </w:r>
      <w:bookmarkStart w:name="_Int_XmYBpv2M" w:id="941019295"/>
      <w:r w:rsidRPr="093C45F0" w:rsidR="7E66F1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them</w:t>
      </w:r>
      <w:bookmarkEnd w:id="941019295"/>
      <w:r w:rsidRPr="093C45F0" w:rsidR="7E66F1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</w:t>
      </w:r>
      <w:r w:rsidRPr="093C45F0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and this will be your confirmation that you have met the deadline.</w:t>
      </w:r>
      <w:r w:rsidRPr="093C45F0" w:rsidR="779245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 If you have more than one document to upload, you will need to use a zip file – the new Excel evidence form has been designed to capture all your evidence f</w:t>
      </w:r>
      <w:r w:rsidRPr="093C45F0" w:rsidR="6F2976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orms in one </w:t>
      </w:r>
      <w:bookmarkStart w:name="_Int_xCNS5A5s" w:id="1397159416"/>
      <w:r w:rsidRPr="093C45F0" w:rsidR="6F2976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>document</w:t>
      </w:r>
      <w:bookmarkEnd w:id="1397159416"/>
      <w:r w:rsidRPr="093C45F0" w:rsidR="6F2976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  <w:t xml:space="preserve"> because individual forms can be placed on separate tabs.</w:t>
      </w:r>
    </w:p>
    <w:p w:rsidR="093C45F0" w:rsidP="093C45F0" w:rsidRDefault="093C45F0" w14:paraId="274C3B7C" w14:textId="266E49D3">
      <w:pPr>
        <w:pStyle w:val="Normal"/>
        <w:spacing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</w:p>
    <w:p w:rsidR="093C45F0" w:rsidP="093C45F0" w:rsidRDefault="093C45F0" w14:paraId="191B5A95" w14:textId="2974FEB3">
      <w:pPr>
        <w:pStyle w:val="Normal"/>
        <w:spacing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</w:p>
    <w:p w:rsidR="093C45F0" w:rsidP="093C45F0" w:rsidRDefault="093C45F0" w14:paraId="06E3371A" w14:textId="5CF6160B">
      <w:pPr>
        <w:pStyle w:val="Normal"/>
        <w:spacing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</w:p>
    <w:p w:rsidR="26689270" w:rsidP="26689270" w:rsidRDefault="26689270" w14:paraId="61C57697" w14:textId="5477F98A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DD79CDA" w:rsidP="093C45F0" w:rsidRDefault="5DD79CDA" w14:paraId="6ABB10DC" w14:textId="579AB7CB">
      <w:pPr>
        <w:spacing w:after="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093C45F0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For </w:t>
      </w:r>
      <w:r w:rsidRPr="093C45F0" w:rsidR="616126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now, </w:t>
      </w:r>
      <w:r w:rsidRPr="093C45F0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Special Schools</w:t>
      </w:r>
      <w:r w:rsidRPr="093C45F0" w:rsidR="3D7B18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</w:t>
      </w:r>
      <w:r w:rsidRPr="093C45F0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FE settings</w:t>
      </w:r>
      <w:r w:rsidRPr="093C45F0" w:rsidR="79BC96A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non-Suffolk settings should follow </w:t>
      </w:r>
      <w:r w:rsidRPr="093C45F0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following guidance on how to send your </w:t>
      </w:r>
      <w:r w:rsidRPr="093C45F0" w:rsidR="20A669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evidence forms</w:t>
      </w:r>
      <w:r w:rsidRPr="093C45F0" w:rsidR="5DD79C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in:</w:t>
      </w:r>
    </w:p>
    <w:p w:rsidR="26689270" w:rsidP="26689270" w:rsidRDefault="26689270" w14:paraId="264F4C3B" w14:textId="57535565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D37B3" w:rsidP="26689270" w:rsidRDefault="00ED37B3" w14:paraId="76D7549C" w14:textId="45D333DB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Sending sensitive email to Suffolk County Council</w:t>
      </w:r>
      <w:r w:rsidRPr="26689270" w:rsidR="008A503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-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6689270" w:rsidR="008A503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 your organisation or email provider 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doesn’t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have a secure email connection with SCC (known as a TLS connection), 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you’ll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need to request a secure Thread” or conversation with the Council. Once this secure thread is 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established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all 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subsequent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replies in the conversation/thread are secure.  </w:t>
      </w:r>
    </w:p>
    <w:p w:rsidR="00A17B35" w:rsidP="26689270" w:rsidRDefault="00A17B35" w14:paraId="01CED3B9" w14:textId="769D0C30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A17B35" w:rsidR="00A17B35" w:rsidP="093C45F0" w:rsidRDefault="00A17B35" w14:paraId="01E97F2F" w14:textId="4B25E533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093C45F0" w:rsidR="00A17B35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Please note that by using this system, you do not need to apply any other form of encryption</w:t>
      </w:r>
      <w:r w:rsidRPr="093C45F0" w:rsidR="004406E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or password protection</w:t>
      </w:r>
      <w:r w:rsidRPr="093C45F0" w:rsidR="004406E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.  </w:t>
      </w:r>
      <w:r w:rsidRPr="093C45F0" w:rsidR="004406E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Moderators cannot open encrypted evidence</w:t>
      </w:r>
      <w:r w:rsidRPr="093C45F0" w:rsidR="0040032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or a separate email </w:t>
      </w:r>
      <w:r w:rsidRPr="093C45F0" w:rsidR="003F4B49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notifying a password,</w:t>
      </w:r>
      <w:r w:rsidRPr="093C45F0" w:rsidR="0040032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093C45F0" w:rsidR="004406E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as they do not have access to an email system </w:t>
      </w:r>
      <w:r w:rsidRPr="093C45F0" w:rsidR="00400326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that is linked to the documents.</w:t>
      </w:r>
    </w:p>
    <w:p w:rsidR="00ED37B3" w:rsidP="26689270" w:rsidRDefault="00ED37B3" w14:paraId="3DD5CEB2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ED37B3" w:rsidP="26689270" w:rsidRDefault="00ED37B3" w14:paraId="4E675D67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To request a secure thread: </w:t>
      </w:r>
    </w:p>
    <w:p w:rsidR="00ED37B3" w:rsidP="26689270" w:rsidRDefault="00ED37B3" w14:paraId="68D361D8" w14:textId="1705C599">
      <w:pPr>
        <w:pStyle w:val="NormalWeb"/>
        <w:numPr>
          <w:ilvl w:val="0"/>
          <w:numId w:val="8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3521C05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Send a standard email to </w:t>
      </w:r>
      <w:r w:rsidRPr="73521C05" w:rsidR="00FE5D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</w:t>
      </w:r>
      <w:r w:rsidRPr="73521C05" w:rsidR="001A4D23">
        <w:rPr>
          <w:rFonts w:ascii="Calibri" w:hAnsi="Calibri" w:eastAsia="Calibri" w:cs="Calibri" w:asciiTheme="minorAscii" w:hAnsiTheme="minorAscii" w:eastAsiaTheme="minorAscii" w:cstheme="minorAscii"/>
          <w:color w:val="00B050"/>
          <w:sz w:val="24"/>
          <w:szCs w:val="24"/>
        </w:rPr>
        <w:t>***</w:t>
      </w:r>
      <w:r w:rsidRPr="73521C05" w:rsidR="7F24DCAC">
        <w:rPr>
          <w:rFonts w:ascii="Calibri" w:hAnsi="Calibri" w:eastAsia="Calibri" w:cs="Calibri" w:asciiTheme="minorAscii" w:hAnsiTheme="minorAscii" w:eastAsiaTheme="minorAscii" w:cstheme="minorAscii"/>
          <w:color w:val="00B050"/>
          <w:sz w:val="24"/>
          <w:szCs w:val="24"/>
        </w:rPr>
        <w:t>Inclusion</w:t>
      </w:r>
      <w:r w:rsidRPr="73521C05" w:rsidR="00D80F58">
        <w:rPr>
          <w:rFonts w:ascii="Calibri" w:hAnsi="Calibri" w:eastAsia="Calibri" w:cs="Calibri" w:asciiTheme="minorAscii" w:hAnsiTheme="minorAscii" w:eastAsiaTheme="minorAscii" w:cstheme="minorAscii"/>
          <w:color w:val="00B050"/>
          <w:sz w:val="24"/>
          <w:szCs w:val="24"/>
        </w:rPr>
        <w:t xml:space="preserve"> </w:t>
      </w:r>
      <w:r w:rsidRPr="73521C05" w:rsidR="00D80F58">
        <w:rPr>
          <w:rFonts w:ascii="Calibri" w:hAnsi="Calibri" w:eastAsia="Calibri" w:cs="Calibri" w:asciiTheme="minorAscii" w:hAnsiTheme="minorAscii" w:eastAsiaTheme="minorAscii" w:cstheme="minorAscii"/>
          <w:color w:val="00B050"/>
          <w:sz w:val="24"/>
          <w:szCs w:val="24"/>
        </w:rPr>
        <w:t>Funding Hub</w:t>
      </w:r>
      <w:r w:rsidRPr="73521C05" w:rsidR="001A4D23">
        <w:rPr>
          <w:rFonts w:ascii="Calibri" w:hAnsi="Calibri" w:eastAsia="Calibri" w:cs="Calibri" w:asciiTheme="minorAscii" w:hAnsiTheme="minorAscii" w:eastAsiaTheme="minorAscii" w:cstheme="minorAscii"/>
          <w:color w:val="00B050"/>
          <w:sz w:val="24"/>
          <w:szCs w:val="24"/>
        </w:rPr>
        <w:t>***</w:t>
      </w:r>
      <w:r w:rsidRPr="73521C05" w:rsidR="00FE5D67">
        <w:rPr>
          <w:rFonts w:ascii="Calibri" w:hAnsi="Calibri" w:eastAsia="Calibri" w:cs="Calibri" w:asciiTheme="minorAscii" w:hAnsiTheme="minorAscii" w:eastAsiaTheme="minorAscii" w:cstheme="minorAscii"/>
          <w:color w:val="00B050"/>
          <w:sz w:val="24"/>
          <w:szCs w:val="24"/>
        </w:rPr>
        <w:t xml:space="preserve"> </w:t>
      </w:r>
      <w:r w:rsidRPr="73521C05" w:rsidR="00FE5D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or any named </w:t>
      </w:r>
      <w:r w:rsidRPr="73521C05" w:rsidR="00A659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HNF </w:t>
      </w:r>
      <w:r w:rsidRPr="73521C05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contact a</w:t>
      </w:r>
      <w:r w:rsidRPr="73521C05" w:rsidR="006311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 SSC</w:t>
      </w:r>
    </w:p>
    <w:p w:rsidR="00ED37B3" w:rsidP="26689270" w:rsidRDefault="00ED37B3" w14:paraId="105D94A2" w14:textId="5B52BC93" w14:noSpellErr="1">
      <w:pPr>
        <w:pStyle w:val="NormalWeb"/>
        <w:numPr>
          <w:ilvl w:val="0"/>
          <w:numId w:val="8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In your email, ask your SCC contact to reply and mark the email Official-Sensitive. This will set up the secure thread. </w:t>
      </w:r>
    </w:p>
    <w:p w:rsidR="00ED37B3" w:rsidP="26689270" w:rsidRDefault="00ED37B3" w14:paraId="711BB34F" w14:textId="34F608F2" w14:noSpellErr="1">
      <w:pPr>
        <w:pStyle w:val="NormalWeb"/>
        <w:numPr>
          <w:ilvl w:val="0"/>
          <w:numId w:val="8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Once, 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you’ve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opened the reply they send you, 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you’ll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be able to reply to this enclosing an</w:t>
      </w:r>
      <w:r w:rsidRPr="26689270" w:rsidR="006311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sensitive information you want to send to the Council. </w:t>
      </w:r>
    </w:p>
    <w:p w:rsidR="00ED37B3" w:rsidP="26689270" w:rsidRDefault="00ED37B3" w14:paraId="4EBAE133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ED37B3" w:rsidP="26689270" w:rsidRDefault="00ED37B3" w14:paraId="725E32F9" w14:textId="77777777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It is your responsibility to send the information to SCC securely.  Failure to do so could result in a data breach which your setting will 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 responsible for</w:t>
      </w:r>
      <w:r w:rsidRPr="26689270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</w:p>
    <w:p w:rsidR="00ED37B3" w:rsidP="26689270" w:rsidRDefault="00ED37B3" w14:paraId="22D6654F" w14:textId="29AEC76C" w14:noSpellErr="1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F24B04" w:rsidR="00F24B04" w:rsidP="26689270" w:rsidRDefault="00F24B04" w14:paraId="7F8D34C7" w14:textId="714987BE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color w:val="00B050"/>
          <w:sz w:val="24"/>
          <w:szCs w:val="24"/>
        </w:rPr>
      </w:pPr>
      <w:r w:rsidRPr="73521C05" w:rsidR="00F24B04">
        <w:rPr>
          <w:rFonts w:ascii="Calibri" w:hAnsi="Calibri" w:eastAsia="Calibri" w:cs="Calibri" w:asciiTheme="minorAscii" w:hAnsiTheme="minorAscii" w:eastAsiaTheme="minorAscii" w:cstheme="minorAscii"/>
          <w:color w:val="00B050"/>
          <w:sz w:val="24"/>
          <w:szCs w:val="24"/>
        </w:rPr>
        <w:t>***PLEASE NOTE THE MAILBOX FOR HNF</w:t>
      </w:r>
      <w:r w:rsidRPr="73521C05" w:rsidR="00D80F58">
        <w:rPr>
          <w:rFonts w:ascii="Calibri" w:hAnsi="Calibri" w:eastAsia="Calibri" w:cs="Calibri" w:asciiTheme="minorAscii" w:hAnsiTheme="minorAscii" w:eastAsiaTheme="minorAscii" w:cstheme="minorAscii"/>
          <w:color w:val="00B050"/>
          <w:sz w:val="24"/>
          <w:szCs w:val="24"/>
        </w:rPr>
        <w:t>***</w:t>
      </w:r>
    </w:p>
    <w:p w:rsidR="00ED37B3" w:rsidP="26689270" w:rsidRDefault="00ED37B3" w14:paraId="15F93C14" w14:textId="350A214B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3521C05" w:rsidR="09E9A56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</w:t>
      </w:r>
      <w:r w:rsidRPr="73521C05" w:rsidR="6E63048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lease send your </w:t>
      </w:r>
      <w:r w:rsidRPr="73521C05" w:rsidR="006E7F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evidence forms </w:t>
      </w:r>
      <w:r w:rsidRPr="73521C05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to </w:t>
      </w:r>
      <w:r w:rsidRPr="73521C05" w:rsidR="00F24B04">
        <w:rPr>
          <w:rFonts w:ascii="Calibri" w:hAnsi="Calibri" w:eastAsia="Calibri" w:cs="Calibri" w:asciiTheme="minorAscii" w:hAnsiTheme="minorAscii" w:eastAsiaTheme="minorAscii" w:cstheme="minorAscii"/>
          <w:color w:val="00B050"/>
          <w:sz w:val="24"/>
          <w:szCs w:val="24"/>
        </w:rPr>
        <w:t>***</w:t>
      </w:r>
      <w:hyperlink r:id="R185aa41e03914412">
        <w:r w:rsidRPr="73521C05" w:rsidR="00F24B04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4"/>
            <w:szCs w:val="24"/>
          </w:rPr>
          <w:t>InclusionFundingHub@suffolk.gov.uk</w:t>
        </w:r>
      </w:hyperlink>
      <w:r w:rsidRPr="73521C05" w:rsidR="00D80F58">
        <w:rPr>
          <w:rFonts w:ascii="Calibri" w:hAnsi="Calibri" w:eastAsia="Calibri" w:cs="Calibri" w:asciiTheme="minorAscii" w:hAnsiTheme="minorAscii" w:eastAsiaTheme="minorAscii" w:cstheme="minorAscii"/>
          <w:color w:val="00B050"/>
          <w:sz w:val="24"/>
          <w:szCs w:val="24"/>
        </w:rPr>
        <w:t>***</w:t>
      </w:r>
      <w:r w:rsidRPr="73521C05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ensure you use the subject heading "HNF Moderation" to return your information so it can be easily </w:t>
      </w:r>
      <w:r w:rsidRPr="73521C05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identified</w:t>
      </w:r>
      <w:r w:rsidRPr="73521C05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00ED37B3" w:rsidP="26689270" w:rsidRDefault="00ED37B3" w14:paraId="7B7C3DA4" w14:textId="128BC79E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5042FB" w:rsidR="00DC0B00" w:rsidP="093C45F0" w:rsidRDefault="00DC0B00" w14:paraId="1775B937" w14:textId="268BB78C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093C45F0" w:rsidR="00DC0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THE </w:t>
      </w:r>
      <w:r w:rsidRPr="093C45F0" w:rsidR="00403A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SPREADSHEET AND EVIDENCE FORM </w:t>
      </w:r>
      <w:r w:rsidRPr="093C45F0" w:rsidR="00DC0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DEADLINE</w:t>
      </w:r>
      <w:r w:rsidRPr="093C45F0" w:rsidR="00403A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S</w:t>
      </w:r>
      <w:r w:rsidRPr="093C45F0" w:rsidR="00176D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FOR THE WHOLE ACADEMIC YEAR</w:t>
      </w:r>
      <w:r w:rsidRPr="093C45F0" w:rsidR="00DC0B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  <w:r w:rsidRPr="093C45F0" w:rsidR="00176D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ARE CLEARLY DISPLAYED ON THE WEBSITE.</w:t>
      </w:r>
    </w:p>
    <w:sectPr w:rsidRPr="005042FB" w:rsidR="00DC0B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OK1C6oX" int2:invalidationBookmarkName="" int2:hashCode="PMHVpCekWCCwT+" int2:id="Mmr4gr0v">
      <int2:state int2:type="AugLoop_Text_Critique" int2:value="Rejected"/>
    </int2:bookmark>
    <int2:bookmark int2:bookmarkName="_Int_xCNS5A5s" int2:invalidationBookmarkName="" int2:hashCode="7JZmesjFBGCJP0" int2:id="PYetbKbm">
      <int2:state int2:type="AugLoop_Text_Critique" int2:value="Rejected"/>
    </int2:bookmark>
    <int2:bookmark int2:bookmarkName="_Int_XmYBpv2M" int2:invalidationBookmarkName="" int2:hashCode="mJEKbprnp1Plpj" int2:id="vpzJaD1E">
      <int2:state int2:type="AugLoop_Text_Critique" int2:value="Rejected"/>
    </int2:bookmark>
    <int2:bookmark int2:bookmarkName="_Int_QvaHg9g7" int2:invalidationBookmarkName="" int2:hashCode="MX8edh8vqo2nga" int2:id="FKu7URrm">
      <int2:state int2:type="AugLoop_Text_Critique" int2:value="Rejected"/>
    </int2:bookmark>
    <int2:bookmark int2:bookmarkName="_Int_JHEDBiWL" int2:invalidationBookmarkName="" int2:hashCode="FzvDEg5oR5R4G0" int2:id="PiQFnHb1">
      <int2:state int2:type="AugLoop_Text_Critique" int2:value="Rejected"/>
    </int2:bookmark>
    <int2:bookmark int2:bookmarkName="_Int_jmVKdt6G" int2:invalidationBookmarkName="" int2:hashCode="oDKeFME1Nby2NZ" int2:id="99lDxbgH">
      <int2:state int2:type="AugLoop_Text_Critique" int2:value="Rejected"/>
    </int2:bookmark>
    <int2:bookmark int2:bookmarkName="_Int_f7R6beCG" int2:invalidationBookmarkName="" int2:hashCode="MCt/vLc+9AtELV" int2:id="fkd7xmCy">
      <int2:state int2:type="AugLoop_Text_Critique" int2:value="Rejected"/>
    </int2:bookmark>
    <int2:bookmark int2:bookmarkName="_Int_zWROjJZL" int2:invalidationBookmarkName="" int2:hashCode="7bBImyNfXzlwbP" int2:id="9SKl9HXH">
      <int2:state int2:type="AugLoop_Text_Critique" int2:value="Rejected"/>
    </int2:bookmark>
    <int2:bookmark int2:bookmarkName="_Int_b4Ulsqg2" int2:invalidationBookmarkName="" int2:hashCode="oDKeFME1Nby2NZ" int2:id="91p0fl42">
      <int2:state int2:type="AugLoop_Text_Critique" int2:value="Rejected"/>
    </int2:bookmark>
    <int2:bookmark int2:bookmarkName="_Int_RzbevA8i" int2:invalidationBookmarkName="" int2:hashCode="pJp4+US/H3Pz9/" int2:id="ndPfhCxI">
      <int2:state int2:type="AugLoop_Text_Critique" int2:value="Rejected"/>
    </int2:bookmark>
    <int2:bookmark int2:bookmarkName="_Int_TwyRUREn" int2:invalidationBookmarkName="" int2:hashCode="YNHC/zPBAlZDop" int2:id="W86nTMa9">
      <int2:state int2:type="AugLoop_Text_Critique" int2:value="Rejected"/>
    </int2:bookmark>
    <int2:bookmark int2:bookmarkName="_Int_Guvdlngn" int2:invalidationBookmarkName="" int2:hashCode="Eg/a5x9HaDGj4U" int2:id="mIo8Etg1">
      <int2:state int2:type="AugLoop_Text_Critique" int2:value="Rejected"/>
    </int2:bookmark>
    <int2:bookmark int2:bookmarkName="_Int_ASHBaGPt" int2:invalidationBookmarkName="" int2:hashCode="vfm32edxJZqOqh" int2:id="7X9Jdg0u">
      <int2:state int2:type="AugLoop_Text_Critique" int2:value="Rejected"/>
    </int2:bookmark>
    <int2:bookmark int2:bookmarkName="_Int_ODS2UwVu" int2:invalidationBookmarkName="" int2:hashCode="aJEbnAIbafiZ8P" int2:id="jYcmPtB6">
      <int2:state int2:type="AugLoop_Text_Critique" int2:value="Rejected"/>
    </int2:bookmark>
    <int2:bookmark int2:bookmarkName="_Int_E3dFwTFb" int2:invalidationBookmarkName="" int2:hashCode="MglsLg7/M9hE7m" int2:id="0TOZRj1Q">
      <int2:state int2:type="AugLoop_Text_Critique" int2:value="Rejected"/>
    </int2:bookmark>
    <int2:bookmark int2:bookmarkName="_Int_SEF55naD" int2:invalidationBookmarkName="" int2:hashCode="G3BPsVE/TMVfRv" int2:id="uarDtLQr">
      <int2:state int2:type="AugLoop_Text_Critique" int2:value="Rejected"/>
    </int2:bookmark>
    <int2:bookmark int2:bookmarkName="_Int_1pa8lYVX" int2:invalidationBookmarkName="" int2:hashCode="P5u9zWtLCFplbx" int2:id="HV2tGTO1">
      <int2:state int2:type="AugLoop_Text_Critique" int2:value="Rejected"/>
    </int2:bookmark>
    <int2:bookmark int2:bookmarkName="_Int_JKkx8XNe" int2:invalidationBookmarkName="" int2:hashCode="7bBImyNfXzlwbP" int2:id="N3LQsGG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0D7"/>
    <w:multiLevelType w:val="hybridMultilevel"/>
    <w:tmpl w:val="77EE4C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D013C0"/>
    <w:multiLevelType w:val="hybridMultilevel"/>
    <w:tmpl w:val="D332CD8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1B6245DA"/>
    <w:multiLevelType w:val="hybridMultilevel"/>
    <w:tmpl w:val="FB9E681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18778A3"/>
    <w:multiLevelType w:val="hybridMultilevel"/>
    <w:tmpl w:val="9D1CA9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6A0FDF"/>
    <w:multiLevelType w:val="hybridMultilevel"/>
    <w:tmpl w:val="01EE62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B37AED"/>
    <w:multiLevelType w:val="hybridMultilevel"/>
    <w:tmpl w:val="410852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CE1035"/>
    <w:multiLevelType w:val="hybridMultilevel"/>
    <w:tmpl w:val="F8CA27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A919A3"/>
    <w:multiLevelType w:val="hybridMultilevel"/>
    <w:tmpl w:val="958204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7558E6"/>
    <w:multiLevelType w:val="hybridMultilevel"/>
    <w:tmpl w:val="BB82EC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5D644F"/>
    <w:multiLevelType w:val="hybridMultilevel"/>
    <w:tmpl w:val="71FAF4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C75DED"/>
    <w:multiLevelType w:val="hybridMultilevel"/>
    <w:tmpl w:val="4E941D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0982617">
    <w:abstractNumId w:val="9"/>
  </w:num>
  <w:num w:numId="2" w16cid:durableId="609820186">
    <w:abstractNumId w:val="0"/>
  </w:num>
  <w:num w:numId="3" w16cid:durableId="2070959150">
    <w:abstractNumId w:val="7"/>
  </w:num>
  <w:num w:numId="4" w16cid:durableId="1097753100">
    <w:abstractNumId w:val="3"/>
  </w:num>
  <w:num w:numId="5" w16cid:durableId="212548872">
    <w:abstractNumId w:val="10"/>
  </w:num>
  <w:num w:numId="6" w16cid:durableId="1972325626">
    <w:abstractNumId w:val="6"/>
  </w:num>
  <w:num w:numId="7" w16cid:durableId="909771765">
    <w:abstractNumId w:val="1"/>
  </w:num>
  <w:num w:numId="8" w16cid:durableId="1012342625">
    <w:abstractNumId w:val="8"/>
  </w:num>
  <w:num w:numId="9" w16cid:durableId="946036029">
    <w:abstractNumId w:val="5"/>
  </w:num>
  <w:num w:numId="10" w16cid:durableId="1402752645">
    <w:abstractNumId w:val="2"/>
  </w:num>
  <w:num w:numId="11" w16cid:durableId="1758206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25"/>
    <w:rsid w:val="000055AC"/>
    <w:rsid w:val="00006A3D"/>
    <w:rsid w:val="00007088"/>
    <w:rsid w:val="00010532"/>
    <w:rsid w:val="00032444"/>
    <w:rsid w:val="00034C00"/>
    <w:rsid w:val="000378A6"/>
    <w:rsid w:val="00041510"/>
    <w:rsid w:val="000462F4"/>
    <w:rsid w:val="00046C53"/>
    <w:rsid w:val="00047EE7"/>
    <w:rsid w:val="00051F26"/>
    <w:rsid w:val="00055FAA"/>
    <w:rsid w:val="00056D8F"/>
    <w:rsid w:val="000614E4"/>
    <w:rsid w:val="00061939"/>
    <w:rsid w:val="000630E7"/>
    <w:rsid w:val="0006389E"/>
    <w:rsid w:val="00064AD6"/>
    <w:rsid w:val="000701CB"/>
    <w:rsid w:val="000713F1"/>
    <w:rsid w:val="00073686"/>
    <w:rsid w:val="00073C42"/>
    <w:rsid w:val="00077A9B"/>
    <w:rsid w:val="0008070F"/>
    <w:rsid w:val="00083346"/>
    <w:rsid w:val="00083360"/>
    <w:rsid w:val="00085F5C"/>
    <w:rsid w:val="00086FB6"/>
    <w:rsid w:val="00092C02"/>
    <w:rsid w:val="00092F53"/>
    <w:rsid w:val="00093F50"/>
    <w:rsid w:val="000A2B59"/>
    <w:rsid w:val="000A52F2"/>
    <w:rsid w:val="000B0318"/>
    <w:rsid w:val="000B1ADF"/>
    <w:rsid w:val="000B527A"/>
    <w:rsid w:val="000C176E"/>
    <w:rsid w:val="000C2436"/>
    <w:rsid w:val="000C3287"/>
    <w:rsid w:val="000C3CF4"/>
    <w:rsid w:val="000C4E72"/>
    <w:rsid w:val="000C5191"/>
    <w:rsid w:val="000D46D5"/>
    <w:rsid w:val="000D59E8"/>
    <w:rsid w:val="000D707B"/>
    <w:rsid w:val="000E1EB7"/>
    <w:rsid w:val="000E4A92"/>
    <w:rsid w:val="000E4D92"/>
    <w:rsid w:val="000E5757"/>
    <w:rsid w:val="000E5F09"/>
    <w:rsid w:val="000E6429"/>
    <w:rsid w:val="000E6FD7"/>
    <w:rsid w:val="000F2A1C"/>
    <w:rsid w:val="000F5802"/>
    <w:rsid w:val="000F5F5F"/>
    <w:rsid w:val="000F6A9F"/>
    <w:rsid w:val="00101CC1"/>
    <w:rsid w:val="00102C10"/>
    <w:rsid w:val="00103FFB"/>
    <w:rsid w:val="001040B5"/>
    <w:rsid w:val="00110461"/>
    <w:rsid w:val="0011227C"/>
    <w:rsid w:val="00114ACA"/>
    <w:rsid w:val="00122D27"/>
    <w:rsid w:val="001231D4"/>
    <w:rsid w:val="00130A5F"/>
    <w:rsid w:val="00133E71"/>
    <w:rsid w:val="00134757"/>
    <w:rsid w:val="00137118"/>
    <w:rsid w:val="00137EE7"/>
    <w:rsid w:val="00141E08"/>
    <w:rsid w:val="00144CE9"/>
    <w:rsid w:val="00150767"/>
    <w:rsid w:val="00154C14"/>
    <w:rsid w:val="00154F08"/>
    <w:rsid w:val="001554E4"/>
    <w:rsid w:val="0015630F"/>
    <w:rsid w:val="00156B80"/>
    <w:rsid w:val="00157B38"/>
    <w:rsid w:val="00157B57"/>
    <w:rsid w:val="00160B6C"/>
    <w:rsid w:val="00162CA8"/>
    <w:rsid w:val="00162DBE"/>
    <w:rsid w:val="00165BA6"/>
    <w:rsid w:val="00171F7D"/>
    <w:rsid w:val="0017256D"/>
    <w:rsid w:val="00175809"/>
    <w:rsid w:val="00176235"/>
    <w:rsid w:val="00176DB2"/>
    <w:rsid w:val="00180BD8"/>
    <w:rsid w:val="00180CCF"/>
    <w:rsid w:val="00183FF0"/>
    <w:rsid w:val="001842CC"/>
    <w:rsid w:val="00184F54"/>
    <w:rsid w:val="00187424"/>
    <w:rsid w:val="0018759B"/>
    <w:rsid w:val="001910E7"/>
    <w:rsid w:val="0019589E"/>
    <w:rsid w:val="001A3318"/>
    <w:rsid w:val="001A4D23"/>
    <w:rsid w:val="001B43F3"/>
    <w:rsid w:val="001C2C12"/>
    <w:rsid w:val="001C5A5C"/>
    <w:rsid w:val="001D2413"/>
    <w:rsid w:val="001D665D"/>
    <w:rsid w:val="001E5DCD"/>
    <w:rsid w:val="001F7110"/>
    <w:rsid w:val="00204146"/>
    <w:rsid w:val="002043E0"/>
    <w:rsid w:val="00211CFE"/>
    <w:rsid w:val="00216412"/>
    <w:rsid w:val="002177D9"/>
    <w:rsid w:val="00223849"/>
    <w:rsid w:val="00226B2D"/>
    <w:rsid w:val="00227611"/>
    <w:rsid w:val="00231D6C"/>
    <w:rsid w:val="0023261D"/>
    <w:rsid w:val="0023525F"/>
    <w:rsid w:val="002373DF"/>
    <w:rsid w:val="002375BC"/>
    <w:rsid w:val="00244839"/>
    <w:rsid w:val="002456ED"/>
    <w:rsid w:val="002472E3"/>
    <w:rsid w:val="00247BF0"/>
    <w:rsid w:val="00247CD3"/>
    <w:rsid w:val="00252CDD"/>
    <w:rsid w:val="002530E9"/>
    <w:rsid w:val="00253E52"/>
    <w:rsid w:val="0026283C"/>
    <w:rsid w:val="00263627"/>
    <w:rsid w:val="002661E6"/>
    <w:rsid w:val="00266D1E"/>
    <w:rsid w:val="00267EDB"/>
    <w:rsid w:val="00272ADA"/>
    <w:rsid w:val="00274532"/>
    <w:rsid w:val="00275D32"/>
    <w:rsid w:val="00277EB5"/>
    <w:rsid w:val="00282852"/>
    <w:rsid w:val="00282ABD"/>
    <w:rsid w:val="0028690B"/>
    <w:rsid w:val="00290729"/>
    <w:rsid w:val="00295D0B"/>
    <w:rsid w:val="00297384"/>
    <w:rsid w:val="00297E98"/>
    <w:rsid w:val="002A220C"/>
    <w:rsid w:val="002A54BD"/>
    <w:rsid w:val="002A6B89"/>
    <w:rsid w:val="002A768B"/>
    <w:rsid w:val="002B02B6"/>
    <w:rsid w:val="002B0603"/>
    <w:rsid w:val="002B39AB"/>
    <w:rsid w:val="002C5BFC"/>
    <w:rsid w:val="002D3CE4"/>
    <w:rsid w:val="002D6E61"/>
    <w:rsid w:val="002E0913"/>
    <w:rsid w:val="002E0AF5"/>
    <w:rsid w:val="002E117B"/>
    <w:rsid w:val="002E2096"/>
    <w:rsid w:val="002E352D"/>
    <w:rsid w:val="002F2AD4"/>
    <w:rsid w:val="002F2CBB"/>
    <w:rsid w:val="002F45C1"/>
    <w:rsid w:val="002F57EF"/>
    <w:rsid w:val="0030612F"/>
    <w:rsid w:val="0031169A"/>
    <w:rsid w:val="00311902"/>
    <w:rsid w:val="00316CF0"/>
    <w:rsid w:val="003212E8"/>
    <w:rsid w:val="003221F5"/>
    <w:rsid w:val="0032266F"/>
    <w:rsid w:val="00327858"/>
    <w:rsid w:val="0033199D"/>
    <w:rsid w:val="00331CD7"/>
    <w:rsid w:val="003352C4"/>
    <w:rsid w:val="00336D44"/>
    <w:rsid w:val="0033743A"/>
    <w:rsid w:val="0033D2DF"/>
    <w:rsid w:val="00345178"/>
    <w:rsid w:val="0035215D"/>
    <w:rsid w:val="003527E4"/>
    <w:rsid w:val="0035286E"/>
    <w:rsid w:val="00353F40"/>
    <w:rsid w:val="00357B4B"/>
    <w:rsid w:val="00357BCB"/>
    <w:rsid w:val="00361943"/>
    <w:rsid w:val="00361DA3"/>
    <w:rsid w:val="00364040"/>
    <w:rsid w:val="00371EBC"/>
    <w:rsid w:val="0037278C"/>
    <w:rsid w:val="00374374"/>
    <w:rsid w:val="003744CA"/>
    <w:rsid w:val="00375A11"/>
    <w:rsid w:val="00375C4B"/>
    <w:rsid w:val="00375EB5"/>
    <w:rsid w:val="00377A53"/>
    <w:rsid w:val="0037BF71"/>
    <w:rsid w:val="003809FF"/>
    <w:rsid w:val="00382642"/>
    <w:rsid w:val="0038602C"/>
    <w:rsid w:val="003907BC"/>
    <w:rsid w:val="00394B73"/>
    <w:rsid w:val="00394F2A"/>
    <w:rsid w:val="0039580E"/>
    <w:rsid w:val="003966F5"/>
    <w:rsid w:val="00396C01"/>
    <w:rsid w:val="00396D51"/>
    <w:rsid w:val="00397639"/>
    <w:rsid w:val="003A095B"/>
    <w:rsid w:val="003A3DF5"/>
    <w:rsid w:val="003B196E"/>
    <w:rsid w:val="003B52EE"/>
    <w:rsid w:val="003B6143"/>
    <w:rsid w:val="003B7DA7"/>
    <w:rsid w:val="003C189F"/>
    <w:rsid w:val="003C1BF6"/>
    <w:rsid w:val="003C2E8F"/>
    <w:rsid w:val="003D0E8A"/>
    <w:rsid w:val="003D6AA1"/>
    <w:rsid w:val="003E0A53"/>
    <w:rsid w:val="003E0FF1"/>
    <w:rsid w:val="003E1447"/>
    <w:rsid w:val="003E1DD2"/>
    <w:rsid w:val="003E77E9"/>
    <w:rsid w:val="003F29D3"/>
    <w:rsid w:val="003F407C"/>
    <w:rsid w:val="003F4347"/>
    <w:rsid w:val="003F4B49"/>
    <w:rsid w:val="003F5DC1"/>
    <w:rsid w:val="003F7406"/>
    <w:rsid w:val="00400326"/>
    <w:rsid w:val="004013E3"/>
    <w:rsid w:val="00403AFB"/>
    <w:rsid w:val="00403EF7"/>
    <w:rsid w:val="00406DFA"/>
    <w:rsid w:val="00407DCE"/>
    <w:rsid w:val="00407FE9"/>
    <w:rsid w:val="0041080B"/>
    <w:rsid w:val="00420A20"/>
    <w:rsid w:val="00422877"/>
    <w:rsid w:val="004229EB"/>
    <w:rsid w:val="00422ACC"/>
    <w:rsid w:val="004237B1"/>
    <w:rsid w:val="00425350"/>
    <w:rsid w:val="00426395"/>
    <w:rsid w:val="004267CF"/>
    <w:rsid w:val="004276E7"/>
    <w:rsid w:val="00427A7E"/>
    <w:rsid w:val="004363AC"/>
    <w:rsid w:val="00436F7B"/>
    <w:rsid w:val="004378F0"/>
    <w:rsid w:val="004406E6"/>
    <w:rsid w:val="0044219E"/>
    <w:rsid w:val="004429F7"/>
    <w:rsid w:val="00442E04"/>
    <w:rsid w:val="00450F21"/>
    <w:rsid w:val="0045299A"/>
    <w:rsid w:val="0046065A"/>
    <w:rsid w:val="00465922"/>
    <w:rsid w:val="00465E18"/>
    <w:rsid w:val="00467CC6"/>
    <w:rsid w:val="0047183D"/>
    <w:rsid w:val="004725DE"/>
    <w:rsid w:val="004743AC"/>
    <w:rsid w:val="00474550"/>
    <w:rsid w:val="0048005C"/>
    <w:rsid w:val="004842F7"/>
    <w:rsid w:val="004866F1"/>
    <w:rsid w:val="0048693D"/>
    <w:rsid w:val="004901FE"/>
    <w:rsid w:val="00492DB6"/>
    <w:rsid w:val="004933EA"/>
    <w:rsid w:val="00494286"/>
    <w:rsid w:val="004A4536"/>
    <w:rsid w:val="004A47D2"/>
    <w:rsid w:val="004B1EF2"/>
    <w:rsid w:val="004C0487"/>
    <w:rsid w:val="004C0F38"/>
    <w:rsid w:val="004C1D46"/>
    <w:rsid w:val="004C1F0F"/>
    <w:rsid w:val="004C2362"/>
    <w:rsid w:val="004C2E85"/>
    <w:rsid w:val="004C3104"/>
    <w:rsid w:val="004D1DB2"/>
    <w:rsid w:val="004D67DC"/>
    <w:rsid w:val="004E0F3B"/>
    <w:rsid w:val="004E193E"/>
    <w:rsid w:val="004E3232"/>
    <w:rsid w:val="004E3922"/>
    <w:rsid w:val="004E3EB9"/>
    <w:rsid w:val="004E5752"/>
    <w:rsid w:val="004E7404"/>
    <w:rsid w:val="004F0BC2"/>
    <w:rsid w:val="004F0CA9"/>
    <w:rsid w:val="004F4E26"/>
    <w:rsid w:val="00504288"/>
    <w:rsid w:val="005042FB"/>
    <w:rsid w:val="00504FD4"/>
    <w:rsid w:val="005111B8"/>
    <w:rsid w:val="00513729"/>
    <w:rsid w:val="005138D4"/>
    <w:rsid w:val="00521C3C"/>
    <w:rsid w:val="00524396"/>
    <w:rsid w:val="005272CF"/>
    <w:rsid w:val="00527431"/>
    <w:rsid w:val="0052787A"/>
    <w:rsid w:val="00527D01"/>
    <w:rsid w:val="0053322E"/>
    <w:rsid w:val="00533DA9"/>
    <w:rsid w:val="00536335"/>
    <w:rsid w:val="005367D6"/>
    <w:rsid w:val="0054012A"/>
    <w:rsid w:val="00547150"/>
    <w:rsid w:val="00551047"/>
    <w:rsid w:val="00555AD0"/>
    <w:rsid w:val="005574A1"/>
    <w:rsid w:val="00557FF9"/>
    <w:rsid w:val="00561D8F"/>
    <w:rsid w:val="00563712"/>
    <w:rsid w:val="00567543"/>
    <w:rsid w:val="00567B72"/>
    <w:rsid w:val="00567E15"/>
    <w:rsid w:val="00580408"/>
    <w:rsid w:val="005824A6"/>
    <w:rsid w:val="005908B9"/>
    <w:rsid w:val="00593266"/>
    <w:rsid w:val="0059335E"/>
    <w:rsid w:val="00593B35"/>
    <w:rsid w:val="005A160D"/>
    <w:rsid w:val="005A2708"/>
    <w:rsid w:val="005A446D"/>
    <w:rsid w:val="005A51A8"/>
    <w:rsid w:val="005A527C"/>
    <w:rsid w:val="005A5667"/>
    <w:rsid w:val="005A582D"/>
    <w:rsid w:val="005A6068"/>
    <w:rsid w:val="005A6E14"/>
    <w:rsid w:val="005B1F10"/>
    <w:rsid w:val="005B228B"/>
    <w:rsid w:val="005B3282"/>
    <w:rsid w:val="005B40A8"/>
    <w:rsid w:val="005B5941"/>
    <w:rsid w:val="005B6A60"/>
    <w:rsid w:val="005C13A3"/>
    <w:rsid w:val="005C7AE2"/>
    <w:rsid w:val="005D34AB"/>
    <w:rsid w:val="005D719E"/>
    <w:rsid w:val="005E15FA"/>
    <w:rsid w:val="005E2E1E"/>
    <w:rsid w:val="005E4693"/>
    <w:rsid w:val="005E5EE8"/>
    <w:rsid w:val="005E7847"/>
    <w:rsid w:val="005E7B48"/>
    <w:rsid w:val="005F3520"/>
    <w:rsid w:val="005F5994"/>
    <w:rsid w:val="005F59CC"/>
    <w:rsid w:val="005F6613"/>
    <w:rsid w:val="00600284"/>
    <w:rsid w:val="00605EFA"/>
    <w:rsid w:val="006125B8"/>
    <w:rsid w:val="00612B1C"/>
    <w:rsid w:val="00614AD0"/>
    <w:rsid w:val="00615106"/>
    <w:rsid w:val="006233A6"/>
    <w:rsid w:val="00625B63"/>
    <w:rsid w:val="00626249"/>
    <w:rsid w:val="00626621"/>
    <w:rsid w:val="00626C43"/>
    <w:rsid w:val="0062715E"/>
    <w:rsid w:val="00627966"/>
    <w:rsid w:val="006311B2"/>
    <w:rsid w:val="00633B10"/>
    <w:rsid w:val="00635D80"/>
    <w:rsid w:val="00636381"/>
    <w:rsid w:val="006369E7"/>
    <w:rsid w:val="00637E43"/>
    <w:rsid w:val="00642D66"/>
    <w:rsid w:val="00643532"/>
    <w:rsid w:val="00643799"/>
    <w:rsid w:val="00643D38"/>
    <w:rsid w:val="00644A6F"/>
    <w:rsid w:val="0065105B"/>
    <w:rsid w:val="006518DB"/>
    <w:rsid w:val="0065276B"/>
    <w:rsid w:val="00653AEA"/>
    <w:rsid w:val="006540C5"/>
    <w:rsid w:val="006555FA"/>
    <w:rsid w:val="0065656B"/>
    <w:rsid w:val="00662034"/>
    <w:rsid w:val="006629EB"/>
    <w:rsid w:val="00670188"/>
    <w:rsid w:val="0067038C"/>
    <w:rsid w:val="0067446A"/>
    <w:rsid w:val="006748F5"/>
    <w:rsid w:val="0067615A"/>
    <w:rsid w:val="00676BCB"/>
    <w:rsid w:val="00680E33"/>
    <w:rsid w:val="00681EFB"/>
    <w:rsid w:val="0068242A"/>
    <w:rsid w:val="00684025"/>
    <w:rsid w:val="00684366"/>
    <w:rsid w:val="00686CF3"/>
    <w:rsid w:val="00687909"/>
    <w:rsid w:val="00693B4F"/>
    <w:rsid w:val="0069773E"/>
    <w:rsid w:val="006A5FDF"/>
    <w:rsid w:val="006A6DFE"/>
    <w:rsid w:val="006B01F2"/>
    <w:rsid w:val="006B4A28"/>
    <w:rsid w:val="006B57BF"/>
    <w:rsid w:val="006B7579"/>
    <w:rsid w:val="006C1BDB"/>
    <w:rsid w:val="006C23BB"/>
    <w:rsid w:val="006C4C90"/>
    <w:rsid w:val="006D238E"/>
    <w:rsid w:val="006D3AB8"/>
    <w:rsid w:val="006D521C"/>
    <w:rsid w:val="006D63CE"/>
    <w:rsid w:val="006D65DC"/>
    <w:rsid w:val="006E1C71"/>
    <w:rsid w:val="006E2CC7"/>
    <w:rsid w:val="006E30FE"/>
    <w:rsid w:val="006E3735"/>
    <w:rsid w:val="006E3D09"/>
    <w:rsid w:val="006E4542"/>
    <w:rsid w:val="006E4801"/>
    <w:rsid w:val="006E6613"/>
    <w:rsid w:val="006E7F7B"/>
    <w:rsid w:val="006F1AF8"/>
    <w:rsid w:val="006F1BC4"/>
    <w:rsid w:val="006F1CA0"/>
    <w:rsid w:val="006F213A"/>
    <w:rsid w:val="006F57ED"/>
    <w:rsid w:val="006F5D41"/>
    <w:rsid w:val="006F5FF4"/>
    <w:rsid w:val="00700359"/>
    <w:rsid w:val="00701557"/>
    <w:rsid w:val="007026DD"/>
    <w:rsid w:val="00704961"/>
    <w:rsid w:val="00705CA6"/>
    <w:rsid w:val="007065C6"/>
    <w:rsid w:val="00707B87"/>
    <w:rsid w:val="00707F84"/>
    <w:rsid w:val="0071082B"/>
    <w:rsid w:val="0071642B"/>
    <w:rsid w:val="00721B18"/>
    <w:rsid w:val="00721E12"/>
    <w:rsid w:val="00724496"/>
    <w:rsid w:val="00724BAC"/>
    <w:rsid w:val="00724FD7"/>
    <w:rsid w:val="007261D0"/>
    <w:rsid w:val="007275C7"/>
    <w:rsid w:val="007319EE"/>
    <w:rsid w:val="00733214"/>
    <w:rsid w:val="0073448F"/>
    <w:rsid w:val="00734B2D"/>
    <w:rsid w:val="0074131D"/>
    <w:rsid w:val="0074215D"/>
    <w:rsid w:val="00742A09"/>
    <w:rsid w:val="007434D6"/>
    <w:rsid w:val="0074742A"/>
    <w:rsid w:val="0074798A"/>
    <w:rsid w:val="00752577"/>
    <w:rsid w:val="00754A33"/>
    <w:rsid w:val="00757668"/>
    <w:rsid w:val="00760A69"/>
    <w:rsid w:val="007629DD"/>
    <w:rsid w:val="00766566"/>
    <w:rsid w:val="00767344"/>
    <w:rsid w:val="0077086A"/>
    <w:rsid w:val="00780310"/>
    <w:rsid w:val="007825B2"/>
    <w:rsid w:val="00785BD5"/>
    <w:rsid w:val="00787265"/>
    <w:rsid w:val="00787820"/>
    <w:rsid w:val="00787BE8"/>
    <w:rsid w:val="00791220"/>
    <w:rsid w:val="007939CB"/>
    <w:rsid w:val="00793A42"/>
    <w:rsid w:val="00796529"/>
    <w:rsid w:val="0079685F"/>
    <w:rsid w:val="007973CC"/>
    <w:rsid w:val="007A395A"/>
    <w:rsid w:val="007A6DF7"/>
    <w:rsid w:val="007B003B"/>
    <w:rsid w:val="007B013A"/>
    <w:rsid w:val="007B249E"/>
    <w:rsid w:val="007B60F9"/>
    <w:rsid w:val="007C08FF"/>
    <w:rsid w:val="007C1ADC"/>
    <w:rsid w:val="007C2599"/>
    <w:rsid w:val="007C6C47"/>
    <w:rsid w:val="007D0F98"/>
    <w:rsid w:val="007D1C25"/>
    <w:rsid w:val="007D3973"/>
    <w:rsid w:val="007D7B5B"/>
    <w:rsid w:val="007D7D13"/>
    <w:rsid w:val="007E0002"/>
    <w:rsid w:val="007E111A"/>
    <w:rsid w:val="007E1FA6"/>
    <w:rsid w:val="007E3D3C"/>
    <w:rsid w:val="007E4743"/>
    <w:rsid w:val="007E4ED6"/>
    <w:rsid w:val="007E7CA8"/>
    <w:rsid w:val="007F0209"/>
    <w:rsid w:val="007F0F45"/>
    <w:rsid w:val="007F172E"/>
    <w:rsid w:val="007F18C1"/>
    <w:rsid w:val="007F7680"/>
    <w:rsid w:val="0080082D"/>
    <w:rsid w:val="00801AD2"/>
    <w:rsid w:val="00804B16"/>
    <w:rsid w:val="00804FEF"/>
    <w:rsid w:val="00806354"/>
    <w:rsid w:val="00806E0F"/>
    <w:rsid w:val="00813D1A"/>
    <w:rsid w:val="008215D2"/>
    <w:rsid w:val="008254D8"/>
    <w:rsid w:val="00827146"/>
    <w:rsid w:val="00832EBC"/>
    <w:rsid w:val="0083303A"/>
    <w:rsid w:val="0083475B"/>
    <w:rsid w:val="008349E5"/>
    <w:rsid w:val="00835266"/>
    <w:rsid w:val="0084036C"/>
    <w:rsid w:val="00841649"/>
    <w:rsid w:val="00847F17"/>
    <w:rsid w:val="00850DB6"/>
    <w:rsid w:val="00853D37"/>
    <w:rsid w:val="0085666D"/>
    <w:rsid w:val="00856679"/>
    <w:rsid w:val="0085770A"/>
    <w:rsid w:val="008578B1"/>
    <w:rsid w:val="00865B58"/>
    <w:rsid w:val="0086682C"/>
    <w:rsid w:val="008707B5"/>
    <w:rsid w:val="00871101"/>
    <w:rsid w:val="00872216"/>
    <w:rsid w:val="00872BB2"/>
    <w:rsid w:val="00873752"/>
    <w:rsid w:val="008749EA"/>
    <w:rsid w:val="00874A87"/>
    <w:rsid w:val="008753B2"/>
    <w:rsid w:val="00881438"/>
    <w:rsid w:val="0088286F"/>
    <w:rsid w:val="00887224"/>
    <w:rsid w:val="00887F83"/>
    <w:rsid w:val="008908C6"/>
    <w:rsid w:val="00895DCC"/>
    <w:rsid w:val="00896D3D"/>
    <w:rsid w:val="0089756A"/>
    <w:rsid w:val="008A1B39"/>
    <w:rsid w:val="008A287E"/>
    <w:rsid w:val="008A352E"/>
    <w:rsid w:val="008A4AAC"/>
    <w:rsid w:val="008A4FDB"/>
    <w:rsid w:val="008A503C"/>
    <w:rsid w:val="008B1563"/>
    <w:rsid w:val="008B1629"/>
    <w:rsid w:val="008B22C1"/>
    <w:rsid w:val="008C18EB"/>
    <w:rsid w:val="008C23CA"/>
    <w:rsid w:val="008C286C"/>
    <w:rsid w:val="008C47C1"/>
    <w:rsid w:val="008C6CC2"/>
    <w:rsid w:val="008D000A"/>
    <w:rsid w:val="008D2D17"/>
    <w:rsid w:val="008D3BD3"/>
    <w:rsid w:val="008D3CA2"/>
    <w:rsid w:val="008D543A"/>
    <w:rsid w:val="008D5987"/>
    <w:rsid w:val="008D64A7"/>
    <w:rsid w:val="008D6AF5"/>
    <w:rsid w:val="008D753F"/>
    <w:rsid w:val="008E1843"/>
    <w:rsid w:val="008F3477"/>
    <w:rsid w:val="008F6254"/>
    <w:rsid w:val="008F6FA7"/>
    <w:rsid w:val="008F7338"/>
    <w:rsid w:val="008F77CE"/>
    <w:rsid w:val="00902346"/>
    <w:rsid w:val="00903BF6"/>
    <w:rsid w:val="009079A2"/>
    <w:rsid w:val="009079E8"/>
    <w:rsid w:val="00907E9B"/>
    <w:rsid w:val="00913C14"/>
    <w:rsid w:val="00914C63"/>
    <w:rsid w:val="009218B6"/>
    <w:rsid w:val="00921920"/>
    <w:rsid w:val="00921953"/>
    <w:rsid w:val="00921AB6"/>
    <w:rsid w:val="00924C8A"/>
    <w:rsid w:val="0094591C"/>
    <w:rsid w:val="00946C49"/>
    <w:rsid w:val="00946FEC"/>
    <w:rsid w:val="00951860"/>
    <w:rsid w:val="009541E4"/>
    <w:rsid w:val="0095495A"/>
    <w:rsid w:val="0095559E"/>
    <w:rsid w:val="0095697C"/>
    <w:rsid w:val="009616D5"/>
    <w:rsid w:val="00962242"/>
    <w:rsid w:val="00970154"/>
    <w:rsid w:val="00972522"/>
    <w:rsid w:val="00973382"/>
    <w:rsid w:val="00981130"/>
    <w:rsid w:val="00982FB4"/>
    <w:rsid w:val="009853E0"/>
    <w:rsid w:val="00985944"/>
    <w:rsid w:val="009877F4"/>
    <w:rsid w:val="009A1662"/>
    <w:rsid w:val="009A17CB"/>
    <w:rsid w:val="009A1F8F"/>
    <w:rsid w:val="009A2969"/>
    <w:rsid w:val="009A5632"/>
    <w:rsid w:val="009A6464"/>
    <w:rsid w:val="009A7BB9"/>
    <w:rsid w:val="009B20AF"/>
    <w:rsid w:val="009B24E1"/>
    <w:rsid w:val="009B2DD4"/>
    <w:rsid w:val="009B376D"/>
    <w:rsid w:val="009C22C6"/>
    <w:rsid w:val="009C720C"/>
    <w:rsid w:val="009D594A"/>
    <w:rsid w:val="009E5615"/>
    <w:rsid w:val="009E713C"/>
    <w:rsid w:val="009F2298"/>
    <w:rsid w:val="009F358A"/>
    <w:rsid w:val="009F4050"/>
    <w:rsid w:val="009F4E2F"/>
    <w:rsid w:val="00A00EE3"/>
    <w:rsid w:val="00A0219F"/>
    <w:rsid w:val="00A027B3"/>
    <w:rsid w:val="00A058DB"/>
    <w:rsid w:val="00A05AC1"/>
    <w:rsid w:val="00A07DB6"/>
    <w:rsid w:val="00A10565"/>
    <w:rsid w:val="00A11A03"/>
    <w:rsid w:val="00A125A8"/>
    <w:rsid w:val="00A17625"/>
    <w:rsid w:val="00A17B35"/>
    <w:rsid w:val="00A207BE"/>
    <w:rsid w:val="00A227C5"/>
    <w:rsid w:val="00A23A5F"/>
    <w:rsid w:val="00A256FC"/>
    <w:rsid w:val="00A32349"/>
    <w:rsid w:val="00A32389"/>
    <w:rsid w:val="00A330FB"/>
    <w:rsid w:val="00A3500C"/>
    <w:rsid w:val="00A35530"/>
    <w:rsid w:val="00A35B59"/>
    <w:rsid w:val="00A40934"/>
    <w:rsid w:val="00A41422"/>
    <w:rsid w:val="00A41819"/>
    <w:rsid w:val="00A511B8"/>
    <w:rsid w:val="00A54017"/>
    <w:rsid w:val="00A5460C"/>
    <w:rsid w:val="00A548FF"/>
    <w:rsid w:val="00A60FC3"/>
    <w:rsid w:val="00A655DC"/>
    <w:rsid w:val="00A659FB"/>
    <w:rsid w:val="00A65C6F"/>
    <w:rsid w:val="00A70DBE"/>
    <w:rsid w:val="00A71892"/>
    <w:rsid w:val="00A7233E"/>
    <w:rsid w:val="00A74D0C"/>
    <w:rsid w:val="00A802EE"/>
    <w:rsid w:val="00A824A1"/>
    <w:rsid w:val="00A83E70"/>
    <w:rsid w:val="00A8610A"/>
    <w:rsid w:val="00A86145"/>
    <w:rsid w:val="00A866DE"/>
    <w:rsid w:val="00A90A59"/>
    <w:rsid w:val="00A9171F"/>
    <w:rsid w:val="00A93E72"/>
    <w:rsid w:val="00A94E74"/>
    <w:rsid w:val="00AA013C"/>
    <w:rsid w:val="00AA0A58"/>
    <w:rsid w:val="00AA1734"/>
    <w:rsid w:val="00AA275C"/>
    <w:rsid w:val="00AA38FC"/>
    <w:rsid w:val="00AA5097"/>
    <w:rsid w:val="00AA54B9"/>
    <w:rsid w:val="00AA5EC1"/>
    <w:rsid w:val="00AA6EFA"/>
    <w:rsid w:val="00AB1CAE"/>
    <w:rsid w:val="00AB3629"/>
    <w:rsid w:val="00AB3AFC"/>
    <w:rsid w:val="00AC1E8B"/>
    <w:rsid w:val="00AC65FF"/>
    <w:rsid w:val="00AC6BE8"/>
    <w:rsid w:val="00AD54D9"/>
    <w:rsid w:val="00AD6BAF"/>
    <w:rsid w:val="00AD7FC0"/>
    <w:rsid w:val="00AE0A71"/>
    <w:rsid w:val="00AE0BB4"/>
    <w:rsid w:val="00AE2419"/>
    <w:rsid w:val="00AE3731"/>
    <w:rsid w:val="00AE6D59"/>
    <w:rsid w:val="00AF00A2"/>
    <w:rsid w:val="00AF0155"/>
    <w:rsid w:val="00AF213E"/>
    <w:rsid w:val="00AF281F"/>
    <w:rsid w:val="00AF41D9"/>
    <w:rsid w:val="00AF54D0"/>
    <w:rsid w:val="00AF6829"/>
    <w:rsid w:val="00AF7336"/>
    <w:rsid w:val="00B01996"/>
    <w:rsid w:val="00B01BD0"/>
    <w:rsid w:val="00B051F9"/>
    <w:rsid w:val="00B10FF9"/>
    <w:rsid w:val="00B114F4"/>
    <w:rsid w:val="00B12D74"/>
    <w:rsid w:val="00B139B3"/>
    <w:rsid w:val="00B21786"/>
    <w:rsid w:val="00B253DA"/>
    <w:rsid w:val="00B30A06"/>
    <w:rsid w:val="00B30B57"/>
    <w:rsid w:val="00B32B5B"/>
    <w:rsid w:val="00B32CAE"/>
    <w:rsid w:val="00B342EB"/>
    <w:rsid w:val="00B366A9"/>
    <w:rsid w:val="00B45234"/>
    <w:rsid w:val="00B463CD"/>
    <w:rsid w:val="00B478B7"/>
    <w:rsid w:val="00B53166"/>
    <w:rsid w:val="00B56474"/>
    <w:rsid w:val="00B62606"/>
    <w:rsid w:val="00B6343F"/>
    <w:rsid w:val="00B64A31"/>
    <w:rsid w:val="00B64AE3"/>
    <w:rsid w:val="00B65ACA"/>
    <w:rsid w:val="00B66185"/>
    <w:rsid w:val="00B67128"/>
    <w:rsid w:val="00B718F2"/>
    <w:rsid w:val="00B742F4"/>
    <w:rsid w:val="00B766B5"/>
    <w:rsid w:val="00B76C1C"/>
    <w:rsid w:val="00B81F68"/>
    <w:rsid w:val="00B835CE"/>
    <w:rsid w:val="00B84AF1"/>
    <w:rsid w:val="00B85CC8"/>
    <w:rsid w:val="00B86FA5"/>
    <w:rsid w:val="00B95487"/>
    <w:rsid w:val="00B955AD"/>
    <w:rsid w:val="00B96E90"/>
    <w:rsid w:val="00BA0833"/>
    <w:rsid w:val="00BA0A6B"/>
    <w:rsid w:val="00BA13D7"/>
    <w:rsid w:val="00BA179D"/>
    <w:rsid w:val="00BA2449"/>
    <w:rsid w:val="00BA3E9E"/>
    <w:rsid w:val="00BA47BD"/>
    <w:rsid w:val="00BA789D"/>
    <w:rsid w:val="00BB026A"/>
    <w:rsid w:val="00BB1E8E"/>
    <w:rsid w:val="00BB27EE"/>
    <w:rsid w:val="00BC1B2C"/>
    <w:rsid w:val="00BD2091"/>
    <w:rsid w:val="00BD2CDC"/>
    <w:rsid w:val="00BD304D"/>
    <w:rsid w:val="00BD320E"/>
    <w:rsid w:val="00BD72BB"/>
    <w:rsid w:val="00BD7C25"/>
    <w:rsid w:val="00BF004B"/>
    <w:rsid w:val="00BF18E8"/>
    <w:rsid w:val="00BF4A7F"/>
    <w:rsid w:val="00BF718A"/>
    <w:rsid w:val="00BF756C"/>
    <w:rsid w:val="00C0124F"/>
    <w:rsid w:val="00C02E2D"/>
    <w:rsid w:val="00C0502B"/>
    <w:rsid w:val="00C06633"/>
    <w:rsid w:val="00C06C56"/>
    <w:rsid w:val="00C07DFF"/>
    <w:rsid w:val="00C13A83"/>
    <w:rsid w:val="00C17893"/>
    <w:rsid w:val="00C20682"/>
    <w:rsid w:val="00C20813"/>
    <w:rsid w:val="00C249F6"/>
    <w:rsid w:val="00C253A1"/>
    <w:rsid w:val="00C27BDA"/>
    <w:rsid w:val="00C3114E"/>
    <w:rsid w:val="00C314E4"/>
    <w:rsid w:val="00C34364"/>
    <w:rsid w:val="00C350A9"/>
    <w:rsid w:val="00C352AC"/>
    <w:rsid w:val="00C42CA8"/>
    <w:rsid w:val="00C434E2"/>
    <w:rsid w:val="00C466FD"/>
    <w:rsid w:val="00C4717B"/>
    <w:rsid w:val="00C47864"/>
    <w:rsid w:val="00C47A31"/>
    <w:rsid w:val="00C47CA9"/>
    <w:rsid w:val="00C50F12"/>
    <w:rsid w:val="00C56BBB"/>
    <w:rsid w:val="00C576BC"/>
    <w:rsid w:val="00C63126"/>
    <w:rsid w:val="00C66984"/>
    <w:rsid w:val="00C7055A"/>
    <w:rsid w:val="00C71DBB"/>
    <w:rsid w:val="00C76F97"/>
    <w:rsid w:val="00C77235"/>
    <w:rsid w:val="00C77A8F"/>
    <w:rsid w:val="00C8055F"/>
    <w:rsid w:val="00C809A1"/>
    <w:rsid w:val="00C83F2E"/>
    <w:rsid w:val="00C907C3"/>
    <w:rsid w:val="00C90E63"/>
    <w:rsid w:val="00C92BD5"/>
    <w:rsid w:val="00C95188"/>
    <w:rsid w:val="00C977EA"/>
    <w:rsid w:val="00CA40E8"/>
    <w:rsid w:val="00CA6390"/>
    <w:rsid w:val="00CB14A1"/>
    <w:rsid w:val="00CB68CB"/>
    <w:rsid w:val="00CB7460"/>
    <w:rsid w:val="00CB786F"/>
    <w:rsid w:val="00CC0A8F"/>
    <w:rsid w:val="00CC14A0"/>
    <w:rsid w:val="00CC2A93"/>
    <w:rsid w:val="00CC7315"/>
    <w:rsid w:val="00CC7B27"/>
    <w:rsid w:val="00CD0B00"/>
    <w:rsid w:val="00CD2BD7"/>
    <w:rsid w:val="00CD44A0"/>
    <w:rsid w:val="00CE1ABE"/>
    <w:rsid w:val="00CE5876"/>
    <w:rsid w:val="00CE7C2D"/>
    <w:rsid w:val="00CF2407"/>
    <w:rsid w:val="00CF2CDB"/>
    <w:rsid w:val="00D0083B"/>
    <w:rsid w:val="00D02CC5"/>
    <w:rsid w:val="00D0508F"/>
    <w:rsid w:val="00D051C2"/>
    <w:rsid w:val="00D057C5"/>
    <w:rsid w:val="00D0731C"/>
    <w:rsid w:val="00D13B6E"/>
    <w:rsid w:val="00D14719"/>
    <w:rsid w:val="00D16859"/>
    <w:rsid w:val="00D16A61"/>
    <w:rsid w:val="00D17E5A"/>
    <w:rsid w:val="00D20418"/>
    <w:rsid w:val="00D23E1C"/>
    <w:rsid w:val="00D2614D"/>
    <w:rsid w:val="00D26A58"/>
    <w:rsid w:val="00D26EE8"/>
    <w:rsid w:val="00D270E2"/>
    <w:rsid w:val="00D278F2"/>
    <w:rsid w:val="00D318CD"/>
    <w:rsid w:val="00D3475F"/>
    <w:rsid w:val="00D41A4C"/>
    <w:rsid w:val="00D41DF3"/>
    <w:rsid w:val="00D42E22"/>
    <w:rsid w:val="00D44534"/>
    <w:rsid w:val="00D46269"/>
    <w:rsid w:val="00D46336"/>
    <w:rsid w:val="00D4685D"/>
    <w:rsid w:val="00D472A5"/>
    <w:rsid w:val="00D4732C"/>
    <w:rsid w:val="00D52841"/>
    <w:rsid w:val="00D544FF"/>
    <w:rsid w:val="00D61413"/>
    <w:rsid w:val="00D62243"/>
    <w:rsid w:val="00D67FE6"/>
    <w:rsid w:val="00D73376"/>
    <w:rsid w:val="00D73CD0"/>
    <w:rsid w:val="00D76540"/>
    <w:rsid w:val="00D77389"/>
    <w:rsid w:val="00D80F58"/>
    <w:rsid w:val="00D85575"/>
    <w:rsid w:val="00D863AA"/>
    <w:rsid w:val="00D93C0B"/>
    <w:rsid w:val="00D97138"/>
    <w:rsid w:val="00DA0636"/>
    <w:rsid w:val="00DA1F30"/>
    <w:rsid w:val="00DA2588"/>
    <w:rsid w:val="00DA2E1D"/>
    <w:rsid w:val="00DA4143"/>
    <w:rsid w:val="00DA590B"/>
    <w:rsid w:val="00DA6274"/>
    <w:rsid w:val="00DA6835"/>
    <w:rsid w:val="00DB171A"/>
    <w:rsid w:val="00DB19A6"/>
    <w:rsid w:val="00DB200C"/>
    <w:rsid w:val="00DB205B"/>
    <w:rsid w:val="00DB3170"/>
    <w:rsid w:val="00DC0B00"/>
    <w:rsid w:val="00DC4DC2"/>
    <w:rsid w:val="00DC65CA"/>
    <w:rsid w:val="00DC70E0"/>
    <w:rsid w:val="00DC7558"/>
    <w:rsid w:val="00DC77C3"/>
    <w:rsid w:val="00DD0089"/>
    <w:rsid w:val="00DD0A28"/>
    <w:rsid w:val="00DD1C83"/>
    <w:rsid w:val="00DD2FBD"/>
    <w:rsid w:val="00DD2FD6"/>
    <w:rsid w:val="00DD4641"/>
    <w:rsid w:val="00DE24C8"/>
    <w:rsid w:val="00DE306F"/>
    <w:rsid w:val="00DE3D16"/>
    <w:rsid w:val="00DE4F00"/>
    <w:rsid w:val="00DE644E"/>
    <w:rsid w:val="00DF0E60"/>
    <w:rsid w:val="00DF1BBC"/>
    <w:rsid w:val="00DF7339"/>
    <w:rsid w:val="00E04713"/>
    <w:rsid w:val="00E0491A"/>
    <w:rsid w:val="00E0610D"/>
    <w:rsid w:val="00E07BAF"/>
    <w:rsid w:val="00E111FE"/>
    <w:rsid w:val="00E15774"/>
    <w:rsid w:val="00E212FC"/>
    <w:rsid w:val="00E262FA"/>
    <w:rsid w:val="00E30E63"/>
    <w:rsid w:val="00E3289A"/>
    <w:rsid w:val="00E34D95"/>
    <w:rsid w:val="00E425DB"/>
    <w:rsid w:val="00E4284D"/>
    <w:rsid w:val="00E4356A"/>
    <w:rsid w:val="00E44D09"/>
    <w:rsid w:val="00E47C9B"/>
    <w:rsid w:val="00E536C9"/>
    <w:rsid w:val="00E60B7F"/>
    <w:rsid w:val="00E627C4"/>
    <w:rsid w:val="00E66B1A"/>
    <w:rsid w:val="00E70AF5"/>
    <w:rsid w:val="00E71F1A"/>
    <w:rsid w:val="00E73402"/>
    <w:rsid w:val="00E76973"/>
    <w:rsid w:val="00E77F0B"/>
    <w:rsid w:val="00E807D2"/>
    <w:rsid w:val="00E82B77"/>
    <w:rsid w:val="00E82BDC"/>
    <w:rsid w:val="00E859A7"/>
    <w:rsid w:val="00E86F1F"/>
    <w:rsid w:val="00E94FFE"/>
    <w:rsid w:val="00EA08F7"/>
    <w:rsid w:val="00EA0BB4"/>
    <w:rsid w:val="00EA1201"/>
    <w:rsid w:val="00EA3858"/>
    <w:rsid w:val="00EA3EEB"/>
    <w:rsid w:val="00EA4BD1"/>
    <w:rsid w:val="00EA7F36"/>
    <w:rsid w:val="00EB0092"/>
    <w:rsid w:val="00EB1426"/>
    <w:rsid w:val="00EC0C81"/>
    <w:rsid w:val="00EC7EB2"/>
    <w:rsid w:val="00ED0ACF"/>
    <w:rsid w:val="00ED37B3"/>
    <w:rsid w:val="00ED5AF9"/>
    <w:rsid w:val="00ED6962"/>
    <w:rsid w:val="00EE2763"/>
    <w:rsid w:val="00EE5377"/>
    <w:rsid w:val="00EE5AEE"/>
    <w:rsid w:val="00EE77FF"/>
    <w:rsid w:val="00EF1394"/>
    <w:rsid w:val="00EF36F8"/>
    <w:rsid w:val="00EF38BE"/>
    <w:rsid w:val="00EF5CD2"/>
    <w:rsid w:val="00F03102"/>
    <w:rsid w:val="00F04931"/>
    <w:rsid w:val="00F05AF5"/>
    <w:rsid w:val="00F060B9"/>
    <w:rsid w:val="00F064ED"/>
    <w:rsid w:val="00F067BC"/>
    <w:rsid w:val="00F06B2E"/>
    <w:rsid w:val="00F10DED"/>
    <w:rsid w:val="00F12002"/>
    <w:rsid w:val="00F12926"/>
    <w:rsid w:val="00F14A98"/>
    <w:rsid w:val="00F1598B"/>
    <w:rsid w:val="00F17558"/>
    <w:rsid w:val="00F17775"/>
    <w:rsid w:val="00F214FF"/>
    <w:rsid w:val="00F21812"/>
    <w:rsid w:val="00F21CF5"/>
    <w:rsid w:val="00F2326C"/>
    <w:rsid w:val="00F238D7"/>
    <w:rsid w:val="00F24382"/>
    <w:rsid w:val="00F24760"/>
    <w:rsid w:val="00F24B04"/>
    <w:rsid w:val="00F25EE7"/>
    <w:rsid w:val="00F308DE"/>
    <w:rsid w:val="00F36295"/>
    <w:rsid w:val="00F36A46"/>
    <w:rsid w:val="00F4026F"/>
    <w:rsid w:val="00F445E4"/>
    <w:rsid w:val="00F46E67"/>
    <w:rsid w:val="00F50BF2"/>
    <w:rsid w:val="00F50E02"/>
    <w:rsid w:val="00F5616D"/>
    <w:rsid w:val="00F563B6"/>
    <w:rsid w:val="00F6408E"/>
    <w:rsid w:val="00F65DAB"/>
    <w:rsid w:val="00F6798A"/>
    <w:rsid w:val="00F740AD"/>
    <w:rsid w:val="00F74BE6"/>
    <w:rsid w:val="00F8019B"/>
    <w:rsid w:val="00F82014"/>
    <w:rsid w:val="00F83253"/>
    <w:rsid w:val="00F84276"/>
    <w:rsid w:val="00F85414"/>
    <w:rsid w:val="00F909FC"/>
    <w:rsid w:val="00F923DF"/>
    <w:rsid w:val="00F95153"/>
    <w:rsid w:val="00F967CA"/>
    <w:rsid w:val="00FA132F"/>
    <w:rsid w:val="00FA47EE"/>
    <w:rsid w:val="00FA496A"/>
    <w:rsid w:val="00FA6CED"/>
    <w:rsid w:val="00FB41D2"/>
    <w:rsid w:val="00FB516A"/>
    <w:rsid w:val="00FB7BF1"/>
    <w:rsid w:val="00FC3852"/>
    <w:rsid w:val="00FD7957"/>
    <w:rsid w:val="00FD7B20"/>
    <w:rsid w:val="00FE0CAA"/>
    <w:rsid w:val="00FE28EA"/>
    <w:rsid w:val="00FE4491"/>
    <w:rsid w:val="00FE4972"/>
    <w:rsid w:val="00FE4D70"/>
    <w:rsid w:val="00FE5D67"/>
    <w:rsid w:val="00FF7582"/>
    <w:rsid w:val="01B579BB"/>
    <w:rsid w:val="01D90D3B"/>
    <w:rsid w:val="01DC6829"/>
    <w:rsid w:val="0238197E"/>
    <w:rsid w:val="0239A863"/>
    <w:rsid w:val="038C43AD"/>
    <w:rsid w:val="042EE94D"/>
    <w:rsid w:val="042FCCB9"/>
    <w:rsid w:val="05064CBD"/>
    <w:rsid w:val="054A4ED6"/>
    <w:rsid w:val="05A9530B"/>
    <w:rsid w:val="0637DAF4"/>
    <w:rsid w:val="066F75A9"/>
    <w:rsid w:val="0931419A"/>
    <w:rsid w:val="093C45F0"/>
    <w:rsid w:val="09CA0C71"/>
    <w:rsid w:val="09E9A565"/>
    <w:rsid w:val="0AAF64CD"/>
    <w:rsid w:val="0AD3AF98"/>
    <w:rsid w:val="0BCFC807"/>
    <w:rsid w:val="0C4866B6"/>
    <w:rsid w:val="0C56F3A0"/>
    <w:rsid w:val="0C6DD2C1"/>
    <w:rsid w:val="0C7B9DBF"/>
    <w:rsid w:val="0D395A2B"/>
    <w:rsid w:val="0D399885"/>
    <w:rsid w:val="0D4F807B"/>
    <w:rsid w:val="0D9CC1D8"/>
    <w:rsid w:val="0DD4C56A"/>
    <w:rsid w:val="0DE2A7BA"/>
    <w:rsid w:val="0ED90800"/>
    <w:rsid w:val="0EE2B6AB"/>
    <w:rsid w:val="0FD94A42"/>
    <w:rsid w:val="10CBE7AD"/>
    <w:rsid w:val="1179C276"/>
    <w:rsid w:val="11B51B12"/>
    <w:rsid w:val="1271B577"/>
    <w:rsid w:val="131CFF0E"/>
    <w:rsid w:val="14A20771"/>
    <w:rsid w:val="14ADF478"/>
    <w:rsid w:val="153665B1"/>
    <w:rsid w:val="159C4924"/>
    <w:rsid w:val="15D56F79"/>
    <w:rsid w:val="16847659"/>
    <w:rsid w:val="16E819B2"/>
    <w:rsid w:val="18BB54CD"/>
    <w:rsid w:val="19C8D6E0"/>
    <w:rsid w:val="1AB677D9"/>
    <w:rsid w:val="1B1004DC"/>
    <w:rsid w:val="1B3B14B2"/>
    <w:rsid w:val="1C91E647"/>
    <w:rsid w:val="1DA15919"/>
    <w:rsid w:val="1E51C6AD"/>
    <w:rsid w:val="1E9B62AF"/>
    <w:rsid w:val="1EB6B23C"/>
    <w:rsid w:val="1ECB1AB5"/>
    <w:rsid w:val="1F061C12"/>
    <w:rsid w:val="20A669F2"/>
    <w:rsid w:val="20FA9300"/>
    <w:rsid w:val="214E993B"/>
    <w:rsid w:val="217EC4B2"/>
    <w:rsid w:val="22E0EA4B"/>
    <w:rsid w:val="24315A1A"/>
    <w:rsid w:val="250176FB"/>
    <w:rsid w:val="26689270"/>
    <w:rsid w:val="26BB52A0"/>
    <w:rsid w:val="26DEEA66"/>
    <w:rsid w:val="28A13822"/>
    <w:rsid w:val="28DE2255"/>
    <w:rsid w:val="29345B78"/>
    <w:rsid w:val="29B602B7"/>
    <w:rsid w:val="2A0D149B"/>
    <w:rsid w:val="2AB7E4A6"/>
    <w:rsid w:val="2AC06416"/>
    <w:rsid w:val="2D1EDF1B"/>
    <w:rsid w:val="2D315671"/>
    <w:rsid w:val="2D8BB0C6"/>
    <w:rsid w:val="2DBC8C40"/>
    <w:rsid w:val="2E05E82B"/>
    <w:rsid w:val="2E54B317"/>
    <w:rsid w:val="2E703427"/>
    <w:rsid w:val="2ECD7C38"/>
    <w:rsid w:val="308C11A1"/>
    <w:rsid w:val="30E1C15A"/>
    <w:rsid w:val="31962791"/>
    <w:rsid w:val="31B0777A"/>
    <w:rsid w:val="33340F33"/>
    <w:rsid w:val="346AB076"/>
    <w:rsid w:val="351EC008"/>
    <w:rsid w:val="352B9607"/>
    <w:rsid w:val="35644185"/>
    <w:rsid w:val="35A33B0E"/>
    <w:rsid w:val="3649741D"/>
    <w:rsid w:val="368EF34B"/>
    <w:rsid w:val="36A38F78"/>
    <w:rsid w:val="3783261D"/>
    <w:rsid w:val="37E7D204"/>
    <w:rsid w:val="38E20599"/>
    <w:rsid w:val="39015B6B"/>
    <w:rsid w:val="3937F702"/>
    <w:rsid w:val="39BDFEFC"/>
    <w:rsid w:val="3B242DD0"/>
    <w:rsid w:val="3B3107EC"/>
    <w:rsid w:val="3B98F68A"/>
    <w:rsid w:val="3BA2B863"/>
    <w:rsid w:val="3C2977C1"/>
    <w:rsid w:val="3CD8D7DE"/>
    <w:rsid w:val="3D06653E"/>
    <w:rsid w:val="3D430A80"/>
    <w:rsid w:val="3D6A9F50"/>
    <w:rsid w:val="3D7B18D9"/>
    <w:rsid w:val="3DD0B39D"/>
    <w:rsid w:val="3EACE07E"/>
    <w:rsid w:val="3EC522CB"/>
    <w:rsid w:val="3ECABDA8"/>
    <w:rsid w:val="3F30BF12"/>
    <w:rsid w:val="3F8F5B27"/>
    <w:rsid w:val="40968BC5"/>
    <w:rsid w:val="40ED3E39"/>
    <w:rsid w:val="4101DD09"/>
    <w:rsid w:val="4170FD80"/>
    <w:rsid w:val="427E8D26"/>
    <w:rsid w:val="42A286BC"/>
    <w:rsid w:val="432782B5"/>
    <w:rsid w:val="43D25312"/>
    <w:rsid w:val="4489F7CC"/>
    <w:rsid w:val="44CB9783"/>
    <w:rsid w:val="44F614E0"/>
    <w:rsid w:val="4569E2A7"/>
    <w:rsid w:val="45C46AD7"/>
    <w:rsid w:val="4614A118"/>
    <w:rsid w:val="4688A6B5"/>
    <w:rsid w:val="46A82AD5"/>
    <w:rsid w:val="46AE9B9F"/>
    <w:rsid w:val="477D272B"/>
    <w:rsid w:val="47C56935"/>
    <w:rsid w:val="489CA1B4"/>
    <w:rsid w:val="48A1AF67"/>
    <w:rsid w:val="48B9B918"/>
    <w:rsid w:val="49301AAB"/>
    <w:rsid w:val="494AEC96"/>
    <w:rsid w:val="4A7EDB47"/>
    <w:rsid w:val="4ACE9A5F"/>
    <w:rsid w:val="4B2A1A21"/>
    <w:rsid w:val="4BE70C0B"/>
    <w:rsid w:val="4CA3F4DF"/>
    <w:rsid w:val="4CDF7E07"/>
    <w:rsid w:val="4E86FC9D"/>
    <w:rsid w:val="4E8B1A66"/>
    <w:rsid w:val="4E99BCB4"/>
    <w:rsid w:val="4EA76141"/>
    <w:rsid w:val="508E06B4"/>
    <w:rsid w:val="51BB60F4"/>
    <w:rsid w:val="51E05120"/>
    <w:rsid w:val="527F2B62"/>
    <w:rsid w:val="52C9E69C"/>
    <w:rsid w:val="53285E51"/>
    <w:rsid w:val="534CE557"/>
    <w:rsid w:val="5355C141"/>
    <w:rsid w:val="538BDE92"/>
    <w:rsid w:val="54049544"/>
    <w:rsid w:val="54A297CC"/>
    <w:rsid w:val="54E79383"/>
    <w:rsid w:val="5503A04A"/>
    <w:rsid w:val="556BD043"/>
    <w:rsid w:val="558ACC09"/>
    <w:rsid w:val="55D8EBC2"/>
    <w:rsid w:val="5604EE61"/>
    <w:rsid w:val="561EFC11"/>
    <w:rsid w:val="56855F4D"/>
    <w:rsid w:val="56982C40"/>
    <w:rsid w:val="5795B7AA"/>
    <w:rsid w:val="57B96FAC"/>
    <w:rsid w:val="5825FC73"/>
    <w:rsid w:val="5879F879"/>
    <w:rsid w:val="588BC590"/>
    <w:rsid w:val="58F0E2B9"/>
    <w:rsid w:val="590C95B9"/>
    <w:rsid w:val="59E8C048"/>
    <w:rsid w:val="5A4D5EE1"/>
    <w:rsid w:val="5A60A5FF"/>
    <w:rsid w:val="5A8E9D69"/>
    <w:rsid w:val="5AFD02ED"/>
    <w:rsid w:val="5B02BBAA"/>
    <w:rsid w:val="5B8C092F"/>
    <w:rsid w:val="5B9B541E"/>
    <w:rsid w:val="5BC3B0A5"/>
    <w:rsid w:val="5C24629D"/>
    <w:rsid w:val="5C85AE04"/>
    <w:rsid w:val="5CECAE59"/>
    <w:rsid w:val="5D682D07"/>
    <w:rsid w:val="5DD79CDA"/>
    <w:rsid w:val="5E94F2A4"/>
    <w:rsid w:val="5EDB26D1"/>
    <w:rsid w:val="5EE39FE3"/>
    <w:rsid w:val="5F4B5A6B"/>
    <w:rsid w:val="604AFED2"/>
    <w:rsid w:val="60D5B3C0"/>
    <w:rsid w:val="6143F4C7"/>
    <w:rsid w:val="616126DB"/>
    <w:rsid w:val="61B47225"/>
    <w:rsid w:val="61DF6218"/>
    <w:rsid w:val="6220D2DE"/>
    <w:rsid w:val="62331BCA"/>
    <w:rsid w:val="62A7F726"/>
    <w:rsid w:val="640E55B4"/>
    <w:rsid w:val="648456F2"/>
    <w:rsid w:val="648E7168"/>
    <w:rsid w:val="651DDDA4"/>
    <w:rsid w:val="659B70B3"/>
    <w:rsid w:val="65BA12FA"/>
    <w:rsid w:val="65E13C4C"/>
    <w:rsid w:val="668441A9"/>
    <w:rsid w:val="67EB945B"/>
    <w:rsid w:val="682C4F81"/>
    <w:rsid w:val="684CF3B6"/>
    <w:rsid w:val="69081A78"/>
    <w:rsid w:val="698D143A"/>
    <w:rsid w:val="6993EB87"/>
    <w:rsid w:val="6A7DD072"/>
    <w:rsid w:val="6B1B9798"/>
    <w:rsid w:val="6B656333"/>
    <w:rsid w:val="6BB4068F"/>
    <w:rsid w:val="6BE83F34"/>
    <w:rsid w:val="6C915B3E"/>
    <w:rsid w:val="6C9CCCBF"/>
    <w:rsid w:val="6CAD40CE"/>
    <w:rsid w:val="6D091E60"/>
    <w:rsid w:val="6D4B2299"/>
    <w:rsid w:val="6D9B0F3B"/>
    <w:rsid w:val="6DDBDB3F"/>
    <w:rsid w:val="6E00E300"/>
    <w:rsid w:val="6E630486"/>
    <w:rsid w:val="6E6D693C"/>
    <w:rsid w:val="6E87DB7A"/>
    <w:rsid w:val="6F2976DB"/>
    <w:rsid w:val="70164D1C"/>
    <w:rsid w:val="70F84C6D"/>
    <w:rsid w:val="715ED19D"/>
    <w:rsid w:val="71793714"/>
    <w:rsid w:val="71AEF6A8"/>
    <w:rsid w:val="71B9565A"/>
    <w:rsid w:val="72AEA284"/>
    <w:rsid w:val="72E6A804"/>
    <w:rsid w:val="72F3401C"/>
    <w:rsid w:val="73521C05"/>
    <w:rsid w:val="73C51FCB"/>
    <w:rsid w:val="73DC9701"/>
    <w:rsid w:val="74152648"/>
    <w:rsid w:val="74A138A9"/>
    <w:rsid w:val="7589AB9B"/>
    <w:rsid w:val="75C48774"/>
    <w:rsid w:val="75EE3068"/>
    <w:rsid w:val="77924563"/>
    <w:rsid w:val="77A51EF3"/>
    <w:rsid w:val="78CC76C6"/>
    <w:rsid w:val="790162DF"/>
    <w:rsid w:val="79234C8E"/>
    <w:rsid w:val="796D9154"/>
    <w:rsid w:val="798795B8"/>
    <w:rsid w:val="799C519E"/>
    <w:rsid w:val="79BC96AE"/>
    <w:rsid w:val="79CE57EE"/>
    <w:rsid w:val="7A8A8C44"/>
    <w:rsid w:val="7AC5CC61"/>
    <w:rsid w:val="7B2191E1"/>
    <w:rsid w:val="7BC19383"/>
    <w:rsid w:val="7BD62527"/>
    <w:rsid w:val="7C643392"/>
    <w:rsid w:val="7D687CF5"/>
    <w:rsid w:val="7E66F127"/>
    <w:rsid w:val="7F24DCAC"/>
    <w:rsid w:val="7F304AD7"/>
    <w:rsid w:val="7F8AE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AB73"/>
  <w15:chartTrackingRefBased/>
  <w15:docId w15:val="{2B5D3532-8B9C-4E2B-B91F-A35FCC89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7B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D37B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4E39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A27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C1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b0820f40d3824946" /><Relationship Type="http://schemas.openxmlformats.org/officeDocument/2006/relationships/hyperlink" Target="mailto:InclusionFundingHub@suffolk.gov.uk" TargetMode="External" Id="R185aa41e039144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C02F2B87374488A55EF44B4050068" ma:contentTypeVersion="13" ma:contentTypeDescription="Create a new document." ma:contentTypeScope="" ma:versionID="5879983aa93e233b936418c4eed29ceb">
  <xsd:schema xmlns:xsd="http://www.w3.org/2001/XMLSchema" xmlns:xs="http://www.w3.org/2001/XMLSchema" xmlns:p="http://schemas.microsoft.com/office/2006/metadata/properties" xmlns:ns2="af5b99a0-384b-4c22-b058-2fe9474bcaa2" xmlns:ns3="75304046-ffad-4f70-9f4b-bbc776f1b690" xmlns:ns4="b97f7709-dfb7-43a0-b42a-cd354627f020" targetNamespace="http://schemas.microsoft.com/office/2006/metadata/properties" ma:root="true" ma:fieldsID="c8194b666f90ac7372f66283febd30b6" ns2:_="" ns3:_="" ns4:_="">
    <xsd:import namespace="af5b99a0-384b-4c22-b058-2fe9474bcaa2"/>
    <xsd:import namespace="75304046-ffad-4f70-9f4b-bbc776f1b690"/>
    <xsd:import namespace="b97f7709-dfb7-43a0-b42a-cd354627f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b99a0-384b-4c22-b058-2fe9474bc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b99a0-384b-4c22-b058-2fe9474bcaa2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Props1.xml><?xml version="1.0" encoding="utf-8"?>
<ds:datastoreItem xmlns:ds="http://schemas.openxmlformats.org/officeDocument/2006/customXml" ds:itemID="{184B40DF-9604-4C9E-9421-8A880C74F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1826C-D118-4C0C-8099-BBAC9033C35B}"/>
</file>

<file path=customXml/itemProps3.xml><?xml version="1.0" encoding="utf-8"?>
<ds:datastoreItem xmlns:ds="http://schemas.openxmlformats.org/officeDocument/2006/customXml" ds:itemID="{6D8A2658-E36B-4803-80DA-19C540E171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Joy Settle</dc:creator>
  <keywords/>
  <dc:description/>
  <lastModifiedBy>Joy Settle</lastModifiedBy>
  <revision>1024</revision>
  <dcterms:created xsi:type="dcterms:W3CDTF">2019-09-03T09:07:00.0000000Z</dcterms:created>
  <dcterms:modified xsi:type="dcterms:W3CDTF">2024-07-31T11:49:00.7957637Z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0x0101003AAC02F2B87374488A55EF44B4050068</vt:lpwstr>
  </property>
  <property fmtid="{D5CDD505-2E9C-101B-9397-08002B2CF9AE}" pid="3" name="MediaServiceImageTags">
    <vt:lpwstr/>
  </property>
</Properties>
</file>