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A674" w14:textId="1B55057A" w:rsidR="00A870AB" w:rsidRPr="0081677E" w:rsidRDefault="00A870AB" w:rsidP="00A870AB">
      <w:pPr>
        <w:framePr w:w="5044" w:h="1805" w:hSpace="181" w:wrap="notBeside" w:vAnchor="page" w:hAnchor="page" w:x="1161" w:y="905" w:anchorLock="1"/>
        <w:shd w:val="solid" w:color="FFFFFF" w:fill="FFFFFF"/>
        <w:rPr>
          <w:sz w:val="24"/>
          <w:szCs w:val="24"/>
        </w:rPr>
      </w:pPr>
      <w:r>
        <w:rPr>
          <w:noProof/>
          <w:sz w:val="24"/>
          <w:szCs w:val="24"/>
          <w:lang w:eastAsia="en-GB"/>
        </w:rPr>
        <w:drawing>
          <wp:anchor distT="0" distB="0" distL="114300" distR="114300" simplePos="0" relativeHeight="251659264" behindDoc="0" locked="0" layoutInCell="1" allowOverlap="1" wp14:anchorId="3BE30A5A" wp14:editId="1010FC36">
            <wp:simplePos x="0" y="0"/>
            <wp:positionH relativeFrom="column">
              <wp:posOffset>4572635</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Pr="0081677E">
        <w:rPr>
          <w:sz w:val="24"/>
          <w:szCs w:val="24"/>
        </w:rPr>
        <w:t>Date</w:t>
      </w:r>
      <w:r w:rsidRPr="00A53351">
        <w:rPr>
          <w:sz w:val="24"/>
          <w:szCs w:val="24"/>
        </w:rPr>
        <w:t>:</w:t>
      </w:r>
      <w:bookmarkStart w:id="0" w:name="Text14"/>
      <w:r w:rsidRPr="00A53351">
        <w:rPr>
          <w:sz w:val="24"/>
          <w:szCs w:val="24"/>
        </w:rPr>
        <w:t xml:space="preserve"> </w:t>
      </w:r>
      <w:bookmarkEnd w:id="0"/>
      <w:r w:rsidRPr="00A53351">
        <w:rPr>
          <w:sz w:val="24"/>
          <w:szCs w:val="24"/>
        </w:rPr>
        <w:t xml:space="preserve">  </w:t>
      </w:r>
      <w:r w:rsidR="00DE6B1C">
        <w:rPr>
          <w:sz w:val="24"/>
          <w:szCs w:val="24"/>
        </w:rPr>
        <w:t>1</w:t>
      </w:r>
      <w:r w:rsidR="00DE6B1C" w:rsidRPr="00DE6B1C">
        <w:rPr>
          <w:sz w:val="24"/>
          <w:szCs w:val="24"/>
          <w:vertAlign w:val="superscript"/>
        </w:rPr>
        <w:t>st</w:t>
      </w:r>
      <w:r w:rsidR="00DE6B1C">
        <w:rPr>
          <w:sz w:val="24"/>
          <w:szCs w:val="24"/>
        </w:rPr>
        <w:t xml:space="preserve"> March</w:t>
      </w:r>
      <w:r w:rsidR="0028705F" w:rsidRPr="00A53351">
        <w:rPr>
          <w:sz w:val="24"/>
          <w:szCs w:val="24"/>
        </w:rPr>
        <w:t xml:space="preserve"> 20</w:t>
      </w:r>
      <w:r w:rsidR="00761086" w:rsidRPr="00A53351">
        <w:rPr>
          <w:sz w:val="24"/>
          <w:szCs w:val="24"/>
        </w:rPr>
        <w:t>2</w:t>
      </w:r>
      <w:r w:rsidR="005023C1">
        <w:rPr>
          <w:sz w:val="24"/>
          <w:szCs w:val="24"/>
        </w:rPr>
        <w:t>4</w:t>
      </w:r>
    </w:p>
    <w:p w14:paraId="0564948C" w14:textId="77777777" w:rsidR="00A870AB" w:rsidRPr="0081677E" w:rsidRDefault="00A870AB" w:rsidP="00A870AB">
      <w:pPr>
        <w:framePr w:w="5044" w:h="1805" w:hSpace="181" w:wrap="notBeside" w:vAnchor="page" w:hAnchor="page" w:x="1161" w:y="905" w:anchorLock="1"/>
        <w:shd w:val="solid" w:color="FFFFFF" w:fill="FFFFFF"/>
        <w:rPr>
          <w:sz w:val="24"/>
          <w:szCs w:val="24"/>
        </w:rPr>
      </w:pPr>
      <w:r w:rsidRPr="0081677E">
        <w:rPr>
          <w:sz w:val="24"/>
          <w:szCs w:val="24"/>
        </w:rPr>
        <w:t xml:space="preserve">Enquiries to: </w:t>
      </w:r>
      <w:r>
        <w:rPr>
          <w:sz w:val="24"/>
          <w:szCs w:val="24"/>
        </w:rPr>
        <w:t>Schools’ Accountancy Team</w:t>
      </w:r>
    </w:p>
    <w:p w14:paraId="7EA3819E" w14:textId="77777777" w:rsidR="00A870AB" w:rsidRPr="0081677E" w:rsidRDefault="00A870AB" w:rsidP="00A870AB">
      <w:pPr>
        <w:framePr w:w="5044" w:h="1805" w:hSpace="181" w:wrap="notBeside" w:vAnchor="page" w:hAnchor="page" w:x="1161" w:y="905" w:anchorLock="1"/>
        <w:shd w:val="solid" w:color="FFFFFF" w:fill="FFFFFF"/>
        <w:rPr>
          <w:sz w:val="24"/>
          <w:szCs w:val="24"/>
        </w:rPr>
      </w:pPr>
      <w:r w:rsidRPr="0081677E">
        <w:rPr>
          <w:sz w:val="24"/>
          <w:szCs w:val="24"/>
        </w:rPr>
        <w:t xml:space="preserve">Tel: </w:t>
      </w:r>
      <w:r>
        <w:rPr>
          <w:sz w:val="24"/>
          <w:szCs w:val="24"/>
        </w:rPr>
        <w:t>01473 265626</w:t>
      </w:r>
    </w:p>
    <w:p w14:paraId="61B08488" w14:textId="77777777" w:rsidR="00A870AB" w:rsidRPr="0081677E" w:rsidRDefault="00A870AB" w:rsidP="00A870AB">
      <w:pPr>
        <w:framePr w:w="5044" w:h="1805" w:hSpace="181" w:wrap="notBeside" w:vAnchor="page" w:hAnchor="page" w:x="1161" w:y="905" w:anchorLock="1"/>
        <w:shd w:val="solid" w:color="FFFFFF" w:fill="FFFFFF"/>
        <w:rPr>
          <w:sz w:val="24"/>
          <w:szCs w:val="24"/>
        </w:rPr>
      </w:pPr>
      <w:r w:rsidRPr="0081677E">
        <w:rPr>
          <w:sz w:val="24"/>
          <w:szCs w:val="24"/>
        </w:rPr>
        <w:t xml:space="preserve">Email: </w:t>
      </w:r>
      <w:r>
        <w:rPr>
          <w:sz w:val="24"/>
          <w:szCs w:val="24"/>
        </w:rPr>
        <w:t>sat@suffolk.gov.uk</w:t>
      </w:r>
    </w:p>
    <w:p w14:paraId="4BD9323E" w14:textId="77777777" w:rsidR="00A870AB" w:rsidRPr="0081677E" w:rsidRDefault="00A870AB" w:rsidP="00A870AB">
      <w:pPr>
        <w:framePr w:w="5044" w:h="1805" w:hSpace="181" w:wrap="notBeside" w:vAnchor="page" w:hAnchor="page" w:x="1161" w:y="905" w:anchorLock="1"/>
        <w:shd w:val="solid" w:color="FFFFFF" w:fill="FFFFFF"/>
        <w:rPr>
          <w:sz w:val="24"/>
          <w:szCs w:val="24"/>
        </w:rPr>
      </w:pPr>
    </w:p>
    <w:p w14:paraId="66695062" w14:textId="567FC4EB" w:rsidR="00A870AB" w:rsidRDefault="00A870AB" w:rsidP="00A870AB">
      <w:pPr>
        <w:pStyle w:val="Default"/>
      </w:pPr>
      <w:r>
        <w:t xml:space="preserve">To:  </w:t>
      </w:r>
      <w:r w:rsidR="00951194">
        <w:rPr>
          <w:sz w:val="23"/>
          <w:szCs w:val="23"/>
        </w:rPr>
        <w:t>Business Managers / Finance staff</w:t>
      </w:r>
      <w:r>
        <w:rPr>
          <w:sz w:val="23"/>
          <w:szCs w:val="23"/>
        </w:rPr>
        <w:t xml:space="preserve"> of all Maintained Suffolk Schools, Special Schools, PRUs and Highfield Nursery</w:t>
      </w:r>
    </w:p>
    <w:p w14:paraId="713DB3F6" w14:textId="77777777" w:rsidR="00A870AB" w:rsidRDefault="00A870AB" w:rsidP="00A870AB">
      <w:pPr>
        <w:rPr>
          <w:sz w:val="24"/>
          <w:szCs w:val="24"/>
        </w:rPr>
      </w:pPr>
    </w:p>
    <w:p w14:paraId="672DE7F0" w14:textId="77777777" w:rsidR="00A870AB" w:rsidRDefault="00A870AB" w:rsidP="00A870AB">
      <w:pPr>
        <w:rPr>
          <w:sz w:val="24"/>
          <w:szCs w:val="24"/>
        </w:rPr>
      </w:pPr>
    </w:p>
    <w:p w14:paraId="09488394" w14:textId="77777777" w:rsidR="00B0002B" w:rsidRDefault="00B0002B"/>
    <w:p w14:paraId="3DEC6AD4" w14:textId="77777777" w:rsidR="00A870AB" w:rsidRPr="00A870AB" w:rsidRDefault="00A870AB" w:rsidP="00A870AB">
      <w:pPr>
        <w:pStyle w:val="BodyText"/>
        <w:rPr>
          <w:sz w:val="24"/>
          <w:szCs w:val="24"/>
        </w:rPr>
      </w:pPr>
      <w:r w:rsidRPr="00A870AB">
        <w:rPr>
          <w:sz w:val="24"/>
          <w:szCs w:val="24"/>
        </w:rPr>
        <w:t>Dear Colleagues</w:t>
      </w:r>
    </w:p>
    <w:p w14:paraId="31CB2B59" w14:textId="050C352E" w:rsidR="00A870AB" w:rsidRPr="00A870AB" w:rsidRDefault="00A870AB" w:rsidP="00A870AB">
      <w:pPr>
        <w:pStyle w:val="Heading1"/>
        <w:rPr>
          <w:sz w:val="24"/>
          <w:szCs w:val="24"/>
        </w:rPr>
      </w:pPr>
      <w:r w:rsidRPr="00A870AB">
        <w:rPr>
          <w:sz w:val="24"/>
          <w:szCs w:val="24"/>
        </w:rPr>
        <w:t>schools financial year-end – march 20</w:t>
      </w:r>
      <w:r w:rsidR="003D2A1E">
        <w:rPr>
          <w:sz w:val="24"/>
          <w:szCs w:val="24"/>
        </w:rPr>
        <w:t>2</w:t>
      </w:r>
      <w:r w:rsidR="005023C1">
        <w:rPr>
          <w:sz w:val="24"/>
          <w:szCs w:val="24"/>
        </w:rPr>
        <w:t>4</w:t>
      </w:r>
    </w:p>
    <w:p w14:paraId="5A4AB120" w14:textId="21C56F08" w:rsidR="00A870AB" w:rsidRPr="00A870AB" w:rsidRDefault="00703093" w:rsidP="00A870AB">
      <w:pPr>
        <w:jc w:val="both"/>
        <w:rPr>
          <w:sz w:val="24"/>
          <w:szCs w:val="24"/>
        </w:rPr>
      </w:pPr>
      <w:bookmarkStart w:id="1" w:name="_Hlk128562126"/>
      <w:r>
        <w:rPr>
          <w:sz w:val="24"/>
          <w:szCs w:val="24"/>
        </w:rPr>
        <w:t>T</w:t>
      </w:r>
      <w:r w:rsidR="008D7EED">
        <w:rPr>
          <w:sz w:val="24"/>
          <w:szCs w:val="24"/>
        </w:rPr>
        <w:t>his letter</w:t>
      </w:r>
      <w:r w:rsidR="005023C1">
        <w:rPr>
          <w:sz w:val="24"/>
          <w:szCs w:val="24"/>
        </w:rPr>
        <w:t xml:space="preserve"> highlights</w:t>
      </w:r>
      <w:r w:rsidR="008D7EED">
        <w:rPr>
          <w:sz w:val="24"/>
          <w:szCs w:val="24"/>
        </w:rPr>
        <w:t xml:space="preserve"> </w:t>
      </w:r>
      <w:r>
        <w:rPr>
          <w:sz w:val="24"/>
          <w:szCs w:val="24"/>
        </w:rPr>
        <w:t>key</w:t>
      </w:r>
      <w:r w:rsidR="005023C1">
        <w:rPr>
          <w:sz w:val="24"/>
          <w:szCs w:val="24"/>
        </w:rPr>
        <w:t xml:space="preserve"> activities and</w:t>
      </w:r>
      <w:r>
        <w:rPr>
          <w:sz w:val="24"/>
          <w:szCs w:val="24"/>
        </w:rPr>
        <w:t xml:space="preserve"> dates for the </w:t>
      </w:r>
      <w:r w:rsidRPr="00B64DB3">
        <w:rPr>
          <w:sz w:val="24"/>
          <w:szCs w:val="24"/>
        </w:rPr>
        <w:t>20</w:t>
      </w:r>
      <w:r w:rsidR="00332B26">
        <w:rPr>
          <w:sz w:val="24"/>
          <w:szCs w:val="24"/>
        </w:rPr>
        <w:t>2</w:t>
      </w:r>
      <w:r w:rsidR="005023C1">
        <w:rPr>
          <w:sz w:val="24"/>
          <w:szCs w:val="24"/>
        </w:rPr>
        <w:t>3</w:t>
      </w:r>
      <w:r w:rsidRPr="00B64DB3">
        <w:rPr>
          <w:sz w:val="24"/>
          <w:szCs w:val="24"/>
        </w:rPr>
        <w:t>-</w:t>
      </w:r>
      <w:r w:rsidR="00B64DB3" w:rsidRPr="00B64DB3">
        <w:rPr>
          <w:sz w:val="24"/>
          <w:szCs w:val="24"/>
        </w:rPr>
        <w:t>2</w:t>
      </w:r>
      <w:r w:rsidR="005023C1">
        <w:rPr>
          <w:sz w:val="24"/>
          <w:szCs w:val="24"/>
        </w:rPr>
        <w:t>4</w:t>
      </w:r>
      <w:r w:rsidR="00A870AB" w:rsidRPr="00B64DB3">
        <w:rPr>
          <w:sz w:val="24"/>
          <w:szCs w:val="24"/>
        </w:rPr>
        <w:t xml:space="preserve"> </w:t>
      </w:r>
      <w:r w:rsidR="00A870AB" w:rsidRPr="00A870AB">
        <w:rPr>
          <w:sz w:val="24"/>
          <w:szCs w:val="24"/>
        </w:rPr>
        <w:t>financial year-end</w:t>
      </w:r>
      <w:r>
        <w:rPr>
          <w:sz w:val="24"/>
          <w:szCs w:val="24"/>
        </w:rPr>
        <w:t xml:space="preserve"> on what </w:t>
      </w:r>
      <w:r w:rsidR="005023C1">
        <w:rPr>
          <w:sz w:val="24"/>
          <w:szCs w:val="24"/>
        </w:rPr>
        <w:t>is</w:t>
      </w:r>
      <w:r>
        <w:rPr>
          <w:sz w:val="24"/>
          <w:szCs w:val="24"/>
        </w:rPr>
        <w:t xml:space="preserve"> a </w:t>
      </w:r>
      <w:r w:rsidR="00A77ACC">
        <w:rPr>
          <w:sz w:val="24"/>
          <w:szCs w:val="24"/>
        </w:rPr>
        <w:t>well-established</w:t>
      </w:r>
      <w:r>
        <w:rPr>
          <w:sz w:val="24"/>
          <w:szCs w:val="24"/>
        </w:rPr>
        <w:t xml:space="preserve"> process</w:t>
      </w:r>
      <w:r w:rsidR="00A870AB" w:rsidRPr="00A870AB">
        <w:rPr>
          <w:sz w:val="24"/>
          <w:szCs w:val="24"/>
        </w:rPr>
        <w:t>.</w:t>
      </w:r>
      <w:r w:rsidR="00585093">
        <w:rPr>
          <w:sz w:val="24"/>
          <w:szCs w:val="24"/>
        </w:rPr>
        <w:t xml:space="preserve"> </w:t>
      </w:r>
    </w:p>
    <w:bookmarkEnd w:id="1"/>
    <w:p w14:paraId="7E79F083" w14:textId="77777777" w:rsidR="00A870AB" w:rsidRPr="00A870AB" w:rsidRDefault="00A870AB" w:rsidP="00A870AB">
      <w:pPr>
        <w:jc w:val="both"/>
        <w:rPr>
          <w:sz w:val="24"/>
          <w:szCs w:val="24"/>
        </w:rPr>
      </w:pPr>
    </w:p>
    <w:p w14:paraId="32380627" w14:textId="2F19505F" w:rsidR="00A870AB" w:rsidRPr="00A870AB" w:rsidRDefault="00A870AB" w:rsidP="00A870AB">
      <w:pPr>
        <w:jc w:val="both"/>
        <w:rPr>
          <w:sz w:val="24"/>
          <w:szCs w:val="24"/>
        </w:rPr>
      </w:pPr>
      <w:r w:rsidRPr="00A870AB">
        <w:rPr>
          <w:sz w:val="24"/>
          <w:szCs w:val="24"/>
        </w:rPr>
        <w:t>The closure process</w:t>
      </w:r>
      <w:r w:rsidR="00206F39">
        <w:rPr>
          <w:sz w:val="24"/>
          <w:szCs w:val="24"/>
        </w:rPr>
        <w:t xml:space="preserve">es remain unchanged </w:t>
      </w:r>
      <w:r w:rsidR="00703093">
        <w:rPr>
          <w:sz w:val="24"/>
          <w:szCs w:val="24"/>
        </w:rPr>
        <w:t xml:space="preserve">for </w:t>
      </w:r>
      <w:r w:rsidR="00332B26">
        <w:rPr>
          <w:sz w:val="24"/>
          <w:szCs w:val="24"/>
        </w:rPr>
        <w:t>this</w:t>
      </w:r>
      <w:r w:rsidR="00703093">
        <w:rPr>
          <w:sz w:val="24"/>
          <w:szCs w:val="24"/>
        </w:rPr>
        <w:t xml:space="preserve"> financial year-end. </w:t>
      </w:r>
      <w:r w:rsidRPr="00A870AB">
        <w:rPr>
          <w:sz w:val="24"/>
          <w:szCs w:val="24"/>
        </w:rPr>
        <w:t xml:space="preserve">Included below are reminders for schools on the statutory requirements of these key activities and timelines. </w:t>
      </w:r>
      <w:r w:rsidR="00332B26">
        <w:rPr>
          <w:sz w:val="24"/>
          <w:szCs w:val="24"/>
        </w:rPr>
        <w:t>G</w:t>
      </w:r>
      <w:r w:rsidRPr="00A870AB">
        <w:rPr>
          <w:sz w:val="24"/>
          <w:szCs w:val="24"/>
        </w:rPr>
        <w:t xml:space="preserve">uidance will be made available </w:t>
      </w:r>
      <w:r w:rsidR="004356AB">
        <w:rPr>
          <w:sz w:val="24"/>
          <w:szCs w:val="24"/>
        </w:rPr>
        <w:t xml:space="preserve">this </w:t>
      </w:r>
      <w:r w:rsidR="00206F39">
        <w:rPr>
          <w:sz w:val="24"/>
          <w:szCs w:val="24"/>
        </w:rPr>
        <w:t xml:space="preserve">on the </w:t>
      </w:r>
      <w:hyperlink r:id="rId8" w:history="1">
        <w:r w:rsidR="003765C1">
          <w:rPr>
            <w:rStyle w:val="Hyperlink"/>
            <w:sz w:val="24"/>
            <w:szCs w:val="24"/>
          </w:rPr>
          <w:t>Suffolk Learning website</w:t>
        </w:r>
      </w:hyperlink>
      <w:r w:rsidRPr="00A870AB">
        <w:rPr>
          <w:sz w:val="24"/>
          <w:szCs w:val="24"/>
        </w:rPr>
        <w:t xml:space="preserve">, including a timetable </w:t>
      </w:r>
      <w:r w:rsidR="0028705F">
        <w:rPr>
          <w:sz w:val="24"/>
          <w:szCs w:val="24"/>
        </w:rPr>
        <w:t xml:space="preserve">highlighting the </w:t>
      </w:r>
      <w:r w:rsidRPr="00A870AB">
        <w:rPr>
          <w:sz w:val="24"/>
          <w:szCs w:val="24"/>
        </w:rPr>
        <w:t>deadli</w:t>
      </w:r>
      <w:r w:rsidR="0028705F">
        <w:rPr>
          <w:sz w:val="24"/>
          <w:szCs w:val="24"/>
        </w:rPr>
        <w:t>nes and key dates</w:t>
      </w:r>
      <w:r w:rsidR="00402932">
        <w:rPr>
          <w:sz w:val="24"/>
          <w:szCs w:val="24"/>
        </w:rPr>
        <w:t>.</w:t>
      </w:r>
      <w:r w:rsidR="00CE24B2">
        <w:rPr>
          <w:sz w:val="24"/>
          <w:szCs w:val="24"/>
        </w:rPr>
        <w:t xml:space="preserve"> Also provided in this letter is an </w:t>
      </w:r>
      <w:r w:rsidR="00D96617">
        <w:rPr>
          <w:sz w:val="24"/>
          <w:szCs w:val="24"/>
        </w:rPr>
        <w:t xml:space="preserve">annual </w:t>
      </w:r>
      <w:r w:rsidR="008E48A5">
        <w:rPr>
          <w:sz w:val="24"/>
          <w:szCs w:val="24"/>
        </w:rPr>
        <w:t>reminder</w:t>
      </w:r>
      <w:r w:rsidR="00CE24B2">
        <w:rPr>
          <w:sz w:val="24"/>
          <w:szCs w:val="24"/>
        </w:rPr>
        <w:t xml:space="preserve"> on </w:t>
      </w:r>
      <w:r w:rsidR="00195B65" w:rsidRPr="00195B65">
        <w:rPr>
          <w:sz w:val="24"/>
          <w:szCs w:val="24"/>
        </w:rPr>
        <w:t>Employment Status for Tax and Off-Payroll Working</w:t>
      </w:r>
      <w:r w:rsidR="00195B65">
        <w:rPr>
          <w:sz w:val="24"/>
          <w:szCs w:val="24"/>
        </w:rPr>
        <w:t>.</w:t>
      </w:r>
    </w:p>
    <w:p w14:paraId="2A50CAA7" w14:textId="77777777" w:rsidR="00A870AB" w:rsidRPr="00A870AB" w:rsidRDefault="00A870AB" w:rsidP="00A870AB">
      <w:pPr>
        <w:jc w:val="both"/>
        <w:rPr>
          <w:sz w:val="24"/>
          <w:szCs w:val="24"/>
          <w:u w:val="single"/>
        </w:rPr>
      </w:pPr>
    </w:p>
    <w:p w14:paraId="787B4341" w14:textId="77777777" w:rsidR="00A870AB" w:rsidRPr="00A870AB" w:rsidRDefault="00A870AB" w:rsidP="00A870AB">
      <w:pPr>
        <w:jc w:val="both"/>
        <w:rPr>
          <w:b/>
          <w:sz w:val="24"/>
          <w:szCs w:val="24"/>
          <w:u w:val="single"/>
        </w:rPr>
      </w:pPr>
      <w:r w:rsidRPr="00A870AB">
        <w:rPr>
          <w:b/>
          <w:sz w:val="24"/>
          <w:szCs w:val="24"/>
          <w:u w:val="single"/>
        </w:rPr>
        <w:t>Key activities and timelines</w:t>
      </w:r>
    </w:p>
    <w:p w14:paraId="2BD0059B" w14:textId="77777777" w:rsidR="00A870AB" w:rsidRPr="00A870AB" w:rsidRDefault="00A870AB" w:rsidP="00A870AB">
      <w:pPr>
        <w:jc w:val="both"/>
        <w:rPr>
          <w:sz w:val="24"/>
          <w:szCs w:val="24"/>
        </w:rPr>
      </w:pPr>
      <w:r w:rsidRPr="00A870AB">
        <w:rPr>
          <w:sz w:val="24"/>
          <w:szCs w:val="24"/>
          <w:u w:val="single"/>
        </w:rPr>
        <w:t xml:space="preserve"> </w:t>
      </w:r>
    </w:p>
    <w:p w14:paraId="58220844" w14:textId="2CA40FB1" w:rsidR="00F147A2" w:rsidRDefault="00A870AB" w:rsidP="00F147A2">
      <w:pPr>
        <w:numPr>
          <w:ilvl w:val="0"/>
          <w:numId w:val="1"/>
        </w:numPr>
        <w:rPr>
          <w:sz w:val="24"/>
          <w:szCs w:val="24"/>
        </w:rPr>
      </w:pPr>
      <w:r w:rsidRPr="00A870AB">
        <w:rPr>
          <w:sz w:val="24"/>
          <w:szCs w:val="24"/>
        </w:rPr>
        <w:t xml:space="preserve">It is essential that </w:t>
      </w:r>
      <w:r w:rsidR="00585093">
        <w:rPr>
          <w:sz w:val="24"/>
          <w:szCs w:val="24"/>
        </w:rPr>
        <w:t>you</w:t>
      </w:r>
      <w:r w:rsidRPr="00A870AB">
        <w:rPr>
          <w:sz w:val="24"/>
          <w:szCs w:val="24"/>
        </w:rPr>
        <w:t xml:space="preserve"> make adequate arrangements to ensure that the following tasks can be successfully completed on or by the required dates in order that carry forwards are correctly stated and statutory deadlines met.</w:t>
      </w:r>
      <w:bookmarkStart w:id="2" w:name="_Hlk127878974"/>
    </w:p>
    <w:p w14:paraId="2CFABDDD" w14:textId="77777777" w:rsidR="00F147A2" w:rsidRDefault="00F147A2" w:rsidP="00F147A2">
      <w:pPr>
        <w:ind w:left="720"/>
        <w:rPr>
          <w:sz w:val="24"/>
          <w:szCs w:val="24"/>
        </w:rPr>
      </w:pPr>
    </w:p>
    <w:p w14:paraId="50E79D5C" w14:textId="771DBE6F" w:rsidR="00332B26" w:rsidRPr="00F147A2" w:rsidRDefault="00510B54" w:rsidP="00F147A2">
      <w:pPr>
        <w:numPr>
          <w:ilvl w:val="0"/>
          <w:numId w:val="1"/>
        </w:numPr>
        <w:rPr>
          <w:sz w:val="24"/>
          <w:szCs w:val="24"/>
        </w:rPr>
      </w:pPr>
      <w:r w:rsidRPr="00F147A2">
        <w:rPr>
          <w:sz w:val="24"/>
          <w:szCs w:val="24"/>
        </w:rPr>
        <w:t xml:space="preserve">March VAT returns can be run and submitted </w:t>
      </w:r>
      <w:r w:rsidR="00F50B3C" w:rsidRPr="00F147A2">
        <w:rPr>
          <w:sz w:val="24"/>
          <w:szCs w:val="24"/>
        </w:rPr>
        <w:t xml:space="preserve">on the </w:t>
      </w:r>
      <w:proofErr w:type="gramStart"/>
      <w:r w:rsidR="005927FF">
        <w:rPr>
          <w:sz w:val="24"/>
          <w:szCs w:val="24"/>
        </w:rPr>
        <w:t>28</w:t>
      </w:r>
      <w:r w:rsidR="005927FF" w:rsidRPr="005927FF">
        <w:rPr>
          <w:sz w:val="24"/>
          <w:szCs w:val="24"/>
          <w:vertAlign w:val="superscript"/>
        </w:rPr>
        <w:t>th</w:t>
      </w:r>
      <w:proofErr w:type="gramEnd"/>
      <w:r w:rsidR="005927FF">
        <w:rPr>
          <w:sz w:val="24"/>
          <w:szCs w:val="24"/>
        </w:rPr>
        <w:t xml:space="preserve"> </w:t>
      </w:r>
      <w:r w:rsidR="00F50B3C" w:rsidRPr="00F147A2">
        <w:rPr>
          <w:sz w:val="24"/>
          <w:szCs w:val="24"/>
        </w:rPr>
        <w:t>March</w:t>
      </w:r>
      <w:r w:rsidR="00C66124">
        <w:rPr>
          <w:sz w:val="24"/>
          <w:szCs w:val="24"/>
        </w:rPr>
        <w:t xml:space="preserve"> through to the 4</w:t>
      </w:r>
      <w:r w:rsidR="00C66124" w:rsidRPr="00C66124">
        <w:rPr>
          <w:sz w:val="24"/>
          <w:szCs w:val="24"/>
          <w:vertAlign w:val="superscript"/>
        </w:rPr>
        <w:t>th</w:t>
      </w:r>
      <w:r w:rsidR="00C66124">
        <w:rPr>
          <w:sz w:val="24"/>
          <w:szCs w:val="24"/>
        </w:rPr>
        <w:t xml:space="preserve"> April</w:t>
      </w:r>
      <w:r w:rsidR="00332B26" w:rsidRPr="00F147A2">
        <w:rPr>
          <w:sz w:val="24"/>
          <w:szCs w:val="24"/>
        </w:rPr>
        <w:t>.</w:t>
      </w:r>
      <w:r w:rsidR="00F50B3C" w:rsidRPr="00F147A2">
        <w:rPr>
          <w:sz w:val="24"/>
          <w:szCs w:val="24"/>
        </w:rPr>
        <w:t xml:space="preserve"> Please be aware however that no more entries can be entered </w:t>
      </w:r>
      <w:r w:rsidR="002D2A4B" w:rsidRPr="00F147A2">
        <w:rPr>
          <w:sz w:val="24"/>
          <w:szCs w:val="24"/>
        </w:rPr>
        <w:t xml:space="preserve">on </w:t>
      </w:r>
      <w:r w:rsidR="00F50B3C" w:rsidRPr="00F147A2">
        <w:rPr>
          <w:sz w:val="24"/>
          <w:szCs w:val="24"/>
        </w:rPr>
        <w:t xml:space="preserve">to FMS after the VAT </w:t>
      </w:r>
      <w:r w:rsidR="005958BD" w:rsidRPr="00F147A2">
        <w:rPr>
          <w:sz w:val="24"/>
          <w:szCs w:val="24"/>
        </w:rPr>
        <w:t>file has been exported</w:t>
      </w:r>
      <w:r w:rsidR="005927FF">
        <w:rPr>
          <w:sz w:val="24"/>
          <w:szCs w:val="24"/>
        </w:rPr>
        <w:t xml:space="preserve"> </w:t>
      </w:r>
      <w:r w:rsidR="00C66124">
        <w:rPr>
          <w:sz w:val="24"/>
          <w:szCs w:val="24"/>
        </w:rPr>
        <w:t xml:space="preserve">if doing so on the </w:t>
      </w:r>
      <w:proofErr w:type="gramStart"/>
      <w:r w:rsidR="00C66124">
        <w:rPr>
          <w:sz w:val="24"/>
          <w:szCs w:val="24"/>
        </w:rPr>
        <w:t>28</w:t>
      </w:r>
      <w:r w:rsidR="00C66124" w:rsidRPr="00C66124">
        <w:rPr>
          <w:sz w:val="24"/>
          <w:szCs w:val="24"/>
          <w:vertAlign w:val="superscript"/>
        </w:rPr>
        <w:t>th</w:t>
      </w:r>
      <w:proofErr w:type="gramEnd"/>
      <w:r w:rsidR="00C66124">
        <w:rPr>
          <w:sz w:val="24"/>
          <w:szCs w:val="24"/>
        </w:rPr>
        <w:t xml:space="preserve"> March </w:t>
      </w:r>
      <w:r w:rsidR="005927FF">
        <w:rPr>
          <w:sz w:val="24"/>
          <w:szCs w:val="24"/>
        </w:rPr>
        <w:t>and we wouldn’t expect anything to happen after this date</w:t>
      </w:r>
      <w:r w:rsidR="00F50B3C" w:rsidRPr="00F147A2">
        <w:rPr>
          <w:sz w:val="24"/>
          <w:szCs w:val="24"/>
        </w:rPr>
        <w:t xml:space="preserve">. </w:t>
      </w:r>
      <w:r w:rsidR="007754F5" w:rsidRPr="00F147A2">
        <w:rPr>
          <w:sz w:val="24"/>
          <w:szCs w:val="24"/>
        </w:rPr>
        <w:t xml:space="preserve">Any entries entered </w:t>
      </w:r>
      <w:r w:rsidR="00F50B3C" w:rsidRPr="00F147A2">
        <w:rPr>
          <w:sz w:val="24"/>
          <w:szCs w:val="24"/>
        </w:rPr>
        <w:t xml:space="preserve">after </w:t>
      </w:r>
      <w:r w:rsidR="005958BD" w:rsidRPr="00F147A2">
        <w:rPr>
          <w:sz w:val="24"/>
          <w:szCs w:val="24"/>
        </w:rPr>
        <w:t>exporting your</w:t>
      </w:r>
      <w:r w:rsidR="00C37F86" w:rsidRPr="00F147A2">
        <w:rPr>
          <w:sz w:val="24"/>
          <w:szCs w:val="24"/>
        </w:rPr>
        <w:t xml:space="preserve"> </w:t>
      </w:r>
      <w:r w:rsidR="0046155D">
        <w:rPr>
          <w:sz w:val="24"/>
          <w:szCs w:val="24"/>
        </w:rPr>
        <w:t>VAT</w:t>
      </w:r>
      <w:r w:rsidR="005958BD" w:rsidRPr="00F147A2">
        <w:rPr>
          <w:sz w:val="24"/>
          <w:szCs w:val="24"/>
        </w:rPr>
        <w:t xml:space="preserve"> file</w:t>
      </w:r>
      <w:r w:rsidR="007754F5" w:rsidRPr="00F147A2">
        <w:rPr>
          <w:sz w:val="24"/>
          <w:szCs w:val="24"/>
        </w:rPr>
        <w:t xml:space="preserve"> and </w:t>
      </w:r>
      <w:r w:rsidR="00C37F86" w:rsidRPr="00F147A2">
        <w:rPr>
          <w:sz w:val="24"/>
          <w:szCs w:val="24"/>
        </w:rPr>
        <w:t xml:space="preserve">before </w:t>
      </w:r>
      <w:r w:rsidR="007754F5" w:rsidRPr="00F147A2">
        <w:rPr>
          <w:sz w:val="24"/>
          <w:szCs w:val="24"/>
        </w:rPr>
        <w:t xml:space="preserve">running your </w:t>
      </w:r>
      <w:r w:rsidR="00CB1E8F" w:rsidRPr="00F147A2">
        <w:rPr>
          <w:sz w:val="24"/>
          <w:szCs w:val="24"/>
        </w:rPr>
        <w:t xml:space="preserve">March </w:t>
      </w:r>
      <w:r w:rsidR="0046155D">
        <w:rPr>
          <w:sz w:val="24"/>
          <w:szCs w:val="24"/>
        </w:rPr>
        <w:t>VAT</w:t>
      </w:r>
      <w:r w:rsidR="007754F5" w:rsidRPr="00F147A2">
        <w:rPr>
          <w:sz w:val="24"/>
          <w:szCs w:val="24"/>
        </w:rPr>
        <w:t xml:space="preserve"> submittal </w:t>
      </w:r>
      <w:r w:rsidR="00F50B3C" w:rsidRPr="00F147A2">
        <w:rPr>
          <w:sz w:val="24"/>
          <w:szCs w:val="24"/>
        </w:rPr>
        <w:t>will be dealt with as part of the year end roll over process</w:t>
      </w:r>
      <w:r w:rsidR="000037FA" w:rsidRPr="00F147A2">
        <w:rPr>
          <w:sz w:val="24"/>
          <w:szCs w:val="24"/>
        </w:rPr>
        <w:t xml:space="preserve"> as this will cause a difference between FMS and Oracle</w:t>
      </w:r>
      <w:r w:rsidR="00F50B3C" w:rsidRPr="00F147A2">
        <w:rPr>
          <w:sz w:val="24"/>
          <w:szCs w:val="24"/>
        </w:rPr>
        <w:t>.</w:t>
      </w:r>
      <w:r w:rsidR="007754F5" w:rsidRPr="00F147A2">
        <w:rPr>
          <w:sz w:val="24"/>
          <w:szCs w:val="24"/>
        </w:rPr>
        <w:t xml:space="preserve"> Further guidance can be found </w:t>
      </w:r>
      <w:hyperlink r:id="rId9" w:history="1">
        <w:r w:rsidR="007754F5" w:rsidRPr="00F147A2">
          <w:rPr>
            <w:rStyle w:val="Hyperlink"/>
            <w:sz w:val="24"/>
            <w:szCs w:val="24"/>
          </w:rPr>
          <w:t>here</w:t>
        </w:r>
      </w:hyperlink>
      <w:r w:rsidR="007754F5" w:rsidRPr="00F147A2">
        <w:rPr>
          <w:sz w:val="24"/>
          <w:szCs w:val="24"/>
        </w:rPr>
        <w:t>.</w:t>
      </w:r>
    </w:p>
    <w:bookmarkEnd w:id="2"/>
    <w:p w14:paraId="76AA9C6B" w14:textId="77777777" w:rsidR="0028705F" w:rsidRPr="00585093" w:rsidRDefault="0028705F" w:rsidP="0028705F">
      <w:pPr>
        <w:rPr>
          <w:color w:val="FF0000"/>
          <w:sz w:val="24"/>
          <w:szCs w:val="24"/>
        </w:rPr>
      </w:pPr>
    </w:p>
    <w:p w14:paraId="03420E56" w14:textId="6C003BB0" w:rsidR="003C691E" w:rsidRPr="007754F5" w:rsidRDefault="003C691E" w:rsidP="003C691E">
      <w:pPr>
        <w:pStyle w:val="ListParagraph"/>
        <w:numPr>
          <w:ilvl w:val="0"/>
          <w:numId w:val="1"/>
        </w:numPr>
        <w:rPr>
          <w:rFonts w:ascii="Segoe UI" w:hAnsi="Segoe UI" w:cs="Segoe UI"/>
          <w:sz w:val="21"/>
          <w:szCs w:val="21"/>
          <w:lang w:eastAsia="en-GB"/>
        </w:rPr>
      </w:pPr>
      <w:r w:rsidRPr="007754F5">
        <w:rPr>
          <w:sz w:val="24"/>
          <w:szCs w:val="24"/>
        </w:rPr>
        <w:t xml:space="preserve">Schools </w:t>
      </w:r>
      <w:r w:rsidR="00510B54" w:rsidRPr="007754F5">
        <w:rPr>
          <w:sz w:val="24"/>
          <w:szCs w:val="24"/>
        </w:rPr>
        <w:t xml:space="preserve">are </w:t>
      </w:r>
      <w:r w:rsidRPr="007754F5">
        <w:rPr>
          <w:sz w:val="24"/>
          <w:szCs w:val="24"/>
        </w:rPr>
        <w:t xml:space="preserve">required to complete Step 1 </w:t>
      </w:r>
      <w:r w:rsidR="007754F5" w:rsidRPr="007754F5">
        <w:rPr>
          <w:bCs/>
          <w:sz w:val="24"/>
          <w:szCs w:val="24"/>
        </w:rPr>
        <w:t xml:space="preserve">(no need to submit) </w:t>
      </w:r>
      <w:r w:rsidRPr="007754F5">
        <w:rPr>
          <w:sz w:val="24"/>
          <w:szCs w:val="24"/>
        </w:rPr>
        <w:t>which includes Petty Cash and Aged Debtors reports which relates to their completed ‘Bank Reconciliation Data Sheet’ on</w:t>
      </w:r>
      <w:r w:rsidRPr="007754F5">
        <w:rPr>
          <w:rFonts w:ascii="Segoe UI" w:hAnsi="Segoe UI" w:cs="Segoe UI"/>
          <w:sz w:val="24"/>
          <w:szCs w:val="24"/>
          <w:lang w:eastAsia="en-GB"/>
        </w:rPr>
        <w:t xml:space="preserve"> </w:t>
      </w:r>
      <w:r w:rsidR="005927FF">
        <w:rPr>
          <w:b/>
          <w:sz w:val="24"/>
          <w:szCs w:val="24"/>
        </w:rPr>
        <w:t>Thursday 28th</w:t>
      </w:r>
      <w:r w:rsidRPr="007754F5">
        <w:rPr>
          <w:b/>
          <w:sz w:val="24"/>
          <w:szCs w:val="24"/>
        </w:rPr>
        <w:t xml:space="preserve"> March</w:t>
      </w:r>
      <w:r w:rsidRPr="007754F5">
        <w:rPr>
          <w:sz w:val="24"/>
          <w:szCs w:val="24"/>
        </w:rPr>
        <w:t>. Step 1 &amp; 2 must be submitted by</w:t>
      </w:r>
      <w:r w:rsidRPr="007754F5">
        <w:rPr>
          <w:rFonts w:ascii="Segoe UI" w:hAnsi="Segoe UI" w:cs="Segoe UI"/>
          <w:sz w:val="24"/>
          <w:szCs w:val="24"/>
          <w:lang w:eastAsia="en-GB"/>
        </w:rPr>
        <w:t xml:space="preserve"> </w:t>
      </w:r>
      <w:r w:rsidR="00A33A03" w:rsidRPr="007754F5">
        <w:rPr>
          <w:b/>
          <w:sz w:val="24"/>
          <w:szCs w:val="24"/>
        </w:rPr>
        <w:t>Monday</w:t>
      </w:r>
      <w:r w:rsidRPr="007754F5">
        <w:rPr>
          <w:b/>
          <w:sz w:val="24"/>
          <w:szCs w:val="24"/>
        </w:rPr>
        <w:t xml:space="preserve"> </w:t>
      </w:r>
      <w:r w:rsidR="005927FF">
        <w:rPr>
          <w:b/>
          <w:sz w:val="24"/>
          <w:szCs w:val="24"/>
        </w:rPr>
        <w:t>22</w:t>
      </w:r>
      <w:r w:rsidR="005927FF" w:rsidRPr="005927FF">
        <w:rPr>
          <w:b/>
          <w:sz w:val="24"/>
          <w:szCs w:val="24"/>
          <w:vertAlign w:val="superscript"/>
        </w:rPr>
        <w:t>nd</w:t>
      </w:r>
      <w:r w:rsidR="005927FF">
        <w:rPr>
          <w:b/>
          <w:sz w:val="24"/>
          <w:szCs w:val="24"/>
        </w:rPr>
        <w:t xml:space="preserve"> </w:t>
      </w:r>
      <w:r w:rsidRPr="007754F5">
        <w:rPr>
          <w:b/>
          <w:sz w:val="24"/>
          <w:szCs w:val="24"/>
        </w:rPr>
        <w:t>April.</w:t>
      </w:r>
      <w:r w:rsidRPr="007754F5">
        <w:rPr>
          <w:rFonts w:ascii="Segoe UI" w:hAnsi="Segoe UI" w:cs="Segoe UI"/>
          <w:sz w:val="24"/>
          <w:szCs w:val="24"/>
          <w:lang w:eastAsia="en-GB"/>
        </w:rPr>
        <w:t xml:space="preserve"> </w:t>
      </w:r>
      <w:r w:rsidRPr="007754F5">
        <w:rPr>
          <w:sz w:val="24"/>
          <w:szCs w:val="24"/>
        </w:rPr>
        <w:t>Step 3 to be completed and submitted on</w:t>
      </w:r>
      <w:r w:rsidRPr="007754F5">
        <w:rPr>
          <w:rFonts w:ascii="Segoe UI" w:hAnsi="Segoe UI" w:cs="Segoe UI"/>
          <w:sz w:val="24"/>
          <w:szCs w:val="24"/>
          <w:lang w:eastAsia="en-GB"/>
        </w:rPr>
        <w:t xml:space="preserve"> </w:t>
      </w:r>
      <w:r w:rsidR="005927FF">
        <w:rPr>
          <w:b/>
          <w:sz w:val="24"/>
          <w:szCs w:val="24"/>
        </w:rPr>
        <w:t>Tuesday 30</w:t>
      </w:r>
      <w:r w:rsidRPr="007754F5">
        <w:rPr>
          <w:b/>
          <w:sz w:val="24"/>
          <w:szCs w:val="24"/>
        </w:rPr>
        <w:t>th April</w:t>
      </w:r>
      <w:r w:rsidRPr="007754F5">
        <w:rPr>
          <w:rFonts w:ascii="Segoe UI" w:hAnsi="Segoe UI" w:cs="Segoe UI"/>
          <w:b/>
          <w:bCs/>
          <w:sz w:val="24"/>
          <w:szCs w:val="24"/>
          <w:lang w:eastAsia="en-GB"/>
        </w:rPr>
        <w:t>.</w:t>
      </w:r>
      <w:r w:rsidRPr="007754F5">
        <w:rPr>
          <w:rFonts w:ascii="Segoe UI" w:hAnsi="Segoe UI" w:cs="Segoe UI"/>
          <w:sz w:val="24"/>
          <w:szCs w:val="24"/>
          <w:lang w:eastAsia="en-GB"/>
        </w:rPr>
        <w:t xml:space="preserve"> </w:t>
      </w:r>
    </w:p>
    <w:p w14:paraId="472F8160" w14:textId="77777777" w:rsidR="00A870AB" w:rsidRPr="00A77ACC" w:rsidRDefault="00A870AB" w:rsidP="00A870AB">
      <w:pPr>
        <w:pStyle w:val="ListParagraph"/>
        <w:rPr>
          <w:sz w:val="24"/>
          <w:szCs w:val="24"/>
        </w:rPr>
      </w:pPr>
    </w:p>
    <w:p w14:paraId="04832209" w14:textId="77777777" w:rsidR="00A870AB" w:rsidRPr="00A77ACC" w:rsidRDefault="00A870AB" w:rsidP="00A870AB">
      <w:pPr>
        <w:numPr>
          <w:ilvl w:val="0"/>
          <w:numId w:val="1"/>
        </w:numPr>
        <w:rPr>
          <w:sz w:val="24"/>
          <w:szCs w:val="24"/>
        </w:rPr>
      </w:pPr>
      <w:r w:rsidRPr="00A77ACC">
        <w:rPr>
          <w:sz w:val="24"/>
          <w:szCs w:val="24"/>
        </w:rPr>
        <w:t>All schools must submit a year-end adjustment (Listed Creditors, Listed Debtors, Receipts and Payments in Advance) or where these are not required or permitted, schools must ensure that a nil return form is submitted.</w:t>
      </w:r>
    </w:p>
    <w:p w14:paraId="35BD64CC" w14:textId="77777777" w:rsidR="00A870AB" w:rsidRPr="00A870AB" w:rsidRDefault="00A870AB" w:rsidP="00A870AB">
      <w:pPr>
        <w:pStyle w:val="ListParagraph"/>
        <w:rPr>
          <w:sz w:val="24"/>
          <w:szCs w:val="24"/>
        </w:rPr>
      </w:pPr>
    </w:p>
    <w:p w14:paraId="28D2500F" w14:textId="7E2B2CC3" w:rsidR="00A870AB" w:rsidRPr="00CB3F95" w:rsidRDefault="00A870AB" w:rsidP="00CB3F95">
      <w:pPr>
        <w:numPr>
          <w:ilvl w:val="0"/>
          <w:numId w:val="1"/>
        </w:numPr>
        <w:rPr>
          <w:sz w:val="24"/>
          <w:szCs w:val="24"/>
        </w:rPr>
      </w:pPr>
      <w:r w:rsidRPr="003765C1">
        <w:rPr>
          <w:sz w:val="24"/>
          <w:szCs w:val="24"/>
        </w:rPr>
        <w:t xml:space="preserve">The deadline for submission of </w:t>
      </w:r>
      <w:proofErr w:type="gramStart"/>
      <w:r w:rsidRPr="003765C1">
        <w:rPr>
          <w:sz w:val="24"/>
          <w:szCs w:val="24"/>
        </w:rPr>
        <w:t>schools</w:t>
      </w:r>
      <w:proofErr w:type="gramEnd"/>
      <w:r w:rsidRPr="003765C1">
        <w:rPr>
          <w:sz w:val="24"/>
          <w:szCs w:val="24"/>
        </w:rPr>
        <w:t xml:space="preserve"> year-end adjustments including nil returns is </w:t>
      </w:r>
      <w:r w:rsidR="003765C1" w:rsidRPr="00A77ACC">
        <w:rPr>
          <w:b/>
          <w:sz w:val="24"/>
          <w:szCs w:val="24"/>
        </w:rPr>
        <w:t>Friday</w:t>
      </w:r>
      <w:r w:rsidRPr="00A77ACC">
        <w:rPr>
          <w:b/>
          <w:sz w:val="24"/>
          <w:szCs w:val="24"/>
        </w:rPr>
        <w:t xml:space="preserve"> </w:t>
      </w:r>
      <w:r w:rsidR="005927FF">
        <w:rPr>
          <w:b/>
          <w:sz w:val="24"/>
          <w:szCs w:val="24"/>
        </w:rPr>
        <w:t>22</w:t>
      </w:r>
      <w:r w:rsidR="005927FF" w:rsidRPr="005927FF">
        <w:rPr>
          <w:b/>
          <w:sz w:val="24"/>
          <w:szCs w:val="24"/>
          <w:vertAlign w:val="superscript"/>
        </w:rPr>
        <w:t>nd</w:t>
      </w:r>
      <w:r w:rsidR="005927FF">
        <w:rPr>
          <w:b/>
          <w:sz w:val="24"/>
          <w:szCs w:val="24"/>
        </w:rPr>
        <w:t xml:space="preserve"> </w:t>
      </w:r>
      <w:r w:rsidRPr="00A77ACC">
        <w:rPr>
          <w:b/>
          <w:sz w:val="24"/>
          <w:szCs w:val="24"/>
        </w:rPr>
        <w:t>March.</w:t>
      </w:r>
      <w:r w:rsidRPr="00A77ACC">
        <w:rPr>
          <w:sz w:val="24"/>
          <w:szCs w:val="24"/>
        </w:rPr>
        <w:t xml:space="preserve"> </w:t>
      </w:r>
      <w:r w:rsidR="008E48A5" w:rsidRPr="00A77ACC">
        <w:rPr>
          <w:sz w:val="24"/>
          <w:szCs w:val="24"/>
        </w:rPr>
        <w:t>These</w:t>
      </w:r>
      <w:r w:rsidR="008E48A5">
        <w:rPr>
          <w:sz w:val="24"/>
          <w:szCs w:val="24"/>
        </w:rPr>
        <w:t xml:space="preserve"> </w:t>
      </w:r>
      <w:r w:rsidR="00710994">
        <w:rPr>
          <w:sz w:val="24"/>
          <w:szCs w:val="24"/>
        </w:rPr>
        <w:t>are</w:t>
      </w:r>
      <w:r w:rsidR="008E48A5">
        <w:rPr>
          <w:sz w:val="24"/>
          <w:szCs w:val="24"/>
        </w:rPr>
        <w:t xml:space="preserve"> available on the </w:t>
      </w:r>
      <w:hyperlink r:id="rId10" w:history="1">
        <w:r w:rsidR="008E48A5">
          <w:rPr>
            <w:rStyle w:val="Hyperlink"/>
            <w:sz w:val="24"/>
            <w:szCs w:val="24"/>
          </w:rPr>
          <w:t>Suffolk Learning website</w:t>
        </w:r>
      </w:hyperlink>
      <w:r w:rsidR="00CB3F95">
        <w:rPr>
          <w:sz w:val="24"/>
          <w:szCs w:val="24"/>
        </w:rPr>
        <w:t xml:space="preserve">. </w:t>
      </w:r>
      <w:r w:rsidRPr="00CB3F95">
        <w:rPr>
          <w:sz w:val="24"/>
          <w:szCs w:val="24"/>
        </w:rPr>
        <w:t>Full guidance on listed entries will be included in the Year-End Guidance</w:t>
      </w:r>
      <w:r w:rsidR="00710994" w:rsidRPr="00CB3F95">
        <w:rPr>
          <w:sz w:val="24"/>
          <w:szCs w:val="24"/>
        </w:rPr>
        <w:t>.</w:t>
      </w:r>
      <w:r w:rsidRPr="00CB3F95">
        <w:rPr>
          <w:sz w:val="24"/>
          <w:szCs w:val="24"/>
        </w:rPr>
        <w:t xml:space="preserve"> </w:t>
      </w:r>
    </w:p>
    <w:p w14:paraId="27562A0A" w14:textId="77777777" w:rsidR="003765C1" w:rsidRPr="003765C1" w:rsidRDefault="003765C1" w:rsidP="003765C1">
      <w:pPr>
        <w:rPr>
          <w:sz w:val="24"/>
          <w:szCs w:val="24"/>
        </w:rPr>
      </w:pPr>
    </w:p>
    <w:p w14:paraId="2F978C43" w14:textId="18F4B726" w:rsidR="00A870AB" w:rsidRPr="00A870AB" w:rsidRDefault="00A870AB" w:rsidP="00A870AB">
      <w:pPr>
        <w:numPr>
          <w:ilvl w:val="0"/>
          <w:numId w:val="1"/>
        </w:numPr>
        <w:rPr>
          <w:sz w:val="24"/>
          <w:szCs w:val="24"/>
        </w:rPr>
      </w:pPr>
      <w:r w:rsidRPr="00A870AB">
        <w:rPr>
          <w:sz w:val="24"/>
          <w:szCs w:val="24"/>
        </w:rPr>
        <w:t xml:space="preserve">Schools will be required to retain evidence of listed entry requests which may be inspected by </w:t>
      </w:r>
      <w:r w:rsidR="00CB3F95">
        <w:rPr>
          <w:sz w:val="24"/>
          <w:szCs w:val="24"/>
        </w:rPr>
        <w:t>e</w:t>
      </w:r>
      <w:r w:rsidRPr="00A870AB">
        <w:rPr>
          <w:sz w:val="24"/>
          <w:szCs w:val="24"/>
        </w:rPr>
        <w:t xml:space="preserve">xternal </w:t>
      </w:r>
      <w:r w:rsidR="00CB3F95">
        <w:rPr>
          <w:sz w:val="24"/>
          <w:szCs w:val="24"/>
        </w:rPr>
        <w:t>a</w:t>
      </w:r>
      <w:r w:rsidRPr="00A870AB">
        <w:rPr>
          <w:sz w:val="24"/>
          <w:szCs w:val="24"/>
        </w:rPr>
        <w:t xml:space="preserve">uditors, </w:t>
      </w:r>
      <w:r w:rsidR="00CB3F95">
        <w:rPr>
          <w:sz w:val="24"/>
          <w:szCs w:val="24"/>
        </w:rPr>
        <w:t>i</w:t>
      </w:r>
      <w:r w:rsidRPr="00A870AB">
        <w:rPr>
          <w:sz w:val="24"/>
          <w:szCs w:val="24"/>
        </w:rPr>
        <w:t xml:space="preserve">nternal </w:t>
      </w:r>
      <w:r w:rsidR="00CB3F95">
        <w:rPr>
          <w:sz w:val="24"/>
          <w:szCs w:val="24"/>
        </w:rPr>
        <w:t>a</w:t>
      </w:r>
      <w:r w:rsidRPr="00A870AB">
        <w:rPr>
          <w:sz w:val="24"/>
          <w:szCs w:val="24"/>
        </w:rPr>
        <w:t>udit or the Schools Accountancy Team at a future date and must be made available if requested.</w:t>
      </w:r>
    </w:p>
    <w:p w14:paraId="63ECBCE1" w14:textId="77777777" w:rsidR="00A870AB" w:rsidRPr="00A870AB" w:rsidRDefault="00A870AB" w:rsidP="00A870AB">
      <w:pPr>
        <w:pStyle w:val="ListParagraph"/>
        <w:rPr>
          <w:sz w:val="24"/>
          <w:szCs w:val="24"/>
        </w:rPr>
      </w:pPr>
    </w:p>
    <w:p w14:paraId="0C16FC14" w14:textId="1B8AE214" w:rsidR="00A870AB" w:rsidRPr="007A6AC5" w:rsidRDefault="008E48A5" w:rsidP="003765C1">
      <w:pPr>
        <w:numPr>
          <w:ilvl w:val="0"/>
          <w:numId w:val="1"/>
        </w:numPr>
        <w:rPr>
          <w:sz w:val="24"/>
          <w:szCs w:val="24"/>
        </w:rPr>
      </w:pPr>
      <w:r w:rsidRPr="007A6AC5">
        <w:rPr>
          <w:sz w:val="24"/>
          <w:szCs w:val="24"/>
        </w:rPr>
        <w:t>The de-</w:t>
      </w:r>
      <w:proofErr w:type="spellStart"/>
      <w:r w:rsidR="00A870AB" w:rsidRPr="007A6AC5">
        <w:rPr>
          <w:sz w:val="24"/>
          <w:szCs w:val="24"/>
        </w:rPr>
        <w:t>minimus</w:t>
      </w:r>
      <w:proofErr w:type="spellEnd"/>
      <w:r w:rsidR="00A870AB" w:rsidRPr="007A6AC5">
        <w:rPr>
          <w:sz w:val="24"/>
          <w:szCs w:val="24"/>
        </w:rPr>
        <w:t xml:space="preserve"> for </w:t>
      </w:r>
      <w:proofErr w:type="gramStart"/>
      <w:r w:rsidR="00A870AB" w:rsidRPr="007A6AC5">
        <w:rPr>
          <w:sz w:val="24"/>
          <w:szCs w:val="24"/>
        </w:rPr>
        <w:t>schools</w:t>
      </w:r>
      <w:proofErr w:type="gramEnd"/>
      <w:r w:rsidR="00A870AB" w:rsidRPr="007A6AC5">
        <w:rPr>
          <w:sz w:val="24"/>
          <w:szCs w:val="24"/>
        </w:rPr>
        <w:t xml:space="preserve"> year-end adjust</w:t>
      </w:r>
      <w:r w:rsidRPr="007A6AC5">
        <w:rPr>
          <w:sz w:val="24"/>
          <w:szCs w:val="24"/>
        </w:rPr>
        <w:t>ments (listed entries for both capital and r</w:t>
      </w:r>
      <w:r w:rsidR="00A870AB" w:rsidRPr="007A6AC5">
        <w:rPr>
          <w:sz w:val="24"/>
          <w:szCs w:val="24"/>
        </w:rPr>
        <w:t xml:space="preserve">evenue) </w:t>
      </w:r>
      <w:r w:rsidR="005927FF">
        <w:rPr>
          <w:sz w:val="24"/>
          <w:szCs w:val="24"/>
        </w:rPr>
        <w:t>is</w:t>
      </w:r>
      <w:r w:rsidR="003765C1" w:rsidRPr="007A6AC5">
        <w:rPr>
          <w:sz w:val="24"/>
          <w:szCs w:val="24"/>
        </w:rPr>
        <w:t xml:space="preserve"> </w:t>
      </w:r>
      <w:r w:rsidR="003765C1" w:rsidRPr="007A6AC5">
        <w:rPr>
          <w:b/>
          <w:bCs/>
          <w:sz w:val="24"/>
          <w:szCs w:val="24"/>
        </w:rPr>
        <w:t>£</w:t>
      </w:r>
      <w:r w:rsidR="007A6AC5" w:rsidRPr="007A6AC5">
        <w:rPr>
          <w:b/>
          <w:bCs/>
          <w:sz w:val="24"/>
          <w:szCs w:val="24"/>
        </w:rPr>
        <w:t>5</w:t>
      </w:r>
      <w:r w:rsidR="0028705F" w:rsidRPr="007A6AC5">
        <w:rPr>
          <w:b/>
          <w:bCs/>
          <w:sz w:val="24"/>
          <w:szCs w:val="24"/>
        </w:rPr>
        <w:t>,000</w:t>
      </w:r>
      <w:r w:rsidR="0028705F" w:rsidRPr="007A6AC5">
        <w:rPr>
          <w:sz w:val="24"/>
          <w:szCs w:val="24"/>
        </w:rPr>
        <w:t xml:space="preserve"> for the closure of the 20</w:t>
      </w:r>
      <w:r w:rsidR="00710994" w:rsidRPr="007A6AC5">
        <w:rPr>
          <w:sz w:val="24"/>
          <w:szCs w:val="24"/>
        </w:rPr>
        <w:t>2</w:t>
      </w:r>
      <w:r w:rsidR="005927FF">
        <w:rPr>
          <w:sz w:val="24"/>
          <w:szCs w:val="24"/>
        </w:rPr>
        <w:t>3</w:t>
      </w:r>
      <w:r w:rsidR="0028705F" w:rsidRPr="007A6AC5">
        <w:rPr>
          <w:sz w:val="24"/>
          <w:szCs w:val="24"/>
        </w:rPr>
        <w:t>-</w:t>
      </w:r>
      <w:r w:rsidR="003D2A1E" w:rsidRPr="007A6AC5">
        <w:rPr>
          <w:sz w:val="24"/>
          <w:szCs w:val="24"/>
        </w:rPr>
        <w:t>2</w:t>
      </w:r>
      <w:r w:rsidR="005927FF">
        <w:rPr>
          <w:sz w:val="24"/>
          <w:szCs w:val="24"/>
        </w:rPr>
        <w:t>4</w:t>
      </w:r>
      <w:r w:rsidR="009E2CAD" w:rsidRPr="007A6AC5">
        <w:rPr>
          <w:sz w:val="24"/>
          <w:szCs w:val="24"/>
        </w:rPr>
        <w:t xml:space="preserve"> </w:t>
      </w:r>
      <w:r w:rsidR="00A870AB" w:rsidRPr="007A6AC5">
        <w:rPr>
          <w:sz w:val="24"/>
          <w:szCs w:val="24"/>
        </w:rPr>
        <w:t>financial year.</w:t>
      </w:r>
      <w:r w:rsidR="00944A2F">
        <w:rPr>
          <w:sz w:val="24"/>
          <w:szCs w:val="24"/>
        </w:rPr>
        <w:t xml:space="preserve"> </w:t>
      </w:r>
      <w:r w:rsidR="005927FF">
        <w:rPr>
          <w:sz w:val="24"/>
          <w:szCs w:val="24"/>
        </w:rPr>
        <w:t xml:space="preserve">This value is the same as in 2022-23. </w:t>
      </w:r>
      <w:r w:rsidRPr="007A6AC5">
        <w:rPr>
          <w:b/>
          <w:bCs/>
          <w:sz w:val="24"/>
          <w:szCs w:val="24"/>
        </w:rPr>
        <w:t>The de-</w:t>
      </w:r>
      <w:proofErr w:type="spellStart"/>
      <w:r w:rsidR="00A870AB" w:rsidRPr="007A6AC5">
        <w:rPr>
          <w:b/>
          <w:bCs/>
          <w:sz w:val="24"/>
          <w:szCs w:val="24"/>
        </w:rPr>
        <w:t>minimus</w:t>
      </w:r>
      <w:proofErr w:type="spellEnd"/>
      <w:r w:rsidR="003765C1" w:rsidRPr="007A6AC5">
        <w:rPr>
          <w:b/>
          <w:bCs/>
          <w:sz w:val="24"/>
          <w:szCs w:val="24"/>
        </w:rPr>
        <w:t xml:space="preserve"> of £</w:t>
      </w:r>
      <w:r w:rsidR="007A6AC5" w:rsidRPr="007A6AC5">
        <w:rPr>
          <w:b/>
          <w:bCs/>
          <w:sz w:val="24"/>
          <w:szCs w:val="24"/>
        </w:rPr>
        <w:t>5</w:t>
      </w:r>
      <w:r w:rsidR="003765C1" w:rsidRPr="007A6AC5">
        <w:rPr>
          <w:b/>
          <w:bCs/>
          <w:sz w:val="24"/>
          <w:szCs w:val="24"/>
        </w:rPr>
        <w:t>,0</w:t>
      </w:r>
      <w:r w:rsidR="00A870AB" w:rsidRPr="007A6AC5">
        <w:rPr>
          <w:b/>
          <w:bCs/>
          <w:sz w:val="24"/>
          <w:szCs w:val="24"/>
        </w:rPr>
        <w:t>00 is per single transaction and entries cannot be added together to achieve this value.</w:t>
      </w:r>
      <w:r w:rsidR="00A870AB" w:rsidRPr="007A6AC5">
        <w:rPr>
          <w:sz w:val="24"/>
          <w:szCs w:val="24"/>
        </w:rPr>
        <w:t xml:space="preserve"> </w:t>
      </w:r>
    </w:p>
    <w:p w14:paraId="68D133CD" w14:textId="77777777" w:rsidR="00A870AB" w:rsidRPr="00F703BA" w:rsidRDefault="00A870AB" w:rsidP="00A870AB">
      <w:pPr>
        <w:pStyle w:val="ListParagraph"/>
        <w:rPr>
          <w:color w:val="FF0000"/>
          <w:sz w:val="24"/>
          <w:szCs w:val="24"/>
        </w:rPr>
      </w:pPr>
    </w:p>
    <w:p w14:paraId="3F0AB204" w14:textId="102D1034" w:rsidR="00A870AB" w:rsidRPr="00CB3F95" w:rsidRDefault="00A870AB" w:rsidP="00CB3F95">
      <w:pPr>
        <w:numPr>
          <w:ilvl w:val="0"/>
          <w:numId w:val="1"/>
        </w:numPr>
        <w:rPr>
          <w:sz w:val="24"/>
          <w:szCs w:val="24"/>
        </w:rPr>
      </w:pPr>
      <w:r w:rsidRPr="00A870AB">
        <w:rPr>
          <w:sz w:val="24"/>
          <w:szCs w:val="24"/>
        </w:rPr>
        <w:t>Schools are permitted to reques</w:t>
      </w:r>
      <w:r w:rsidR="008E48A5">
        <w:rPr>
          <w:sz w:val="24"/>
          <w:szCs w:val="24"/>
        </w:rPr>
        <w:t>t Listed Creditors/Debtors for capital in addition to r</w:t>
      </w:r>
      <w:r w:rsidRPr="00A870AB">
        <w:rPr>
          <w:sz w:val="24"/>
          <w:szCs w:val="24"/>
        </w:rPr>
        <w:t xml:space="preserve">evenue. Separate forms will be available for </w:t>
      </w:r>
      <w:r w:rsidR="0046155D" w:rsidRPr="00A870AB">
        <w:rPr>
          <w:sz w:val="24"/>
          <w:szCs w:val="24"/>
        </w:rPr>
        <w:t>this,</w:t>
      </w:r>
      <w:r w:rsidRPr="00A870AB">
        <w:rPr>
          <w:sz w:val="24"/>
          <w:szCs w:val="24"/>
        </w:rPr>
        <w:t xml:space="preserve"> and full details will be provided in the Year-End Guidance. </w:t>
      </w:r>
    </w:p>
    <w:p w14:paraId="226C25F2" w14:textId="77777777" w:rsidR="00A870AB" w:rsidRPr="00A870AB" w:rsidRDefault="00A870AB" w:rsidP="00A870AB">
      <w:pPr>
        <w:pStyle w:val="ListParagraph"/>
        <w:rPr>
          <w:sz w:val="24"/>
          <w:szCs w:val="24"/>
        </w:rPr>
      </w:pPr>
    </w:p>
    <w:p w14:paraId="29F86A90" w14:textId="77777777" w:rsidR="00A870AB" w:rsidRDefault="00A870AB" w:rsidP="00A870AB">
      <w:pPr>
        <w:numPr>
          <w:ilvl w:val="0"/>
          <w:numId w:val="1"/>
        </w:numPr>
        <w:rPr>
          <w:sz w:val="24"/>
          <w:szCs w:val="24"/>
        </w:rPr>
      </w:pPr>
      <w:r w:rsidRPr="00A870AB">
        <w:rPr>
          <w:sz w:val="24"/>
          <w:szCs w:val="24"/>
        </w:rPr>
        <w:t xml:space="preserve">Schools will be required to provide evidence to the Schools Accountancy Team to support any year-end adjustment request </w:t>
      </w:r>
      <w:proofErr w:type="gramStart"/>
      <w:r w:rsidRPr="00A870AB">
        <w:rPr>
          <w:sz w:val="24"/>
          <w:szCs w:val="24"/>
        </w:rPr>
        <w:t>in excess of</w:t>
      </w:r>
      <w:proofErr w:type="gramEnd"/>
      <w:r w:rsidRPr="00A870AB">
        <w:rPr>
          <w:sz w:val="24"/>
          <w:szCs w:val="24"/>
        </w:rPr>
        <w:t xml:space="preserve"> £50,000; submissions will not be </w:t>
      </w:r>
      <w:r w:rsidRPr="00A77ACC">
        <w:rPr>
          <w:sz w:val="24"/>
          <w:szCs w:val="24"/>
        </w:rPr>
        <w:t>processed until appropriate evidence has been received.  Schools must update the front sheet of the listed entry for any evidence submitted; these will</w:t>
      </w:r>
      <w:r w:rsidRPr="00A870AB">
        <w:rPr>
          <w:sz w:val="24"/>
          <w:szCs w:val="24"/>
        </w:rPr>
        <w:t xml:space="preserve"> be available from Suffolk Learning.  Examples of appropriate evidence will be included in the year-end guidance.  </w:t>
      </w:r>
    </w:p>
    <w:p w14:paraId="3A1CF240" w14:textId="77777777" w:rsidR="00CE24B2" w:rsidRDefault="00CE24B2" w:rsidP="00CE24B2">
      <w:pPr>
        <w:pStyle w:val="ListParagraph"/>
        <w:rPr>
          <w:sz w:val="24"/>
          <w:szCs w:val="24"/>
        </w:rPr>
      </w:pPr>
    </w:p>
    <w:p w14:paraId="03865639" w14:textId="77777777" w:rsidR="00CE24B2" w:rsidRDefault="00CE24B2" w:rsidP="00CE24B2">
      <w:pPr>
        <w:rPr>
          <w:sz w:val="24"/>
          <w:szCs w:val="24"/>
        </w:rPr>
      </w:pPr>
    </w:p>
    <w:p w14:paraId="0A4B50EA" w14:textId="77777777" w:rsidR="005927FF" w:rsidRDefault="005927FF" w:rsidP="00944A2F">
      <w:pPr>
        <w:rPr>
          <w:b/>
          <w:bCs/>
          <w:sz w:val="24"/>
          <w:szCs w:val="24"/>
          <w:u w:val="single"/>
        </w:rPr>
      </w:pPr>
      <w:bookmarkStart w:id="3" w:name="_Hlk127254811"/>
    </w:p>
    <w:p w14:paraId="747DEB4A" w14:textId="77777777" w:rsidR="005927FF" w:rsidRDefault="005927FF" w:rsidP="00944A2F">
      <w:pPr>
        <w:rPr>
          <w:b/>
          <w:bCs/>
          <w:sz w:val="24"/>
          <w:szCs w:val="24"/>
          <w:u w:val="single"/>
        </w:rPr>
      </w:pPr>
    </w:p>
    <w:p w14:paraId="47ED634B" w14:textId="77777777" w:rsidR="005927FF" w:rsidRDefault="005927FF" w:rsidP="00944A2F">
      <w:pPr>
        <w:rPr>
          <w:b/>
          <w:bCs/>
          <w:sz w:val="24"/>
          <w:szCs w:val="24"/>
          <w:u w:val="single"/>
        </w:rPr>
      </w:pPr>
    </w:p>
    <w:p w14:paraId="20943E12" w14:textId="77777777" w:rsidR="005927FF" w:rsidRDefault="005927FF" w:rsidP="00944A2F">
      <w:pPr>
        <w:rPr>
          <w:b/>
          <w:bCs/>
          <w:sz w:val="24"/>
          <w:szCs w:val="24"/>
          <w:u w:val="single"/>
        </w:rPr>
      </w:pPr>
    </w:p>
    <w:p w14:paraId="013EE3C4" w14:textId="77777777" w:rsidR="005927FF" w:rsidRDefault="005927FF" w:rsidP="00944A2F">
      <w:pPr>
        <w:rPr>
          <w:b/>
          <w:bCs/>
          <w:sz w:val="24"/>
          <w:szCs w:val="24"/>
          <w:u w:val="single"/>
        </w:rPr>
      </w:pPr>
    </w:p>
    <w:p w14:paraId="7E321CF3" w14:textId="77777777" w:rsidR="005927FF" w:rsidRDefault="005927FF" w:rsidP="00944A2F">
      <w:pPr>
        <w:rPr>
          <w:b/>
          <w:bCs/>
          <w:sz w:val="24"/>
          <w:szCs w:val="24"/>
          <w:u w:val="single"/>
        </w:rPr>
      </w:pPr>
    </w:p>
    <w:p w14:paraId="4734FCA3" w14:textId="77777777" w:rsidR="005927FF" w:rsidRDefault="005927FF" w:rsidP="00944A2F">
      <w:pPr>
        <w:rPr>
          <w:b/>
          <w:bCs/>
          <w:sz w:val="24"/>
          <w:szCs w:val="24"/>
          <w:u w:val="single"/>
        </w:rPr>
      </w:pPr>
    </w:p>
    <w:p w14:paraId="0CFA188B" w14:textId="77777777" w:rsidR="005927FF" w:rsidRDefault="005927FF" w:rsidP="00944A2F">
      <w:pPr>
        <w:rPr>
          <w:b/>
          <w:bCs/>
          <w:sz w:val="24"/>
          <w:szCs w:val="24"/>
          <w:u w:val="single"/>
        </w:rPr>
      </w:pPr>
    </w:p>
    <w:p w14:paraId="2CBB626A" w14:textId="77777777" w:rsidR="005927FF" w:rsidRDefault="005927FF" w:rsidP="00944A2F">
      <w:pPr>
        <w:rPr>
          <w:b/>
          <w:bCs/>
          <w:sz w:val="24"/>
          <w:szCs w:val="24"/>
          <w:u w:val="single"/>
        </w:rPr>
      </w:pPr>
    </w:p>
    <w:p w14:paraId="4B657798" w14:textId="77777777" w:rsidR="005927FF" w:rsidRDefault="005927FF" w:rsidP="00944A2F">
      <w:pPr>
        <w:rPr>
          <w:b/>
          <w:bCs/>
          <w:sz w:val="24"/>
          <w:szCs w:val="24"/>
          <w:u w:val="single"/>
        </w:rPr>
      </w:pPr>
    </w:p>
    <w:p w14:paraId="231BD7C4" w14:textId="77777777" w:rsidR="005927FF" w:rsidRDefault="005927FF" w:rsidP="00944A2F">
      <w:pPr>
        <w:rPr>
          <w:b/>
          <w:bCs/>
          <w:sz w:val="24"/>
          <w:szCs w:val="24"/>
          <w:u w:val="single"/>
        </w:rPr>
      </w:pPr>
    </w:p>
    <w:p w14:paraId="405EB620" w14:textId="77777777" w:rsidR="005927FF" w:rsidRDefault="005927FF" w:rsidP="00944A2F">
      <w:pPr>
        <w:rPr>
          <w:b/>
          <w:bCs/>
          <w:sz w:val="24"/>
          <w:szCs w:val="24"/>
          <w:u w:val="single"/>
        </w:rPr>
      </w:pPr>
    </w:p>
    <w:p w14:paraId="4D259BE8" w14:textId="77777777" w:rsidR="005927FF" w:rsidRDefault="005927FF" w:rsidP="00944A2F">
      <w:pPr>
        <w:rPr>
          <w:b/>
          <w:bCs/>
          <w:sz w:val="24"/>
          <w:szCs w:val="24"/>
          <w:u w:val="single"/>
        </w:rPr>
      </w:pPr>
    </w:p>
    <w:p w14:paraId="074355E3" w14:textId="77777777" w:rsidR="005927FF" w:rsidRDefault="005927FF" w:rsidP="00944A2F">
      <w:pPr>
        <w:rPr>
          <w:b/>
          <w:bCs/>
          <w:sz w:val="24"/>
          <w:szCs w:val="24"/>
          <w:u w:val="single"/>
        </w:rPr>
      </w:pPr>
    </w:p>
    <w:p w14:paraId="3E8AABE1" w14:textId="77777777" w:rsidR="005927FF" w:rsidRDefault="005927FF" w:rsidP="00944A2F">
      <w:pPr>
        <w:rPr>
          <w:b/>
          <w:bCs/>
          <w:sz w:val="24"/>
          <w:szCs w:val="24"/>
          <w:u w:val="single"/>
        </w:rPr>
      </w:pPr>
    </w:p>
    <w:p w14:paraId="73DE3901" w14:textId="77777777" w:rsidR="005927FF" w:rsidRDefault="005927FF" w:rsidP="00944A2F">
      <w:pPr>
        <w:rPr>
          <w:b/>
          <w:bCs/>
          <w:sz w:val="24"/>
          <w:szCs w:val="24"/>
          <w:u w:val="single"/>
        </w:rPr>
      </w:pPr>
    </w:p>
    <w:p w14:paraId="72C11F8F" w14:textId="77777777" w:rsidR="005927FF" w:rsidRDefault="005927FF" w:rsidP="00944A2F">
      <w:pPr>
        <w:rPr>
          <w:b/>
          <w:bCs/>
          <w:sz w:val="24"/>
          <w:szCs w:val="24"/>
          <w:u w:val="single"/>
        </w:rPr>
      </w:pPr>
    </w:p>
    <w:p w14:paraId="5F2B30FC" w14:textId="77777777" w:rsidR="005927FF" w:rsidRDefault="005927FF" w:rsidP="00944A2F">
      <w:pPr>
        <w:rPr>
          <w:b/>
          <w:bCs/>
          <w:sz w:val="24"/>
          <w:szCs w:val="24"/>
          <w:u w:val="single"/>
        </w:rPr>
      </w:pPr>
    </w:p>
    <w:p w14:paraId="6AD4E441" w14:textId="77777777" w:rsidR="005927FF" w:rsidRDefault="005927FF" w:rsidP="00944A2F">
      <w:pPr>
        <w:rPr>
          <w:b/>
          <w:bCs/>
          <w:sz w:val="24"/>
          <w:szCs w:val="24"/>
          <w:u w:val="single"/>
        </w:rPr>
      </w:pPr>
    </w:p>
    <w:p w14:paraId="7BF210EE" w14:textId="77777777" w:rsidR="005927FF" w:rsidRDefault="005927FF" w:rsidP="00944A2F">
      <w:pPr>
        <w:rPr>
          <w:b/>
          <w:bCs/>
          <w:sz w:val="24"/>
          <w:szCs w:val="24"/>
          <w:u w:val="single"/>
        </w:rPr>
      </w:pPr>
    </w:p>
    <w:p w14:paraId="2865262B" w14:textId="77777777" w:rsidR="005927FF" w:rsidRDefault="005927FF" w:rsidP="00944A2F">
      <w:pPr>
        <w:rPr>
          <w:b/>
          <w:bCs/>
          <w:sz w:val="24"/>
          <w:szCs w:val="24"/>
          <w:u w:val="single"/>
        </w:rPr>
      </w:pPr>
    </w:p>
    <w:p w14:paraId="0BBBC10D" w14:textId="77777777" w:rsidR="005927FF" w:rsidRDefault="005927FF" w:rsidP="00944A2F">
      <w:pPr>
        <w:rPr>
          <w:b/>
          <w:bCs/>
          <w:sz w:val="24"/>
          <w:szCs w:val="24"/>
          <w:u w:val="single"/>
        </w:rPr>
      </w:pPr>
    </w:p>
    <w:p w14:paraId="721A08DB" w14:textId="77777777" w:rsidR="005927FF" w:rsidRDefault="005927FF" w:rsidP="00944A2F">
      <w:pPr>
        <w:rPr>
          <w:b/>
          <w:bCs/>
          <w:sz w:val="24"/>
          <w:szCs w:val="24"/>
          <w:u w:val="single"/>
        </w:rPr>
      </w:pPr>
    </w:p>
    <w:p w14:paraId="0D0AECBA" w14:textId="77777777" w:rsidR="005927FF" w:rsidRDefault="005927FF" w:rsidP="00944A2F">
      <w:pPr>
        <w:rPr>
          <w:b/>
          <w:bCs/>
          <w:sz w:val="24"/>
          <w:szCs w:val="24"/>
          <w:u w:val="single"/>
        </w:rPr>
      </w:pPr>
    </w:p>
    <w:p w14:paraId="61984394" w14:textId="77777777" w:rsidR="005927FF" w:rsidRDefault="005927FF" w:rsidP="00944A2F">
      <w:pPr>
        <w:rPr>
          <w:b/>
          <w:bCs/>
          <w:sz w:val="24"/>
          <w:szCs w:val="24"/>
          <w:u w:val="single"/>
        </w:rPr>
      </w:pPr>
    </w:p>
    <w:p w14:paraId="35A27BAA" w14:textId="77777777" w:rsidR="005927FF" w:rsidRDefault="005927FF" w:rsidP="00944A2F">
      <w:pPr>
        <w:rPr>
          <w:b/>
          <w:bCs/>
          <w:sz w:val="24"/>
          <w:szCs w:val="24"/>
          <w:u w:val="single"/>
        </w:rPr>
      </w:pPr>
    </w:p>
    <w:p w14:paraId="7E05C1C9" w14:textId="77777777" w:rsidR="005927FF" w:rsidRDefault="005927FF" w:rsidP="00944A2F">
      <w:pPr>
        <w:rPr>
          <w:b/>
          <w:bCs/>
          <w:sz w:val="24"/>
          <w:szCs w:val="24"/>
          <w:u w:val="single"/>
        </w:rPr>
      </w:pPr>
    </w:p>
    <w:p w14:paraId="11CE2349" w14:textId="77777777" w:rsidR="005927FF" w:rsidRDefault="005927FF" w:rsidP="00944A2F">
      <w:pPr>
        <w:rPr>
          <w:b/>
          <w:bCs/>
          <w:sz w:val="24"/>
          <w:szCs w:val="24"/>
          <w:u w:val="single"/>
        </w:rPr>
      </w:pPr>
    </w:p>
    <w:p w14:paraId="3BF0E2B7" w14:textId="77777777" w:rsidR="005927FF" w:rsidRDefault="005927FF" w:rsidP="00944A2F">
      <w:pPr>
        <w:rPr>
          <w:b/>
          <w:bCs/>
          <w:sz w:val="24"/>
          <w:szCs w:val="24"/>
          <w:u w:val="single"/>
        </w:rPr>
      </w:pPr>
    </w:p>
    <w:p w14:paraId="08182331" w14:textId="2C2C5620" w:rsidR="00944A2F" w:rsidRDefault="00944A2F" w:rsidP="00944A2F">
      <w:pPr>
        <w:rPr>
          <w:rFonts w:ascii="Calibri" w:hAnsi="Calibri"/>
          <w:b/>
          <w:bCs/>
          <w:sz w:val="24"/>
          <w:szCs w:val="24"/>
          <w:u w:val="single"/>
        </w:rPr>
      </w:pPr>
      <w:r>
        <w:rPr>
          <w:b/>
          <w:bCs/>
          <w:sz w:val="24"/>
          <w:szCs w:val="24"/>
          <w:u w:val="single"/>
        </w:rPr>
        <w:lastRenderedPageBreak/>
        <w:t>Employment Status for Tax and Off-Payroll Working</w:t>
      </w:r>
    </w:p>
    <w:p w14:paraId="210ACF77" w14:textId="77777777" w:rsidR="00944A2F" w:rsidRDefault="00944A2F" w:rsidP="00944A2F">
      <w:pPr>
        <w:rPr>
          <w:rFonts w:cs="Arial"/>
          <w:sz w:val="24"/>
          <w:szCs w:val="24"/>
        </w:rPr>
      </w:pPr>
    </w:p>
    <w:p w14:paraId="36C5D8B4" w14:textId="77777777" w:rsidR="00944A2F" w:rsidRDefault="00944A2F" w:rsidP="00944A2F">
      <w:pPr>
        <w:rPr>
          <w:rFonts w:ascii="Calibri" w:hAnsi="Calibri" w:cs="Calibri"/>
          <w:sz w:val="24"/>
          <w:szCs w:val="24"/>
        </w:rPr>
      </w:pPr>
      <w:r>
        <w:rPr>
          <w:sz w:val="24"/>
          <w:szCs w:val="24"/>
        </w:rPr>
        <w:t xml:space="preserve">Please find below some clarification on the checks that schools need to perform </w:t>
      </w:r>
      <w:proofErr w:type="gramStart"/>
      <w:r>
        <w:rPr>
          <w:sz w:val="24"/>
          <w:szCs w:val="24"/>
        </w:rPr>
        <w:t>in the event that</w:t>
      </w:r>
      <w:proofErr w:type="gramEnd"/>
      <w:r>
        <w:rPr>
          <w:sz w:val="24"/>
          <w:szCs w:val="24"/>
        </w:rPr>
        <w:t xml:space="preserve"> they engage individuals for services and pay them by outside of payroll (e.g., by invoice in the name of the individual or their intermediary).</w:t>
      </w:r>
    </w:p>
    <w:p w14:paraId="5F174E60" w14:textId="77777777" w:rsidR="00944A2F" w:rsidRDefault="00944A2F" w:rsidP="00944A2F">
      <w:pPr>
        <w:rPr>
          <w:sz w:val="24"/>
          <w:szCs w:val="24"/>
        </w:rPr>
      </w:pPr>
    </w:p>
    <w:p w14:paraId="1C26A2AD" w14:textId="77777777" w:rsidR="00944A2F" w:rsidRDefault="00944A2F" w:rsidP="00944A2F">
      <w:pPr>
        <w:rPr>
          <w:sz w:val="24"/>
          <w:szCs w:val="24"/>
        </w:rPr>
      </w:pPr>
      <w:r>
        <w:rPr>
          <w:sz w:val="24"/>
          <w:szCs w:val="24"/>
        </w:rPr>
        <w:t xml:space="preserve">Where </w:t>
      </w:r>
      <w:r>
        <w:rPr>
          <w:b/>
          <w:bCs/>
          <w:sz w:val="24"/>
          <w:szCs w:val="24"/>
        </w:rPr>
        <w:t>individuals</w:t>
      </w:r>
      <w:r>
        <w:rPr>
          <w:sz w:val="24"/>
          <w:szCs w:val="24"/>
        </w:rPr>
        <w:t xml:space="preserve"> are to be engaged to carry out </w:t>
      </w:r>
      <w:proofErr w:type="gramStart"/>
      <w:r>
        <w:rPr>
          <w:sz w:val="24"/>
          <w:szCs w:val="24"/>
        </w:rPr>
        <w:t>work, and</w:t>
      </w:r>
      <w:proofErr w:type="gramEnd"/>
      <w:r>
        <w:rPr>
          <w:sz w:val="24"/>
          <w:szCs w:val="24"/>
        </w:rPr>
        <w:t xml:space="preserve"> paid off payroll i.e. by submission of invoices in their own name, schools like any organisation need to ascertain if the individual should treated as </w:t>
      </w:r>
      <w:r>
        <w:rPr>
          <w:b/>
          <w:bCs/>
          <w:sz w:val="24"/>
          <w:szCs w:val="24"/>
        </w:rPr>
        <w:t xml:space="preserve">employed or self-employed for tax purposes </w:t>
      </w:r>
      <w:r>
        <w:rPr>
          <w:sz w:val="24"/>
          <w:szCs w:val="24"/>
        </w:rPr>
        <w:t xml:space="preserve">before engaging them. </w:t>
      </w:r>
    </w:p>
    <w:p w14:paraId="113B8C9C" w14:textId="77777777" w:rsidR="00944A2F" w:rsidRDefault="00944A2F" w:rsidP="00944A2F">
      <w:pPr>
        <w:rPr>
          <w:sz w:val="24"/>
          <w:szCs w:val="24"/>
        </w:rPr>
      </w:pPr>
    </w:p>
    <w:p w14:paraId="348DF445" w14:textId="77777777" w:rsidR="00944A2F" w:rsidRDefault="00944A2F" w:rsidP="00944A2F">
      <w:pPr>
        <w:rPr>
          <w:sz w:val="24"/>
          <w:szCs w:val="24"/>
        </w:rPr>
      </w:pPr>
      <w:r>
        <w:rPr>
          <w:sz w:val="24"/>
          <w:szCs w:val="24"/>
        </w:rPr>
        <w:t xml:space="preserve">If individuals provide their services through an </w:t>
      </w:r>
      <w:r>
        <w:rPr>
          <w:b/>
          <w:bCs/>
          <w:sz w:val="24"/>
          <w:szCs w:val="24"/>
        </w:rPr>
        <w:t>intermediary</w:t>
      </w:r>
      <w:r>
        <w:rPr>
          <w:sz w:val="24"/>
          <w:szCs w:val="24"/>
        </w:rPr>
        <w:t xml:space="preserve">, Schools need to ascertain if </w:t>
      </w:r>
      <w:r>
        <w:rPr>
          <w:b/>
          <w:bCs/>
          <w:sz w:val="24"/>
          <w:szCs w:val="24"/>
        </w:rPr>
        <w:t>Intermediaries Legislation (IR35) applies</w:t>
      </w:r>
      <w:r>
        <w:rPr>
          <w:sz w:val="24"/>
          <w:szCs w:val="24"/>
        </w:rPr>
        <w:t xml:space="preserve">. An Intermediary will usually be the worker’s own personal service company but could also be a partnership, a personal service company or an individual. </w:t>
      </w:r>
    </w:p>
    <w:p w14:paraId="44E0CC5D" w14:textId="77777777" w:rsidR="00944A2F" w:rsidRDefault="00944A2F" w:rsidP="00944A2F">
      <w:pPr>
        <w:rPr>
          <w:sz w:val="24"/>
          <w:szCs w:val="24"/>
        </w:rPr>
      </w:pPr>
    </w:p>
    <w:p w14:paraId="7F0CE8B1" w14:textId="77777777" w:rsidR="00944A2F" w:rsidRDefault="00944A2F" w:rsidP="00944A2F">
      <w:pPr>
        <w:rPr>
          <w:sz w:val="24"/>
          <w:szCs w:val="24"/>
        </w:rPr>
      </w:pPr>
      <w:r>
        <w:rPr>
          <w:sz w:val="24"/>
          <w:szCs w:val="24"/>
        </w:rPr>
        <w:t>Employment Status for tax purposes and the application of IR35 both depend upon the nature of the relationship with the person for whom the services are provided. HMRC provide an online assessment tool, the Check Employment Status for Tax (CEST) tool, to help engagers to determine if:</w:t>
      </w:r>
    </w:p>
    <w:p w14:paraId="2D47D77F" w14:textId="77777777" w:rsidR="00944A2F" w:rsidRDefault="00944A2F" w:rsidP="00944A2F">
      <w:pPr>
        <w:pStyle w:val="ListParagraph"/>
        <w:numPr>
          <w:ilvl w:val="0"/>
          <w:numId w:val="8"/>
        </w:numPr>
        <w:spacing w:line="252" w:lineRule="auto"/>
        <w:contextualSpacing/>
        <w:rPr>
          <w:b/>
          <w:bCs/>
          <w:sz w:val="24"/>
          <w:szCs w:val="24"/>
          <w:u w:val="single"/>
        </w:rPr>
      </w:pPr>
      <w:r>
        <w:rPr>
          <w:sz w:val="24"/>
          <w:szCs w:val="24"/>
        </w:rPr>
        <w:t xml:space="preserve">an individual is employed or self-employed for tax purposes where an </w:t>
      </w:r>
      <w:r>
        <w:rPr>
          <w:b/>
          <w:bCs/>
          <w:sz w:val="24"/>
          <w:szCs w:val="24"/>
        </w:rPr>
        <w:t>individual</w:t>
      </w:r>
      <w:r>
        <w:rPr>
          <w:sz w:val="24"/>
          <w:szCs w:val="24"/>
        </w:rPr>
        <w:t xml:space="preserve"> is to be paid. </w:t>
      </w:r>
    </w:p>
    <w:p w14:paraId="3822ED17" w14:textId="77777777" w:rsidR="00944A2F" w:rsidRDefault="00944A2F" w:rsidP="00944A2F">
      <w:pPr>
        <w:pStyle w:val="ListParagraph"/>
        <w:numPr>
          <w:ilvl w:val="0"/>
          <w:numId w:val="8"/>
        </w:numPr>
        <w:spacing w:line="252" w:lineRule="auto"/>
        <w:contextualSpacing/>
        <w:rPr>
          <w:b/>
          <w:bCs/>
          <w:sz w:val="24"/>
          <w:szCs w:val="24"/>
          <w:u w:val="single"/>
        </w:rPr>
      </w:pPr>
      <w:r>
        <w:rPr>
          <w:sz w:val="24"/>
          <w:szCs w:val="24"/>
        </w:rPr>
        <w:t xml:space="preserve">if Intermediaries Legislation (IR35) applies in the event an </w:t>
      </w:r>
      <w:r>
        <w:rPr>
          <w:b/>
          <w:bCs/>
          <w:sz w:val="24"/>
          <w:szCs w:val="24"/>
        </w:rPr>
        <w:t>intermediary</w:t>
      </w:r>
      <w:r>
        <w:rPr>
          <w:sz w:val="24"/>
          <w:szCs w:val="24"/>
        </w:rPr>
        <w:t xml:space="preserve"> is to be paid.</w:t>
      </w:r>
    </w:p>
    <w:p w14:paraId="2EEE6FE9" w14:textId="77777777" w:rsidR="00944A2F" w:rsidRDefault="00944A2F" w:rsidP="00944A2F">
      <w:pPr>
        <w:rPr>
          <w:rFonts w:eastAsiaTheme="minorHAnsi"/>
          <w:sz w:val="24"/>
          <w:szCs w:val="24"/>
        </w:rPr>
      </w:pPr>
      <w:r>
        <w:rPr>
          <w:sz w:val="24"/>
          <w:szCs w:val="24"/>
        </w:rPr>
        <w:t xml:space="preserve">An assessment must be carried out to determine and confirm the status of each off-payroll contract </w:t>
      </w:r>
      <w:r>
        <w:rPr>
          <w:sz w:val="24"/>
          <w:szCs w:val="24"/>
          <w:u w:val="single"/>
        </w:rPr>
        <w:t>prior</w:t>
      </w:r>
      <w:r>
        <w:rPr>
          <w:sz w:val="24"/>
          <w:szCs w:val="24"/>
        </w:rPr>
        <w:t xml:space="preserve"> to the contract commencing. The CEST outcome should be downloaded and saved, identifying who the check was completed by and in relation to. The CEST outcome can be used as the ‘Status Determination Statement (SDS) which must be issued to the worker or agency and retained for the duration of the contract. HMRC will abide by the results provided the answers given are correct.</w:t>
      </w:r>
    </w:p>
    <w:p w14:paraId="0C480E59" w14:textId="77777777" w:rsidR="00944A2F" w:rsidRDefault="00944A2F" w:rsidP="00944A2F">
      <w:pPr>
        <w:rPr>
          <w:sz w:val="24"/>
          <w:szCs w:val="24"/>
        </w:rPr>
      </w:pPr>
      <w:r>
        <w:rPr>
          <w:sz w:val="24"/>
          <w:szCs w:val="24"/>
        </w:rPr>
        <w:t>Further guidance and a link to the online CEST tool can be found at:</w:t>
      </w:r>
    </w:p>
    <w:p w14:paraId="435B117F" w14:textId="77777777" w:rsidR="00944A2F" w:rsidRDefault="00C66124" w:rsidP="00944A2F">
      <w:pPr>
        <w:pStyle w:val="ListParagraph"/>
        <w:numPr>
          <w:ilvl w:val="0"/>
          <w:numId w:val="9"/>
        </w:numPr>
        <w:spacing w:line="252" w:lineRule="auto"/>
        <w:rPr>
          <w:sz w:val="24"/>
          <w:szCs w:val="24"/>
        </w:rPr>
      </w:pPr>
      <w:hyperlink r:id="rId11" w:history="1">
        <w:r w:rsidR="00944A2F">
          <w:rPr>
            <w:rStyle w:val="Hyperlink"/>
            <w:sz w:val="24"/>
            <w:szCs w:val="24"/>
          </w:rPr>
          <w:t>https://www.gov.uk/guidance/help-and-s</w:t>
        </w:r>
        <w:r w:rsidR="00944A2F">
          <w:rPr>
            <w:rStyle w:val="Hyperlink"/>
            <w:sz w:val="24"/>
            <w:szCs w:val="24"/>
          </w:rPr>
          <w:t>u</w:t>
        </w:r>
        <w:r w:rsidR="00944A2F">
          <w:rPr>
            <w:rStyle w:val="Hyperlink"/>
            <w:sz w:val="24"/>
            <w:szCs w:val="24"/>
          </w:rPr>
          <w:t>pport-for-off-payroll-working</w:t>
        </w:r>
      </w:hyperlink>
    </w:p>
    <w:p w14:paraId="17BB1293" w14:textId="77777777" w:rsidR="00944A2F" w:rsidRDefault="00C66124" w:rsidP="00944A2F">
      <w:pPr>
        <w:pStyle w:val="ListParagraph"/>
        <w:numPr>
          <w:ilvl w:val="0"/>
          <w:numId w:val="10"/>
        </w:numPr>
        <w:spacing w:line="252" w:lineRule="auto"/>
        <w:rPr>
          <w:sz w:val="24"/>
          <w:szCs w:val="24"/>
        </w:rPr>
      </w:pPr>
      <w:hyperlink r:id="rId12" w:history="1">
        <w:r w:rsidR="00944A2F">
          <w:rPr>
            <w:rStyle w:val="Hyperlink"/>
            <w:sz w:val="24"/>
            <w:szCs w:val="24"/>
          </w:rPr>
          <w:t>https://www.gov.uk/guidance/check-employment-status-for-tax</w:t>
        </w:r>
      </w:hyperlink>
    </w:p>
    <w:p w14:paraId="4D7BBBEA" w14:textId="77777777" w:rsidR="00944A2F" w:rsidRDefault="00944A2F" w:rsidP="00944A2F">
      <w:pPr>
        <w:rPr>
          <w:sz w:val="24"/>
          <w:szCs w:val="24"/>
        </w:rPr>
      </w:pPr>
      <w:r>
        <w:rPr>
          <w:sz w:val="24"/>
          <w:szCs w:val="24"/>
        </w:rPr>
        <w:t xml:space="preserve">Where IR35 is deemed to apply, such individuals should </w:t>
      </w:r>
      <w:proofErr w:type="gramStart"/>
      <w:r>
        <w:rPr>
          <w:sz w:val="24"/>
          <w:szCs w:val="24"/>
        </w:rPr>
        <w:t>taxed</w:t>
      </w:r>
      <w:proofErr w:type="gramEnd"/>
      <w:r>
        <w:rPr>
          <w:sz w:val="24"/>
          <w:szCs w:val="24"/>
        </w:rPr>
        <w:t xml:space="preserve"> at source in the same way as an employee. If the individual is taxed at source through an agency provider or organisation, then no further action is necessary. </w:t>
      </w:r>
    </w:p>
    <w:p w14:paraId="1EE4E04B" w14:textId="77777777" w:rsidR="00944A2F" w:rsidRDefault="00944A2F" w:rsidP="00944A2F">
      <w:pPr>
        <w:rPr>
          <w:sz w:val="24"/>
          <w:szCs w:val="24"/>
        </w:rPr>
      </w:pPr>
    </w:p>
    <w:p w14:paraId="4D7D6062" w14:textId="77777777" w:rsidR="00944A2F" w:rsidRDefault="00944A2F" w:rsidP="00944A2F">
      <w:pPr>
        <w:rPr>
          <w:sz w:val="24"/>
          <w:szCs w:val="24"/>
        </w:rPr>
      </w:pPr>
      <w:r>
        <w:rPr>
          <w:sz w:val="24"/>
          <w:szCs w:val="24"/>
        </w:rPr>
        <w:t>Guidance can also be sought from the school’s payroll provider, or alternatively Schools may wish to engage such individuals through Opus People Solutions, or another recruitment agency to ensure that HMRC deductions are applied at source.</w:t>
      </w:r>
    </w:p>
    <w:p w14:paraId="5DE75FD9" w14:textId="77777777" w:rsidR="00944A2F" w:rsidRDefault="00944A2F" w:rsidP="00944A2F">
      <w:pPr>
        <w:rPr>
          <w:sz w:val="24"/>
          <w:szCs w:val="24"/>
        </w:rPr>
      </w:pPr>
    </w:p>
    <w:p w14:paraId="1054F648" w14:textId="77777777" w:rsidR="00944A2F" w:rsidRDefault="00944A2F" w:rsidP="00944A2F">
      <w:pPr>
        <w:rPr>
          <w:sz w:val="24"/>
          <w:szCs w:val="24"/>
        </w:rPr>
      </w:pPr>
      <w:r>
        <w:rPr>
          <w:sz w:val="24"/>
          <w:szCs w:val="24"/>
        </w:rPr>
        <w:t xml:space="preserve">Website: </w:t>
      </w:r>
      <w:hyperlink r:id="rId13" w:history="1">
        <w:r>
          <w:rPr>
            <w:rStyle w:val="Hyperlink"/>
            <w:sz w:val="24"/>
            <w:szCs w:val="24"/>
          </w:rPr>
          <w:t>https://opuspeoplesolutions.co.uk/</w:t>
        </w:r>
      </w:hyperlink>
    </w:p>
    <w:p w14:paraId="2678D198" w14:textId="77777777" w:rsidR="00944A2F" w:rsidRDefault="00944A2F" w:rsidP="00944A2F">
      <w:pPr>
        <w:rPr>
          <w:sz w:val="24"/>
          <w:szCs w:val="24"/>
        </w:rPr>
      </w:pPr>
      <w:r>
        <w:rPr>
          <w:sz w:val="24"/>
          <w:szCs w:val="24"/>
        </w:rPr>
        <w:t xml:space="preserve">Email: </w:t>
      </w:r>
      <w:hyperlink r:id="rId14" w:history="1">
        <w:r>
          <w:rPr>
            <w:rStyle w:val="Hyperlink"/>
            <w:sz w:val="24"/>
            <w:szCs w:val="24"/>
          </w:rPr>
          <w:t>recruitment@opuspeoplesolutions.co.uk</w:t>
        </w:r>
      </w:hyperlink>
    </w:p>
    <w:p w14:paraId="21B082E6" w14:textId="77777777" w:rsidR="005927FF" w:rsidRDefault="005927FF" w:rsidP="00A870AB">
      <w:pPr>
        <w:pStyle w:val="BodyText"/>
        <w:jc w:val="both"/>
        <w:rPr>
          <w:color w:val="FF0000"/>
          <w:sz w:val="24"/>
          <w:szCs w:val="24"/>
        </w:rPr>
      </w:pPr>
    </w:p>
    <w:p w14:paraId="7074BA3D" w14:textId="77EEDD66" w:rsidR="00A870AB" w:rsidRPr="00944A2F" w:rsidRDefault="00A870AB" w:rsidP="00A870AB">
      <w:pPr>
        <w:pStyle w:val="BodyText"/>
        <w:jc w:val="both"/>
        <w:rPr>
          <w:sz w:val="24"/>
          <w:szCs w:val="24"/>
        </w:rPr>
      </w:pPr>
      <w:r w:rsidRPr="00944A2F">
        <w:rPr>
          <w:sz w:val="24"/>
          <w:szCs w:val="24"/>
        </w:rPr>
        <w:t>Yours sincerely</w:t>
      </w:r>
    </w:p>
    <w:bookmarkEnd w:id="3"/>
    <w:p w14:paraId="405310DA" w14:textId="77777777" w:rsidR="005927FF" w:rsidRDefault="00585093" w:rsidP="005927FF">
      <w:pPr>
        <w:pStyle w:val="BodyText"/>
        <w:ind w:left="-284"/>
        <w:jc w:val="both"/>
        <w:rPr>
          <w:sz w:val="24"/>
          <w:szCs w:val="24"/>
        </w:rPr>
      </w:pPr>
      <w:r w:rsidRPr="00DA3FE9">
        <w:rPr>
          <w:rFonts w:cs="Arial"/>
          <w:noProof/>
        </w:rPr>
        <w:drawing>
          <wp:inline distT="0" distB="0" distL="0" distR="0" wp14:anchorId="15B93F13" wp14:editId="7F14248B">
            <wp:extent cx="1714500" cy="581025"/>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14:paraId="24E337DE" w14:textId="025F96EB" w:rsidR="00A870AB" w:rsidRPr="008616D6" w:rsidRDefault="00944A2F" w:rsidP="00A86BB8">
      <w:pPr>
        <w:pStyle w:val="BodyText"/>
        <w:ind w:left="-284" w:firstLine="284"/>
        <w:jc w:val="both"/>
        <w:rPr>
          <w:sz w:val="24"/>
          <w:szCs w:val="24"/>
        </w:rPr>
      </w:pPr>
      <w:r>
        <w:rPr>
          <w:sz w:val="24"/>
          <w:szCs w:val="24"/>
        </w:rPr>
        <w:t>Michael Quinton</w:t>
      </w:r>
      <w:r w:rsidR="005927FF">
        <w:rPr>
          <w:sz w:val="24"/>
          <w:szCs w:val="24"/>
        </w:rPr>
        <w:t xml:space="preserve"> - </w:t>
      </w:r>
      <w:r>
        <w:rPr>
          <w:sz w:val="24"/>
          <w:szCs w:val="24"/>
        </w:rPr>
        <w:t>Senior Accountant – CYP</w:t>
      </w:r>
    </w:p>
    <w:sectPr w:rsidR="00A870AB" w:rsidRPr="008616D6" w:rsidSect="003765C1">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9F9E" w14:textId="77777777" w:rsidR="0032067A" w:rsidRDefault="0032067A" w:rsidP="0032067A">
      <w:r>
        <w:separator/>
      </w:r>
    </w:p>
  </w:endnote>
  <w:endnote w:type="continuationSeparator" w:id="0">
    <w:p w14:paraId="02D7AB2E" w14:textId="77777777" w:rsidR="0032067A" w:rsidRDefault="0032067A" w:rsidP="0032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F64B" w14:textId="77777777" w:rsidR="0032067A" w:rsidRDefault="0032067A" w:rsidP="0032067A">
    <w:pPr>
      <w:pStyle w:val="Footer"/>
      <w:jc w:val="center"/>
    </w:pPr>
    <w:r>
      <w:t xml:space="preserve">Endeavour House, </w:t>
    </w:r>
    <w:smartTag w:uri="urn:schemas-microsoft-com:office:smarttags" w:element="Street">
      <w:smartTag w:uri="urn:schemas-microsoft-com:office:smarttags" w:element="address">
        <w:r>
          <w:t>8 Russell Road</w:t>
        </w:r>
      </w:smartTag>
    </w:smartTag>
    <w:r>
      <w:t xml:space="preserve">, Ipswich, </w:t>
    </w:r>
    <w:smartTag w:uri="urn:schemas-microsoft-com:office:smarttags" w:element="place">
      <w:smartTag w:uri="urn:schemas-microsoft-com:office:smarttags" w:element="City">
        <w:r>
          <w:t>Suffolk</w:t>
        </w:r>
      </w:smartTag>
      <w:r>
        <w:t xml:space="preserve">, </w:t>
      </w:r>
      <w:smartTag w:uri="urn:schemas-microsoft-com:office:smarttags" w:element="PostalCode">
        <w:r>
          <w:t>IP1 2BX</w:t>
        </w:r>
      </w:smartTag>
    </w:smartTag>
  </w:p>
  <w:p w14:paraId="7AC18F02" w14:textId="77777777" w:rsidR="0032067A" w:rsidRDefault="0032067A" w:rsidP="0032067A">
    <w:pPr>
      <w:pStyle w:val="Footer"/>
      <w:jc w:val="center"/>
    </w:pPr>
    <w:r>
      <w:t>www.suffolk.gov.uk</w:t>
    </w:r>
  </w:p>
  <w:p w14:paraId="6E9831EA" w14:textId="77777777" w:rsidR="0032067A" w:rsidRDefault="00320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785C" w14:textId="77777777" w:rsidR="0032067A" w:rsidRDefault="0032067A" w:rsidP="0032067A">
      <w:r>
        <w:separator/>
      </w:r>
    </w:p>
  </w:footnote>
  <w:footnote w:type="continuationSeparator" w:id="0">
    <w:p w14:paraId="21D44A09" w14:textId="77777777" w:rsidR="0032067A" w:rsidRDefault="0032067A" w:rsidP="0032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2EC"/>
    <w:multiLevelType w:val="hybridMultilevel"/>
    <w:tmpl w:val="95A44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50C60"/>
    <w:multiLevelType w:val="hybridMultilevel"/>
    <w:tmpl w:val="D354F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270CDF"/>
    <w:multiLevelType w:val="hybridMultilevel"/>
    <w:tmpl w:val="FDFA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D865D8"/>
    <w:multiLevelType w:val="hybridMultilevel"/>
    <w:tmpl w:val="CD04A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032F6"/>
    <w:multiLevelType w:val="hybridMultilevel"/>
    <w:tmpl w:val="9432D77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4A6B3D63"/>
    <w:multiLevelType w:val="hybridMultilevel"/>
    <w:tmpl w:val="D7AEA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D66A5"/>
    <w:multiLevelType w:val="hybridMultilevel"/>
    <w:tmpl w:val="12EE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2849988">
    <w:abstractNumId w:val="5"/>
  </w:num>
  <w:num w:numId="2" w16cid:durableId="576402496">
    <w:abstractNumId w:val="4"/>
  </w:num>
  <w:num w:numId="3" w16cid:durableId="10842244">
    <w:abstractNumId w:val="6"/>
  </w:num>
  <w:num w:numId="4" w16cid:durableId="383796641">
    <w:abstractNumId w:val="0"/>
  </w:num>
  <w:num w:numId="5" w16cid:durableId="1522016196">
    <w:abstractNumId w:val="3"/>
  </w:num>
  <w:num w:numId="6" w16cid:durableId="452135256">
    <w:abstractNumId w:val="1"/>
  </w:num>
  <w:num w:numId="7" w16cid:durableId="5376247">
    <w:abstractNumId w:val="2"/>
  </w:num>
  <w:num w:numId="8" w16cid:durableId="1370491554">
    <w:abstractNumId w:val="4"/>
  </w:num>
  <w:num w:numId="9" w16cid:durableId="1062562168">
    <w:abstractNumId w:val="0"/>
  </w:num>
  <w:num w:numId="10" w16cid:durableId="560212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AB"/>
    <w:rsid w:val="000037FA"/>
    <w:rsid w:val="00071D8B"/>
    <w:rsid w:val="00080E7F"/>
    <w:rsid w:val="000F3686"/>
    <w:rsid w:val="00195B65"/>
    <w:rsid w:val="001C00A3"/>
    <w:rsid w:val="001C578C"/>
    <w:rsid w:val="001D0047"/>
    <w:rsid w:val="001E569F"/>
    <w:rsid w:val="00206F39"/>
    <w:rsid w:val="0022277F"/>
    <w:rsid w:val="00263035"/>
    <w:rsid w:val="00272E99"/>
    <w:rsid w:val="0028705F"/>
    <w:rsid w:val="002D2A4B"/>
    <w:rsid w:val="0032067A"/>
    <w:rsid w:val="00332B26"/>
    <w:rsid w:val="003765C1"/>
    <w:rsid w:val="003C691E"/>
    <w:rsid w:val="003D2A1E"/>
    <w:rsid w:val="00402932"/>
    <w:rsid w:val="00432010"/>
    <w:rsid w:val="004356AB"/>
    <w:rsid w:val="0046155D"/>
    <w:rsid w:val="00485AEE"/>
    <w:rsid w:val="00486750"/>
    <w:rsid w:val="005023C1"/>
    <w:rsid w:val="00510B54"/>
    <w:rsid w:val="00533667"/>
    <w:rsid w:val="00571CC6"/>
    <w:rsid w:val="00585093"/>
    <w:rsid w:val="005927FF"/>
    <w:rsid w:val="005958BD"/>
    <w:rsid w:val="005B0825"/>
    <w:rsid w:val="0063375F"/>
    <w:rsid w:val="00703093"/>
    <w:rsid w:val="00710994"/>
    <w:rsid w:val="00754D7D"/>
    <w:rsid w:val="007578F3"/>
    <w:rsid w:val="00761086"/>
    <w:rsid w:val="00770153"/>
    <w:rsid w:val="007754F5"/>
    <w:rsid w:val="007923A9"/>
    <w:rsid w:val="007A6AC5"/>
    <w:rsid w:val="008523E1"/>
    <w:rsid w:val="008616D6"/>
    <w:rsid w:val="0088752B"/>
    <w:rsid w:val="008877BD"/>
    <w:rsid w:val="008C369F"/>
    <w:rsid w:val="008D7EED"/>
    <w:rsid w:val="008E48A5"/>
    <w:rsid w:val="00944A2F"/>
    <w:rsid w:val="00951194"/>
    <w:rsid w:val="00971238"/>
    <w:rsid w:val="00986E31"/>
    <w:rsid w:val="00992C3C"/>
    <w:rsid w:val="009E2CAD"/>
    <w:rsid w:val="00A33A03"/>
    <w:rsid w:val="00A53351"/>
    <w:rsid w:val="00A77ACC"/>
    <w:rsid w:val="00A86BB8"/>
    <w:rsid w:val="00A870AB"/>
    <w:rsid w:val="00AE38CA"/>
    <w:rsid w:val="00B0002B"/>
    <w:rsid w:val="00B35991"/>
    <w:rsid w:val="00B54AAD"/>
    <w:rsid w:val="00B57DFE"/>
    <w:rsid w:val="00B64DB3"/>
    <w:rsid w:val="00BB1850"/>
    <w:rsid w:val="00BE21A0"/>
    <w:rsid w:val="00C37F86"/>
    <w:rsid w:val="00C52E97"/>
    <w:rsid w:val="00C66124"/>
    <w:rsid w:val="00CB1E8F"/>
    <w:rsid w:val="00CB3F95"/>
    <w:rsid w:val="00CD614F"/>
    <w:rsid w:val="00CE24B2"/>
    <w:rsid w:val="00CF3AB0"/>
    <w:rsid w:val="00D83F1A"/>
    <w:rsid w:val="00D90175"/>
    <w:rsid w:val="00D91676"/>
    <w:rsid w:val="00D96617"/>
    <w:rsid w:val="00DE6B1C"/>
    <w:rsid w:val="00E762B1"/>
    <w:rsid w:val="00F147A2"/>
    <w:rsid w:val="00F21B9F"/>
    <w:rsid w:val="00F50B3C"/>
    <w:rsid w:val="00F703BA"/>
    <w:rsid w:val="00F721AD"/>
    <w:rsid w:val="00F7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7E259E5"/>
  <w15:docId w15:val="{66CD74F6-00B7-45C5-AA40-1E7ADF00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AB"/>
    <w:pPr>
      <w:spacing w:after="0" w:line="240" w:lineRule="auto"/>
    </w:pPr>
    <w:rPr>
      <w:rFonts w:ascii="Arial" w:eastAsia="Times New Roman" w:hAnsi="Arial" w:cs="Times New Roman"/>
      <w:sz w:val="20"/>
      <w:szCs w:val="20"/>
    </w:rPr>
  </w:style>
  <w:style w:type="paragraph" w:styleId="Heading1">
    <w:name w:val="heading 1"/>
    <w:basedOn w:val="Normal"/>
    <w:next w:val="BodyText"/>
    <w:link w:val="Heading1Char"/>
    <w:qFormat/>
    <w:rsid w:val="00A870AB"/>
    <w:pPr>
      <w:keepNext/>
      <w:spacing w:after="240"/>
      <w:outlineLvl w:val="0"/>
    </w:pPr>
    <w:rPr>
      <w:b/>
      <w:caps/>
      <w:kern w:val="28"/>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0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A870AB"/>
    <w:rPr>
      <w:rFonts w:ascii="Arial" w:eastAsia="Times New Roman" w:hAnsi="Arial" w:cs="Times New Roman"/>
      <w:b/>
      <w:caps/>
      <w:kern w:val="28"/>
      <w:szCs w:val="20"/>
      <w:u w:val="single"/>
    </w:rPr>
  </w:style>
  <w:style w:type="paragraph" w:styleId="BodyText">
    <w:name w:val="Body Text"/>
    <w:basedOn w:val="Normal"/>
    <w:link w:val="BodyTextChar"/>
    <w:rsid w:val="00A870AB"/>
    <w:pPr>
      <w:keepLines/>
      <w:spacing w:after="240"/>
    </w:pPr>
    <w:rPr>
      <w:sz w:val="22"/>
    </w:rPr>
  </w:style>
  <w:style w:type="character" w:customStyle="1" w:styleId="BodyTextChar">
    <w:name w:val="Body Text Char"/>
    <w:basedOn w:val="DefaultParagraphFont"/>
    <w:link w:val="BodyText"/>
    <w:rsid w:val="00A870AB"/>
    <w:rPr>
      <w:rFonts w:ascii="Arial" w:eastAsia="Times New Roman" w:hAnsi="Arial" w:cs="Times New Roman"/>
      <w:szCs w:val="20"/>
    </w:rPr>
  </w:style>
  <w:style w:type="character" w:styleId="Hyperlink">
    <w:name w:val="Hyperlink"/>
    <w:rsid w:val="00A870AB"/>
    <w:rPr>
      <w:color w:val="0000FF"/>
      <w:u w:val="single"/>
    </w:rPr>
  </w:style>
  <w:style w:type="paragraph" w:styleId="ListParagraph">
    <w:name w:val="List Paragraph"/>
    <w:basedOn w:val="Normal"/>
    <w:uiPriority w:val="34"/>
    <w:qFormat/>
    <w:rsid w:val="00A870AB"/>
    <w:pPr>
      <w:ind w:left="720"/>
    </w:pPr>
    <w:rPr>
      <w:sz w:val="22"/>
    </w:rPr>
  </w:style>
  <w:style w:type="paragraph" w:styleId="Header">
    <w:name w:val="header"/>
    <w:basedOn w:val="Normal"/>
    <w:link w:val="HeaderChar"/>
    <w:uiPriority w:val="99"/>
    <w:unhideWhenUsed/>
    <w:rsid w:val="0032067A"/>
    <w:pPr>
      <w:tabs>
        <w:tab w:val="center" w:pos="4513"/>
        <w:tab w:val="right" w:pos="9026"/>
      </w:tabs>
    </w:pPr>
  </w:style>
  <w:style w:type="character" w:customStyle="1" w:styleId="HeaderChar">
    <w:name w:val="Header Char"/>
    <w:basedOn w:val="DefaultParagraphFont"/>
    <w:link w:val="Header"/>
    <w:uiPriority w:val="99"/>
    <w:rsid w:val="0032067A"/>
    <w:rPr>
      <w:rFonts w:ascii="Arial" w:eastAsia="Times New Roman" w:hAnsi="Arial" w:cs="Times New Roman"/>
      <w:sz w:val="20"/>
      <w:szCs w:val="20"/>
    </w:rPr>
  </w:style>
  <w:style w:type="paragraph" w:styleId="Footer">
    <w:name w:val="footer"/>
    <w:basedOn w:val="Normal"/>
    <w:link w:val="FooterChar"/>
    <w:unhideWhenUsed/>
    <w:rsid w:val="0032067A"/>
    <w:pPr>
      <w:tabs>
        <w:tab w:val="center" w:pos="4513"/>
        <w:tab w:val="right" w:pos="9026"/>
      </w:tabs>
    </w:pPr>
  </w:style>
  <w:style w:type="character" w:customStyle="1" w:styleId="FooterChar">
    <w:name w:val="Footer Char"/>
    <w:basedOn w:val="DefaultParagraphFont"/>
    <w:link w:val="Footer"/>
    <w:rsid w:val="0032067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C578C"/>
    <w:rPr>
      <w:rFonts w:ascii="Tahoma" w:hAnsi="Tahoma" w:cs="Tahoma"/>
      <w:sz w:val="16"/>
      <w:szCs w:val="16"/>
    </w:rPr>
  </w:style>
  <w:style w:type="character" w:customStyle="1" w:styleId="BalloonTextChar">
    <w:name w:val="Balloon Text Char"/>
    <w:basedOn w:val="DefaultParagraphFont"/>
    <w:link w:val="BalloonText"/>
    <w:uiPriority w:val="99"/>
    <w:semiHidden/>
    <w:rsid w:val="001C578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03093"/>
    <w:rPr>
      <w:color w:val="800080" w:themeColor="followedHyperlink"/>
      <w:u w:val="single"/>
    </w:rPr>
  </w:style>
  <w:style w:type="character" w:styleId="Strong">
    <w:name w:val="Strong"/>
    <w:basedOn w:val="DefaultParagraphFont"/>
    <w:uiPriority w:val="22"/>
    <w:qFormat/>
    <w:rsid w:val="003C691E"/>
    <w:rPr>
      <w:b/>
      <w:bCs/>
    </w:rPr>
  </w:style>
  <w:style w:type="character" w:styleId="UnresolvedMention">
    <w:name w:val="Unresolved Mention"/>
    <w:basedOn w:val="DefaultParagraphFont"/>
    <w:uiPriority w:val="99"/>
    <w:semiHidden/>
    <w:unhideWhenUsed/>
    <w:rsid w:val="0077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682">
      <w:bodyDiv w:val="1"/>
      <w:marLeft w:val="0"/>
      <w:marRight w:val="0"/>
      <w:marTop w:val="0"/>
      <w:marBottom w:val="0"/>
      <w:divBdr>
        <w:top w:val="none" w:sz="0" w:space="0" w:color="auto"/>
        <w:left w:val="none" w:sz="0" w:space="0" w:color="auto"/>
        <w:bottom w:val="none" w:sz="0" w:space="0" w:color="auto"/>
        <w:right w:val="none" w:sz="0" w:space="0" w:color="auto"/>
      </w:divBdr>
    </w:div>
    <w:div w:id="330066688">
      <w:bodyDiv w:val="1"/>
      <w:marLeft w:val="0"/>
      <w:marRight w:val="0"/>
      <w:marTop w:val="0"/>
      <w:marBottom w:val="0"/>
      <w:divBdr>
        <w:top w:val="none" w:sz="0" w:space="0" w:color="auto"/>
        <w:left w:val="none" w:sz="0" w:space="0" w:color="auto"/>
        <w:bottom w:val="none" w:sz="0" w:space="0" w:color="auto"/>
        <w:right w:val="none" w:sz="0" w:space="0" w:color="auto"/>
      </w:divBdr>
    </w:div>
    <w:div w:id="913928700">
      <w:bodyDiv w:val="1"/>
      <w:marLeft w:val="0"/>
      <w:marRight w:val="0"/>
      <w:marTop w:val="0"/>
      <w:marBottom w:val="0"/>
      <w:divBdr>
        <w:top w:val="none" w:sz="0" w:space="0" w:color="auto"/>
        <w:left w:val="none" w:sz="0" w:space="0" w:color="auto"/>
        <w:bottom w:val="none" w:sz="0" w:space="0" w:color="auto"/>
        <w:right w:val="none" w:sz="0" w:space="0" w:color="auto"/>
      </w:divBdr>
      <w:divsChild>
        <w:div w:id="1623268332">
          <w:marLeft w:val="0"/>
          <w:marRight w:val="0"/>
          <w:marTop w:val="0"/>
          <w:marBottom w:val="0"/>
          <w:divBdr>
            <w:top w:val="none" w:sz="0" w:space="0" w:color="auto"/>
            <w:left w:val="none" w:sz="0" w:space="0" w:color="auto"/>
            <w:bottom w:val="none" w:sz="0" w:space="0" w:color="auto"/>
            <w:right w:val="none" w:sz="0" w:space="0" w:color="auto"/>
          </w:divBdr>
        </w:div>
      </w:divsChild>
    </w:div>
    <w:div w:id="1678917615">
      <w:bodyDiv w:val="1"/>
      <w:marLeft w:val="0"/>
      <w:marRight w:val="0"/>
      <w:marTop w:val="0"/>
      <w:marBottom w:val="0"/>
      <w:divBdr>
        <w:top w:val="none" w:sz="0" w:space="0" w:color="auto"/>
        <w:left w:val="none" w:sz="0" w:space="0" w:color="auto"/>
        <w:bottom w:val="none" w:sz="0" w:space="0" w:color="auto"/>
        <w:right w:val="none" w:sz="0" w:space="0" w:color="auto"/>
      </w:divBdr>
    </w:div>
    <w:div w:id="16939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learning.com/finance/schools-accountancy/year-end/" TargetMode="External"/><Relationship Id="rId13" Type="http://schemas.openxmlformats.org/officeDocument/2006/relationships/hyperlink" Target="https://opuspeoplesolution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check-employment-status-for-ta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elp-and-support-for-off-payroll-workin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suffolklearning.com/finance/schools-accountancy/year-end/" TargetMode="External"/><Relationship Id="rId4" Type="http://schemas.openxmlformats.org/officeDocument/2006/relationships/webSettings" Target="webSettings.xml"/><Relationship Id="rId9" Type="http://schemas.openxmlformats.org/officeDocument/2006/relationships/hyperlink" Target="https://suffolklearning.com/finance/schools-accountancy/year-end/" TargetMode="External"/><Relationship Id="rId14" Type="http://schemas.openxmlformats.org/officeDocument/2006/relationships/hyperlink" Target="mailto:recruitment@opuspeopl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Quinton</dc:creator>
  <cp:lastModifiedBy>Michael Quinton</cp:lastModifiedBy>
  <cp:revision>5</cp:revision>
  <cp:lastPrinted>2019-03-05T09:09:00Z</cp:lastPrinted>
  <dcterms:created xsi:type="dcterms:W3CDTF">2024-02-15T12:20:00Z</dcterms:created>
  <dcterms:modified xsi:type="dcterms:W3CDTF">2024-03-01T14:22:00Z</dcterms:modified>
</cp:coreProperties>
</file>