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0532CA" w14:paraId="7E0508FF" w14:textId="77777777" w:rsidTr="00810851">
        <w:trPr>
          <w:trHeight w:val="420"/>
        </w:trPr>
        <w:tc>
          <w:tcPr>
            <w:tcW w:w="14174" w:type="dxa"/>
            <w:shd w:val="clear" w:color="auto" w:fill="auto"/>
            <w:vAlign w:val="center"/>
          </w:tcPr>
          <w:p w14:paraId="5D96D20C" w14:textId="77777777" w:rsidR="000532CA" w:rsidRDefault="000532CA" w:rsidP="00810851">
            <w:pPr>
              <w:tabs>
                <w:tab w:val="left" w:pos="1665"/>
              </w:tabs>
              <w:jc w:val="center"/>
            </w:pPr>
            <w:r w:rsidRPr="0008576A">
              <w:rPr>
                <w:rFonts w:ascii="Arial" w:hAnsi="Arial" w:cs="Arial"/>
                <w:b/>
                <w:sz w:val="32"/>
                <w:szCs w:val="32"/>
              </w:rPr>
              <w:t>Schools Listed Entries - Frequently Asked Questions</w:t>
            </w:r>
          </w:p>
        </w:tc>
      </w:tr>
    </w:tbl>
    <w:p w14:paraId="22371B65" w14:textId="77777777" w:rsidR="00124428" w:rsidRPr="000532CA" w:rsidRDefault="00124428" w:rsidP="000532CA">
      <w:pPr>
        <w:jc w:val="center"/>
        <w:rPr>
          <w:rFonts w:ascii="Arial" w:hAnsi="Arial" w:cs="Arial"/>
          <w:b/>
        </w:rPr>
      </w:pPr>
    </w:p>
    <w:p w14:paraId="3722B5CD" w14:textId="4E80CDCE" w:rsidR="000532CA" w:rsidRDefault="00AE61B3" w:rsidP="000532CA">
      <w:pPr>
        <w:jc w:val="center"/>
        <w:rPr>
          <w:rFonts w:ascii="Arial" w:hAnsi="Arial" w:cs="Arial"/>
          <w:b/>
        </w:rPr>
      </w:pPr>
      <w:r>
        <w:rPr>
          <w:rFonts w:ascii="Arial" w:hAnsi="Arial" w:cs="Arial"/>
          <w:b/>
        </w:rPr>
        <w:t>20</w:t>
      </w:r>
      <w:r w:rsidR="00707CAA">
        <w:rPr>
          <w:rFonts w:ascii="Arial" w:hAnsi="Arial" w:cs="Arial"/>
          <w:b/>
        </w:rPr>
        <w:t>2</w:t>
      </w:r>
      <w:r w:rsidR="00B102AD">
        <w:rPr>
          <w:rFonts w:ascii="Arial" w:hAnsi="Arial" w:cs="Arial"/>
          <w:b/>
        </w:rPr>
        <w:t>3</w:t>
      </w:r>
      <w:r w:rsidR="00AB5C57">
        <w:rPr>
          <w:rFonts w:ascii="Arial" w:hAnsi="Arial" w:cs="Arial"/>
          <w:b/>
        </w:rPr>
        <w:t>-</w:t>
      </w:r>
      <w:r w:rsidR="00D67048">
        <w:rPr>
          <w:rFonts w:ascii="Arial" w:hAnsi="Arial" w:cs="Arial"/>
          <w:b/>
        </w:rPr>
        <w:t>2</w:t>
      </w:r>
      <w:r w:rsidR="00B102AD">
        <w:rPr>
          <w:rFonts w:ascii="Arial" w:hAnsi="Arial" w:cs="Arial"/>
          <w:b/>
        </w:rPr>
        <w:t>4</w:t>
      </w:r>
      <w:r w:rsidR="000532CA" w:rsidRPr="000532CA">
        <w:rPr>
          <w:rFonts w:ascii="Arial" w:hAnsi="Arial" w:cs="Arial"/>
          <w:b/>
        </w:rPr>
        <w:t xml:space="preserve"> deadline for submission of listed entry forms is </w:t>
      </w:r>
      <w:r w:rsidR="008A3C2E">
        <w:rPr>
          <w:rFonts w:ascii="Arial" w:hAnsi="Arial" w:cs="Arial"/>
          <w:b/>
        </w:rPr>
        <w:t xml:space="preserve">Friday </w:t>
      </w:r>
      <w:r w:rsidR="004F2933">
        <w:rPr>
          <w:rFonts w:ascii="Arial" w:hAnsi="Arial" w:cs="Arial"/>
          <w:b/>
        </w:rPr>
        <w:t>2</w:t>
      </w:r>
      <w:r w:rsidR="00B102AD">
        <w:rPr>
          <w:rFonts w:ascii="Arial" w:hAnsi="Arial" w:cs="Arial"/>
          <w:b/>
        </w:rPr>
        <w:t>2</w:t>
      </w:r>
      <w:r w:rsidR="00B102AD">
        <w:rPr>
          <w:rFonts w:ascii="Arial" w:hAnsi="Arial" w:cs="Arial"/>
          <w:b/>
          <w:vertAlign w:val="superscript"/>
        </w:rPr>
        <w:t>nd</w:t>
      </w:r>
      <w:r w:rsidR="00D67048">
        <w:rPr>
          <w:rFonts w:ascii="Arial" w:hAnsi="Arial" w:cs="Arial"/>
          <w:b/>
        </w:rPr>
        <w:t xml:space="preserve"> </w:t>
      </w:r>
      <w:r w:rsidR="00A21796">
        <w:rPr>
          <w:rFonts w:ascii="Arial" w:hAnsi="Arial" w:cs="Arial"/>
          <w:b/>
        </w:rPr>
        <w:t>March</w:t>
      </w:r>
      <w:r w:rsidR="0029099F">
        <w:rPr>
          <w:rFonts w:ascii="Arial" w:hAnsi="Arial" w:cs="Arial"/>
          <w:b/>
        </w:rPr>
        <w:t xml:space="preserve"> 20</w:t>
      </w:r>
      <w:r w:rsidR="00D67048">
        <w:rPr>
          <w:rFonts w:ascii="Arial" w:hAnsi="Arial" w:cs="Arial"/>
          <w:b/>
        </w:rPr>
        <w:t>2</w:t>
      </w:r>
      <w:r w:rsidR="00B102AD">
        <w:rPr>
          <w:rFonts w:ascii="Arial" w:hAnsi="Arial" w:cs="Arial"/>
          <w:b/>
        </w:rPr>
        <w:t>4</w:t>
      </w:r>
      <w:r w:rsidR="000532CA" w:rsidRPr="000532CA">
        <w:rPr>
          <w:rFonts w:ascii="Arial" w:hAnsi="Arial" w:cs="Arial"/>
          <w:b/>
        </w:rPr>
        <w:t>.</w:t>
      </w:r>
    </w:p>
    <w:p w14:paraId="49A55795" w14:textId="77777777" w:rsidR="000532CA" w:rsidRPr="000532CA" w:rsidRDefault="000532CA" w:rsidP="000532CA">
      <w:pPr>
        <w:jc w:val="center"/>
        <w:rPr>
          <w:rFonts w:ascii="Arial" w:hAnsi="Arial" w:cs="Arial"/>
          <w:b/>
        </w:rPr>
      </w:pPr>
    </w:p>
    <w:p w14:paraId="671DCE5C" w14:textId="77777777" w:rsidR="000532CA" w:rsidRDefault="000532CA" w:rsidP="000532CA">
      <w:pPr>
        <w:jc w:val="center"/>
        <w:rPr>
          <w:rFonts w:ascii="Arial" w:hAnsi="Arial" w:cs="Arial"/>
          <w:b/>
        </w:rPr>
      </w:pPr>
      <w:r w:rsidRPr="000532CA">
        <w:rPr>
          <w:rFonts w:ascii="Arial" w:hAnsi="Arial" w:cs="Arial"/>
          <w:b/>
        </w:rPr>
        <w:t xml:space="preserve">Forms should be emailed to </w:t>
      </w:r>
      <w:hyperlink r:id="rId8" w:history="1">
        <w:r w:rsidR="00707CAA" w:rsidRPr="00CE6920">
          <w:rPr>
            <w:rStyle w:val="Hyperlink"/>
            <w:rFonts w:ascii="Arial" w:hAnsi="Arial" w:cs="Arial"/>
            <w:b/>
          </w:rPr>
          <w:t>sat@suffolk.gov.uk</w:t>
        </w:r>
      </w:hyperlink>
    </w:p>
    <w:p w14:paraId="7D829A73" w14:textId="77777777" w:rsidR="000532CA" w:rsidRDefault="000532CA" w:rsidP="000532CA">
      <w:pPr>
        <w:jc w:val="center"/>
        <w:rPr>
          <w:rFonts w:ascii="Arial" w:hAnsi="Arial" w:cs="Arial"/>
          <w:b/>
        </w:rPr>
      </w:pPr>
    </w:p>
    <w:p w14:paraId="166C37B9" w14:textId="4B7E5E1A" w:rsidR="000532CA" w:rsidRDefault="000C3CAE" w:rsidP="000532CA">
      <w:pPr>
        <w:jc w:val="center"/>
        <w:rPr>
          <w:rFonts w:ascii="Arial" w:hAnsi="Arial" w:cs="Arial"/>
          <w:b/>
        </w:rPr>
      </w:pPr>
      <w:r>
        <w:rPr>
          <w:rFonts w:ascii="Arial" w:hAnsi="Arial" w:cs="Arial"/>
          <w:b/>
        </w:rPr>
        <w:t>£</w:t>
      </w:r>
      <w:r w:rsidR="0034036F">
        <w:rPr>
          <w:rFonts w:ascii="Arial" w:hAnsi="Arial" w:cs="Arial"/>
          <w:b/>
        </w:rPr>
        <w:t>5</w:t>
      </w:r>
      <w:r w:rsidR="008A3C2E">
        <w:rPr>
          <w:rFonts w:ascii="Arial" w:hAnsi="Arial" w:cs="Arial"/>
          <w:b/>
        </w:rPr>
        <w:t>,0</w:t>
      </w:r>
      <w:r>
        <w:rPr>
          <w:rFonts w:ascii="Arial" w:hAnsi="Arial" w:cs="Arial"/>
          <w:b/>
        </w:rPr>
        <w:t xml:space="preserve">00 </w:t>
      </w:r>
      <w:r w:rsidR="000532CA">
        <w:rPr>
          <w:rFonts w:ascii="Arial" w:hAnsi="Arial" w:cs="Arial"/>
          <w:b/>
        </w:rPr>
        <w:t>De</w:t>
      </w:r>
      <w:r w:rsidR="009815DF">
        <w:rPr>
          <w:rFonts w:ascii="Arial" w:hAnsi="Arial" w:cs="Arial"/>
          <w:b/>
        </w:rPr>
        <w:t xml:space="preserve"> </w:t>
      </w:r>
      <w:r w:rsidR="004601B8">
        <w:rPr>
          <w:rFonts w:ascii="Arial" w:hAnsi="Arial" w:cs="Arial"/>
          <w:b/>
        </w:rPr>
        <w:t>minimis</w:t>
      </w:r>
      <w:r w:rsidR="000532CA">
        <w:rPr>
          <w:rFonts w:ascii="Arial" w:hAnsi="Arial" w:cs="Arial"/>
          <w:b/>
        </w:rPr>
        <w:t xml:space="preserve"> </w:t>
      </w:r>
    </w:p>
    <w:p w14:paraId="50A2771E" w14:textId="77777777" w:rsidR="000532CA" w:rsidRDefault="000532CA" w:rsidP="000532CA">
      <w:pPr>
        <w:jc w:val="center"/>
        <w:rPr>
          <w:rFonts w:ascii="Arial" w:hAnsi="Arial" w:cs="Arial"/>
          <w:b/>
        </w:rPr>
      </w:pPr>
    </w:p>
    <w:p w14:paraId="03C09B9C" w14:textId="77777777" w:rsidR="000532CA" w:rsidRPr="000532CA" w:rsidRDefault="000532CA" w:rsidP="000532CA">
      <w:pPr>
        <w:jc w:val="center"/>
        <w:rPr>
          <w:rFonts w:ascii="Arial" w:hAnsi="Arial" w:cs="Arial"/>
          <w:b/>
        </w:rPr>
      </w:pPr>
      <w:r>
        <w:rPr>
          <w:rFonts w:ascii="Arial" w:hAnsi="Arial" w:cs="Arial"/>
          <w:b/>
        </w:rPr>
        <w:t>Evidence to be submitted for all requests over £50,000</w:t>
      </w:r>
    </w:p>
    <w:p w14:paraId="0F1E5DC2" w14:textId="77777777" w:rsidR="000532CA" w:rsidRDefault="000532CA" w:rsidP="007143A7"/>
    <w:p w14:paraId="1AFF83CA" w14:textId="77777777" w:rsidR="000532CA" w:rsidRPr="00114EEA" w:rsidRDefault="000532CA" w:rsidP="007143A7">
      <w:pPr>
        <w:rPr>
          <w:rFonts w:ascii="Arial" w:hAnsi="Arial" w:cs="Arial"/>
          <w:b/>
        </w:rPr>
      </w:pPr>
      <w:r w:rsidRPr="00114EEA">
        <w:rPr>
          <w:rFonts w:ascii="Arial" w:hAnsi="Arial" w:cs="Arial"/>
          <w:b/>
        </w:rPr>
        <w:t>Q: What are listed entries for?</w:t>
      </w:r>
    </w:p>
    <w:p w14:paraId="576FAB95" w14:textId="77777777" w:rsidR="000532CA" w:rsidRPr="000532CA" w:rsidRDefault="000532CA" w:rsidP="007143A7">
      <w:pPr>
        <w:rPr>
          <w:rFonts w:ascii="Arial" w:hAnsi="Arial" w:cs="Arial"/>
        </w:rPr>
      </w:pPr>
    </w:p>
    <w:p w14:paraId="72164CBE" w14:textId="5BD264BA" w:rsidR="000532CA" w:rsidRPr="00816386" w:rsidRDefault="000532CA" w:rsidP="007143A7">
      <w:pPr>
        <w:rPr>
          <w:rFonts w:ascii="Arial" w:hAnsi="Arial" w:cs="Arial"/>
          <w:color w:val="FF0000"/>
        </w:rPr>
      </w:pPr>
      <w:r w:rsidRPr="00114EEA">
        <w:rPr>
          <w:rFonts w:ascii="Arial" w:hAnsi="Arial" w:cs="Arial"/>
          <w:b/>
        </w:rPr>
        <w:t>A</w:t>
      </w:r>
      <w:r>
        <w:rPr>
          <w:rFonts w:ascii="Arial" w:hAnsi="Arial" w:cs="Arial"/>
        </w:rPr>
        <w:t xml:space="preserve">: </w:t>
      </w:r>
      <w:r w:rsidRPr="000532CA">
        <w:rPr>
          <w:rFonts w:ascii="Arial" w:hAnsi="Arial" w:cs="Arial"/>
        </w:rPr>
        <w:t xml:space="preserve">Listed Entries are accounting adjustments used to ensure that income and expenditure is shown in the financial year that it relates to.  They should not be used to deliberately manipulate year-end balances </w:t>
      </w:r>
      <w:r w:rsidR="00DF7986">
        <w:rPr>
          <w:rFonts w:ascii="Arial" w:hAnsi="Arial" w:cs="Arial"/>
        </w:rPr>
        <w:t>to either mask</w:t>
      </w:r>
      <w:r w:rsidRPr="000532CA">
        <w:rPr>
          <w:rFonts w:ascii="Arial" w:hAnsi="Arial" w:cs="Arial"/>
        </w:rPr>
        <w:t xml:space="preserve"> excessive reserves, or </w:t>
      </w:r>
      <w:r w:rsidR="00DF7986">
        <w:rPr>
          <w:rFonts w:ascii="Arial" w:hAnsi="Arial" w:cs="Arial"/>
        </w:rPr>
        <w:t xml:space="preserve">to </w:t>
      </w:r>
      <w:r w:rsidR="00DF7986" w:rsidRPr="00590D10">
        <w:rPr>
          <w:rFonts w:ascii="Arial" w:hAnsi="Arial" w:cs="Arial"/>
        </w:rPr>
        <w:t>conceal</w:t>
      </w:r>
      <w:r w:rsidRPr="00590D10">
        <w:rPr>
          <w:rFonts w:ascii="Arial" w:hAnsi="Arial" w:cs="Arial"/>
        </w:rPr>
        <w:t xml:space="preserve"> a deficit.</w:t>
      </w:r>
      <w:r w:rsidR="00727372" w:rsidRPr="00590D10">
        <w:rPr>
          <w:rFonts w:ascii="Arial" w:hAnsi="Arial" w:cs="Arial"/>
        </w:rPr>
        <w:t xml:space="preserve">  See section </w:t>
      </w:r>
      <w:r w:rsidR="006E04AB" w:rsidRPr="00590D10">
        <w:rPr>
          <w:rFonts w:ascii="Arial" w:hAnsi="Arial" w:cs="Arial"/>
        </w:rPr>
        <w:t>3</w:t>
      </w:r>
      <w:r w:rsidR="00727372" w:rsidRPr="00590D10">
        <w:rPr>
          <w:rFonts w:ascii="Arial" w:hAnsi="Arial" w:cs="Arial"/>
        </w:rPr>
        <w:t xml:space="preserve"> of the year end procedures for detailed explanations of each type of entry.</w:t>
      </w:r>
      <w:r w:rsidR="00C73B95" w:rsidRPr="00590D10">
        <w:rPr>
          <w:rFonts w:ascii="Arial" w:hAnsi="Arial" w:cs="Arial"/>
        </w:rPr>
        <w:t xml:space="preserve"> (</w:t>
      </w:r>
      <w:hyperlink r:id="rId9" w:history="1">
        <w:r w:rsidR="001154D9" w:rsidRPr="00590D10">
          <w:rPr>
            <w:rStyle w:val="Hyperlink"/>
            <w:rFonts w:ascii="Arial" w:hAnsi="Arial" w:cs="Arial"/>
          </w:rPr>
          <w:t>Year End Procedures</w:t>
        </w:r>
      </w:hyperlink>
      <w:r w:rsidR="00C73B95" w:rsidRPr="00590D10">
        <w:rPr>
          <w:rFonts w:ascii="Arial" w:hAnsi="Arial" w:cs="Arial"/>
        </w:rPr>
        <w:t>)</w:t>
      </w:r>
      <w:r w:rsidR="00816386">
        <w:rPr>
          <w:rFonts w:ascii="Arial" w:hAnsi="Arial" w:cs="Arial"/>
        </w:rPr>
        <w:t xml:space="preserve"> </w:t>
      </w:r>
    </w:p>
    <w:p w14:paraId="5C8AF827" w14:textId="77777777" w:rsidR="000532CA" w:rsidRPr="000532CA" w:rsidRDefault="000532CA" w:rsidP="007143A7">
      <w:pPr>
        <w:rPr>
          <w:rFonts w:ascii="Arial" w:hAnsi="Arial" w:cs="Arial"/>
        </w:rPr>
      </w:pPr>
    </w:p>
    <w:p w14:paraId="5A5ED5FF" w14:textId="77777777" w:rsidR="000532CA" w:rsidRPr="00114EEA" w:rsidRDefault="000532CA" w:rsidP="007143A7">
      <w:pPr>
        <w:rPr>
          <w:rFonts w:ascii="Arial" w:hAnsi="Arial" w:cs="Arial"/>
          <w:b/>
        </w:rPr>
      </w:pPr>
      <w:r w:rsidRPr="00114EEA">
        <w:rPr>
          <w:rFonts w:ascii="Arial" w:hAnsi="Arial" w:cs="Arial"/>
          <w:b/>
        </w:rPr>
        <w:t>Q: Do I have to do them?</w:t>
      </w:r>
    </w:p>
    <w:p w14:paraId="03446BB6" w14:textId="77777777" w:rsidR="000532CA" w:rsidRPr="000532CA" w:rsidRDefault="000532CA" w:rsidP="007143A7">
      <w:pPr>
        <w:rPr>
          <w:rFonts w:ascii="Arial" w:hAnsi="Arial" w:cs="Arial"/>
        </w:rPr>
      </w:pPr>
    </w:p>
    <w:p w14:paraId="72E4D0F3" w14:textId="77777777" w:rsidR="000532CA" w:rsidRDefault="000532CA" w:rsidP="007143A7">
      <w:pPr>
        <w:rPr>
          <w:rFonts w:ascii="Arial" w:hAnsi="Arial" w:cs="Arial"/>
        </w:rPr>
      </w:pPr>
      <w:r w:rsidRPr="00114EEA">
        <w:rPr>
          <w:rFonts w:ascii="Arial" w:hAnsi="Arial" w:cs="Arial"/>
          <w:b/>
        </w:rPr>
        <w:t>A</w:t>
      </w:r>
      <w:r>
        <w:rPr>
          <w:rFonts w:ascii="Arial" w:hAnsi="Arial" w:cs="Arial"/>
        </w:rPr>
        <w:t xml:space="preserve">: </w:t>
      </w:r>
      <w:r w:rsidR="00ED7028">
        <w:rPr>
          <w:rFonts w:ascii="Arial" w:hAnsi="Arial" w:cs="Arial"/>
        </w:rPr>
        <w:t xml:space="preserve">All schools </w:t>
      </w:r>
      <w:r w:rsidR="0074029F">
        <w:rPr>
          <w:rFonts w:ascii="Arial" w:hAnsi="Arial" w:cs="Arial"/>
        </w:rPr>
        <w:t>must</w:t>
      </w:r>
      <w:r w:rsidR="00ED7028">
        <w:rPr>
          <w:rFonts w:ascii="Arial" w:hAnsi="Arial" w:cs="Arial"/>
        </w:rPr>
        <w:t xml:space="preserve"> complete either a listed entry form or a nil return</w:t>
      </w:r>
      <w:r w:rsidR="0074029F">
        <w:rPr>
          <w:rFonts w:ascii="Arial" w:hAnsi="Arial" w:cs="Arial"/>
        </w:rPr>
        <w:t xml:space="preserve"> form.  </w:t>
      </w:r>
      <w:r w:rsidRPr="000532CA">
        <w:rPr>
          <w:rFonts w:ascii="Arial" w:hAnsi="Arial" w:cs="Arial"/>
        </w:rPr>
        <w:t>If a liste</w:t>
      </w:r>
      <w:r w:rsidR="00AC5AF1">
        <w:rPr>
          <w:rFonts w:ascii="Arial" w:hAnsi="Arial" w:cs="Arial"/>
        </w:rPr>
        <w:t>d entry is</w:t>
      </w:r>
      <w:r w:rsidRPr="000532CA">
        <w:rPr>
          <w:rFonts w:ascii="Arial" w:hAnsi="Arial" w:cs="Arial"/>
        </w:rPr>
        <w:t xml:space="preserve"> appropriate for the purposes of accurate accounting, it should be raised regardless of any adverse or beneficial impact on the schools year-end balances.</w:t>
      </w:r>
      <w:r>
        <w:rPr>
          <w:rFonts w:ascii="Arial" w:hAnsi="Arial" w:cs="Arial"/>
        </w:rPr>
        <w:t xml:space="preserve">  If no listed entries are appropriate for your school (i.e. all transactions are recorded in the correct financial year), or they are n</w:t>
      </w:r>
      <w:r w:rsidR="009931C6">
        <w:rPr>
          <w:rFonts w:ascii="Arial" w:hAnsi="Arial" w:cs="Arial"/>
        </w:rPr>
        <w:t xml:space="preserve">ot permitted </w:t>
      </w:r>
      <w:r w:rsidR="00ED7028">
        <w:rPr>
          <w:rFonts w:ascii="Arial" w:hAnsi="Arial" w:cs="Arial"/>
        </w:rPr>
        <w:t xml:space="preserve">(i.e. are below the de </w:t>
      </w:r>
      <w:r w:rsidR="004601B8">
        <w:rPr>
          <w:rFonts w:ascii="Arial" w:hAnsi="Arial" w:cs="Arial"/>
        </w:rPr>
        <w:t>minimis</w:t>
      </w:r>
      <w:r w:rsidR="00ED7028">
        <w:rPr>
          <w:rFonts w:ascii="Arial" w:hAnsi="Arial" w:cs="Arial"/>
        </w:rPr>
        <w:t xml:space="preserve"> level set by the Local Authority)</w:t>
      </w:r>
      <w:r w:rsidR="009931C6">
        <w:rPr>
          <w:rFonts w:ascii="Arial" w:hAnsi="Arial" w:cs="Arial"/>
        </w:rPr>
        <w:t xml:space="preserve">, </w:t>
      </w:r>
      <w:r w:rsidR="00ED7028">
        <w:rPr>
          <w:rFonts w:ascii="Arial" w:hAnsi="Arial" w:cs="Arial"/>
        </w:rPr>
        <w:t>a</w:t>
      </w:r>
      <w:r>
        <w:rPr>
          <w:rFonts w:ascii="Arial" w:hAnsi="Arial" w:cs="Arial"/>
        </w:rPr>
        <w:t xml:space="preserve"> ‘nil return’ form </w:t>
      </w:r>
      <w:r w:rsidR="00ED7028">
        <w:rPr>
          <w:rFonts w:ascii="Arial" w:hAnsi="Arial" w:cs="Arial"/>
        </w:rPr>
        <w:t>must be completed.</w:t>
      </w:r>
    </w:p>
    <w:p w14:paraId="4F30DE15" w14:textId="77777777" w:rsidR="000532CA" w:rsidRDefault="000532CA" w:rsidP="007143A7">
      <w:pPr>
        <w:rPr>
          <w:rFonts w:ascii="Arial" w:hAnsi="Arial" w:cs="Arial"/>
        </w:rPr>
      </w:pPr>
    </w:p>
    <w:p w14:paraId="20C4BA73" w14:textId="77777777" w:rsidR="000532CA" w:rsidRPr="00114EEA" w:rsidRDefault="000532CA" w:rsidP="007143A7">
      <w:pPr>
        <w:rPr>
          <w:rFonts w:ascii="Arial" w:hAnsi="Arial" w:cs="Arial"/>
          <w:b/>
        </w:rPr>
      </w:pPr>
      <w:r w:rsidRPr="00114EEA">
        <w:rPr>
          <w:rFonts w:ascii="Arial" w:hAnsi="Arial" w:cs="Arial"/>
          <w:b/>
        </w:rPr>
        <w:t>Q: Where are the forms?</w:t>
      </w:r>
    </w:p>
    <w:p w14:paraId="36319A0E" w14:textId="77777777" w:rsidR="000532CA" w:rsidRDefault="000532CA" w:rsidP="007143A7">
      <w:pPr>
        <w:rPr>
          <w:rFonts w:ascii="Arial" w:hAnsi="Arial" w:cs="Arial"/>
        </w:rPr>
      </w:pPr>
    </w:p>
    <w:p w14:paraId="27EFE17B" w14:textId="2CCA5694" w:rsidR="000532CA" w:rsidRDefault="000532CA" w:rsidP="007143A7">
      <w:pPr>
        <w:rPr>
          <w:rFonts w:ascii="Arial" w:hAnsi="Arial" w:cs="Arial"/>
        </w:rPr>
      </w:pPr>
      <w:r w:rsidRPr="00114EEA">
        <w:rPr>
          <w:rFonts w:ascii="Arial" w:hAnsi="Arial" w:cs="Arial"/>
          <w:b/>
        </w:rPr>
        <w:t>A</w:t>
      </w:r>
      <w:r>
        <w:rPr>
          <w:rFonts w:ascii="Arial" w:hAnsi="Arial" w:cs="Arial"/>
        </w:rPr>
        <w:t>: All forms can be found on</w:t>
      </w:r>
      <w:r w:rsidR="006A24E1">
        <w:rPr>
          <w:rFonts w:ascii="Arial" w:hAnsi="Arial" w:cs="Arial"/>
        </w:rPr>
        <w:t xml:space="preserve"> Suffolk Learning</w:t>
      </w:r>
      <w:r>
        <w:rPr>
          <w:rFonts w:ascii="Arial" w:hAnsi="Arial" w:cs="Arial"/>
        </w:rPr>
        <w:t xml:space="preserve">: </w:t>
      </w:r>
      <w:hyperlink r:id="rId10" w:history="1">
        <w:r w:rsidR="008A3C2E">
          <w:rPr>
            <w:rStyle w:val="Hyperlink"/>
            <w:rFonts w:ascii="Arial" w:hAnsi="Arial" w:cs="Arial"/>
          </w:rPr>
          <w:t xml:space="preserve">Schools Accountancy Team &gt;Year End &gt; Listed Entry Forms </w:t>
        </w:r>
      </w:hyperlink>
      <w:r>
        <w:rPr>
          <w:rFonts w:ascii="Arial" w:hAnsi="Arial" w:cs="Arial"/>
        </w:rPr>
        <w:t xml:space="preserve"> Note that there are separate forms for capital and revenue listed creditors/debtors</w:t>
      </w:r>
      <w:r w:rsidRPr="00B66974">
        <w:rPr>
          <w:rFonts w:ascii="Arial" w:hAnsi="Arial" w:cs="Arial"/>
        </w:rPr>
        <w:t xml:space="preserve">.  The nil return form </w:t>
      </w:r>
      <w:r w:rsidR="001674F9" w:rsidRPr="00B66974">
        <w:rPr>
          <w:rFonts w:ascii="Arial" w:hAnsi="Arial" w:cs="Arial"/>
        </w:rPr>
        <w:t xml:space="preserve">is </w:t>
      </w:r>
      <w:r w:rsidRPr="00B66974">
        <w:rPr>
          <w:rFonts w:ascii="Arial" w:hAnsi="Arial" w:cs="Arial"/>
        </w:rPr>
        <w:t>also located here.</w:t>
      </w:r>
    </w:p>
    <w:p w14:paraId="38A9EFB8" w14:textId="77777777" w:rsidR="00C73B95" w:rsidRDefault="00C73B95" w:rsidP="000532CA">
      <w:pPr>
        <w:jc w:val="both"/>
        <w:rPr>
          <w:rFonts w:ascii="Arial" w:hAnsi="Arial" w:cs="Arial"/>
        </w:rPr>
      </w:pPr>
    </w:p>
    <w:p w14:paraId="6A5E3CFC" w14:textId="77777777" w:rsidR="00692DE5" w:rsidRDefault="00692DE5" w:rsidP="000532CA">
      <w:pPr>
        <w:jc w:val="both"/>
        <w:rPr>
          <w:rFonts w:ascii="Arial" w:hAnsi="Arial" w:cs="Arial"/>
          <w:b/>
        </w:rPr>
      </w:pPr>
    </w:p>
    <w:p w14:paraId="3C5672E7" w14:textId="77777777" w:rsidR="00444F74" w:rsidRDefault="00444F74" w:rsidP="000532CA">
      <w:pPr>
        <w:jc w:val="both"/>
        <w:rPr>
          <w:rFonts w:ascii="Arial" w:hAnsi="Arial" w:cs="Arial"/>
          <w:b/>
        </w:rPr>
      </w:pPr>
    </w:p>
    <w:p w14:paraId="5B82DC36" w14:textId="77777777" w:rsidR="00444F74" w:rsidRDefault="00444F74" w:rsidP="000532CA">
      <w:pPr>
        <w:jc w:val="both"/>
        <w:rPr>
          <w:rFonts w:ascii="Arial" w:hAnsi="Arial" w:cs="Arial"/>
          <w:b/>
        </w:rPr>
      </w:pPr>
    </w:p>
    <w:p w14:paraId="4646EAB8" w14:textId="77777777" w:rsidR="00444F74" w:rsidRDefault="00444F74" w:rsidP="000532CA">
      <w:pPr>
        <w:jc w:val="both"/>
        <w:rPr>
          <w:rFonts w:ascii="Arial" w:hAnsi="Arial" w:cs="Arial"/>
          <w:b/>
        </w:rPr>
      </w:pPr>
    </w:p>
    <w:p w14:paraId="29A76C49" w14:textId="77777777" w:rsidR="00444F74" w:rsidRDefault="00444F74" w:rsidP="000532CA">
      <w:pPr>
        <w:jc w:val="both"/>
        <w:rPr>
          <w:rFonts w:ascii="Arial" w:hAnsi="Arial" w:cs="Arial"/>
          <w:b/>
        </w:rPr>
      </w:pPr>
    </w:p>
    <w:p w14:paraId="16F20563" w14:textId="77777777" w:rsidR="00444F74" w:rsidRDefault="00444F74" w:rsidP="000532CA">
      <w:pPr>
        <w:jc w:val="both"/>
        <w:rPr>
          <w:rFonts w:ascii="Arial" w:hAnsi="Arial" w:cs="Arial"/>
          <w:b/>
        </w:rPr>
      </w:pPr>
    </w:p>
    <w:p w14:paraId="5DC56AC6" w14:textId="77777777" w:rsidR="000532CA" w:rsidRPr="00114EEA" w:rsidRDefault="000532CA" w:rsidP="000532CA">
      <w:pPr>
        <w:jc w:val="both"/>
        <w:rPr>
          <w:rFonts w:ascii="Arial" w:hAnsi="Arial" w:cs="Arial"/>
          <w:b/>
        </w:rPr>
      </w:pPr>
      <w:r w:rsidRPr="00114EEA">
        <w:rPr>
          <w:rFonts w:ascii="Arial" w:hAnsi="Arial" w:cs="Arial"/>
          <w:b/>
        </w:rPr>
        <w:t>Q: What type of evidence do I need?</w:t>
      </w:r>
    </w:p>
    <w:p w14:paraId="799E1687" w14:textId="77777777" w:rsidR="000532CA" w:rsidRDefault="000532CA" w:rsidP="000532CA">
      <w:pPr>
        <w:jc w:val="both"/>
        <w:rPr>
          <w:rFonts w:ascii="Arial" w:hAnsi="Arial" w:cs="Arial"/>
        </w:rPr>
      </w:pPr>
    </w:p>
    <w:p w14:paraId="40D328C3" w14:textId="77777777" w:rsidR="000532CA" w:rsidRDefault="000532CA" w:rsidP="007143A7">
      <w:pPr>
        <w:rPr>
          <w:rFonts w:ascii="Arial" w:hAnsi="Arial" w:cs="Arial"/>
        </w:rPr>
      </w:pPr>
      <w:r w:rsidRPr="00114EEA">
        <w:rPr>
          <w:rFonts w:ascii="Arial" w:hAnsi="Arial" w:cs="Arial"/>
          <w:b/>
        </w:rPr>
        <w:t>A</w:t>
      </w:r>
      <w:r>
        <w:rPr>
          <w:rFonts w:ascii="Arial" w:hAnsi="Arial" w:cs="Arial"/>
        </w:rPr>
        <w:t xml:space="preserve">: See table below for suitable evidence.  Schools should retain these documents for all listed </w:t>
      </w:r>
      <w:r w:rsidR="00AC5AF1">
        <w:rPr>
          <w:rFonts w:ascii="Arial" w:hAnsi="Arial" w:cs="Arial"/>
        </w:rPr>
        <w:t>entries;</w:t>
      </w:r>
      <w:r>
        <w:rPr>
          <w:rFonts w:ascii="Arial" w:hAnsi="Arial" w:cs="Arial"/>
        </w:rPr>
        <w:t xml:space="preserve"> it may be needed later for audit purposes.</w:t>
      </w:r>
      <w:r w:rsidR="00727372">
        <w:rPr>
          <w:rFonts w:ascii="Arial" w:hAnsi="Arial" w:cs="Arial"/>
        </w:rPr>
        <w:t xml:space="preserve">  We would also recommend that you retain any subsequent documents</w:t>
      </w:r>
      <w:r>
        <w:rPr>
          <w:rFonts w:ascii="Arial" w:hAnsi="Arial" w:cs="Arial"/>
        </w:rPr>
        <w:t xml:space="preserve"> </w:t>
      </w:r>
      <w:r w:rsidR="00727372">
        <w:rPr>
          <w:rFonts w:ascii="Arial" w:hAnsi="Arial" w:cs="Arial"/>
        </w:rPr>
        <w:t>relating to the transaction, such as the payment details of listed creditor invoices, in order to provide a complete audit trail.</w:t>
      </w:r>
    </w:p>
    <w:p w14:paraId="7FCF9415" w14:textId="77777777" w:rsidR="000532CA" w:rsidRDefault="000532CA" w:rsidP="000532CA">
      <w:pPr>
        <w:jc w:val="both"/>
        <w:rPr>
          <w:rFonts w:ascii="Arial" w:hAnsi="Arial" w:cs="Arial"/>
        </w:rPr>
      </w:pPr>
    </w:p>
    <w:p w14:paraId="5970E243" w14:textId="1EE55555" w:rsidR="00F46F48" w:rsidRDefault="000532CA" w:rsidP="007143A7">
      <w:pPr>
        <w:rPr>
          <w:rFonts w:ascii="Arial" w:hAnsi="Arial" w:cs="Arial"/>
        </w:rPr>
      </w:pPr>
      <w:r>
        <w:rPr>
          <w:rFonts w:ascii="Arial" w:hAnsi="Arial" w:cs="Arial"/>
        </w:rPr>
        <w:t>If the request is over £50,000 copies of the evidence must be submitted along</w:t>
      </w:r>
      <w:r w:rsidR="006A64B0">
        <w:rPr>
          <w:rFonts w:ascii="Arial" w:hAnsi="Arial" w:cs="Arial"/>
        </w:rPr>
        <w:t xml:space="preserve"> with the listed entry form by</w:t>
      </w:r>
      <w:r w:rsidR="006A24E1">
        <w:rPr>
          <w:rFonts w:ascii="Arial" w:hAnsi="Arial" w:cs="Arial"/>
        </w:rPr>
        <w:t xml:space="preserve"> </w:t>
      </w:r>
      <w:r w:rsidR="004F2933">
        <w:rPr>
          <w:rFonts w:ascii="Arial" w:hAnsi="Arial" w:cs="Arial"/>
        </w:rPr>
        <w:t>2</w:t>
      </w:r>
      <w:r w:rsidR="00B102AD">
        <w:rPr>
          <w:rFonts w:ascii="Arial" w:hAnsi="Arial" w:cs="Arial"/>
        </w:rPr>
        <w:t>2</w:t>
      </w:r>
      <w:r w:rsidR="00B102AD">
        <w:rPr>
          <w:rFonts w:ascii="Arial" w:hAnsi="Arial" w:cs="Arial"/>
          <w:vertAlign w:val="superscript"/>
        </w:rPr>
        <w:t>nd</w:t>
      </w:r>
      <w:r w:rsidR="00D67048">
        <w:rPr>
          <w:rFonts w:ascii="Arial" w:hAnsi="Arial" w:cs="Arial"/>
        </w:rPr>
        <w:t xml:space="preserve"> </w:t>
      </w:r>
      <w:r w:rsidR="006A24E1">
        <w:rPr>
          <w:rFonts w:ascii="Arial" w:hAnsi="Arial" w:cs="Arial"/>
        </w:rPr>
        <w:t>March 20</w:t>
      </w:r>
      <w:r w:rsidR="00D67048">
        <w:rPr>
          <w:rFonts w:ascii="Arial" w:hAnsi="Arial" w:cs="Arial"/>
        </w:rPr>
        <w:t>2</w:t>
      </w:r>
      <w:r w:rsidR="00B102AD">
        <w:rPr>
          <w:rFonts w:ascii="Arial" w:hAnsi="Arial" w:cs="Arial"/>
        </w:rPr>
        <w:t>4</w:t>
      </w:r>
      <w:r w:rsidR="00F46F48">
        <w:rPr>
          <w:rFonts w:ascii="Arial" w:hAnsi="Arial" w:cs="Arial"/>
        </w:rPr>
        <w:t xml:space="preserve">. </w:t>
      </w:r>
    </w:p>
    <w:p w14:paraId="5AA50F43" w14:textId="186FB825" w:rsidR="000532CA" w:rsidRDefault="00E0140E" w:rsidP="007143A7">
      <w:pPr>
        <w:rPr>
          <w:rFonts w:ascii="Arial" w:hAnsi="Arial" w:cs="Arial"/>
        </w:rPr>
      </w:pPr>
      <w:r>
        <w:rPr>
          <w:rFonts w:ascii="Arial" w:hAnsi="Arial" w:cs="Arial"/>
        </w:rPr>
        <w:t xml:space="preserve">The front sheet tab of the listed entry form </w:t>
      </w:r>
      <w:r w:rsidR="000532CA">
        <w:rPr>
          <w:rFonts w:ascii="Arial" w:hAnsi="Arial" w:cs="Arial"/>
        </w:rPr>
        <w:t>must be completed.</w:t>
      </w:r>
      <w:r w:rsidR="004F2933">
        <w:rPr>
          <w:rFonts w:ascii="Arial" w:hAnsi="Arial" w:cs="Arial"/>
        </w:rPr>
        <w:t xml:space="preserve"> Please send all</w:t>
      </w:r>
      <w:r w:rsidR="000532CA">
        <w:rPr>
          <w:rFonts w:ascii="Arial" w:hAnsi="Arial" w:cs="Arial"/>
        </w:rPr>
        <w:t xml:space="preserve"> evidence to </w:t>
      </w:r>
      <w:hyperlink r:id="rId11" w:history="1">
        <w:r w:rsidR="00017C5E" w:rsidRPr="00CE6920">
          <w:rPr>
            <w:rStyle w:val="Hyperlink"/>
            <w:rFonts w:ascii="Arial" w:hAnsi="Arial" w:cs="Arial"/>
          </w:rPr>
          <w:t>sat@suffolk.gov.uk</w:t>
        </w:r>
      </w:hyperlink>
      <w:r w:rsidR="000532CA">
        <w:rPr>
          <w:rFonts w:ascii="Arial" w:hAnsi="Arial" w:cs="Arial"/>
        </w:rPr>
        <w:t>.</w:t>
      </w:r>
    </w:p>
    <w:p w14:paraId="09475EE6" w14:textId="77777777" w:rsidR="000532CA" w:rsidRDefault="000532CA" w:rsidP="007143A7">
      <w:pPr>
        <w:rPr>
          <w:rFonts w:ascii="Arial" w:hAnsi="Arial" w:cs="Arial"/>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440"/>
      </w:tblGrid>
      <w:tr w:rsidR="000532CA" w:rsidRPr="0008576A" w14:paraId="174C2463" w14:textId="77777777" w:rsidTr="00EC0BEC">
        <w:trPr>
          <w:trHeight w:val="367"/>
        </w:trPr>
        <w:tc>
          <w:tcPr>
            <w:tcW w:w="2448" w:type="dxa"/>
            <w:shd w:val="clear" w:color="auto" w:fill="auto"/>
            <w:vAlign w:val="center"/>
          </w:tcPr>
          <w:p w14:paraId="12106411" w14:textId="77777777" w:rsidR="000532CA" w:rsidRPr="0008576A" w:rsidRDefault="000532CA" w:rsidP="00EC0BEC">
            <w:pPr>
              <w:ind w:right="-514"/>
              <w:rPr>
                <w:rFonts w:ascii="Arial" w:hAnsi="Arial" w:cs="Arial"/>
                <w:b/>
              </w:rPr>
            </w:pPr>
            <w:r w:rsidRPr="0008576A">
              <w:rPr>
                <w:rFonts w:ascii="Arial" w:hAnsi="Arial" w:cs="Arial"/>
                <w:b/>
              </w:rPr>
              <w:t>Listed Entry</w:t>
            </w:r>
          </w:p>
        </w:tc>
        <w:tc>
          <w:tcPr>
            <w:tcW w:w="10440" w:type="dxa"/>
            <w:shd w:val="clear" w:color="auto" w:fill="auto"/>
            <w:vAlign w:val="center"/>
          </w:tcPr>
          <w:p w14:paraId="19DB90BB" w14:textId="77777777" w:rsidR="000532CA" w:rsidRPr="0008576A" w:rsidRDefault="000532CA" w:rsidP="00EC0BEC">
            <w:pPr>
              <w:ind w:right="-514"/>
              <w:rPr>
                <w:rFonts w:ascii="Arial" w:hAnsi="Arial" w:cs="Arial"/>
                <w:b/>
              </w:rPr>
            </w:pPr>
            <w:r w:rsidRPr="0008576A">
              <w:rPr>
                <w:rFonts w:ascii="Arial" w:hAnsi="Arial" w:cs="Arial"/>
                <w:b/>
              </w:rPr>
              <w:t>Examples of Appropriate Evidence</w:t>
            </w:r>
          </w:p>
        </w:tc>
      </w:tr>
      <w:tr w:rsidR="000532CA" w:rsidRPr="0008576A" w14:paraId="5111FEA2" w14:textId="77777777" w:rsidTr="0008576A">
        <w:trPr>
          <w:trHeight w:val="1487"/>
        </w:trPr>
        <w:tc>
          <w:tcPr>
            <w:tcW w:w="2448" w:type="dxa"/>
            <w:shd w:val="clear" w:color="auto" w:fill="auto"/>
          </w:tcPr>
          <w:p w14:paraId="5F1CA442" w14:textId="77777777" w:rsidR="000532CA" w:rsidRPr="0008576A" w:rsidRDefault="000532CA" w:rsidP="0008576A">
            <w:pPr>
              <w:ind w:right="-514"/>
              <w:rPr>
                <w:rFonts w:ascii="Arial" w:hAnsi="Arial" w:cs="Arial"/>
              </w:rPr>
            </w:pPr>
            <w:r w:rsidRPr="0008576A">
              <w:rPr>
                <w:rFonts w:ascii="Arial" w:hAnsi="Arial" w:cs="Arial"/>
              </w:rPr>
              <w:t>Listed Creditor</w:t>
            </w:r>
          </w:p>
        </w:tc>
        <w:tc>
          <w:tcPr>
            <w:tcW w:w="10440" w:type="dxa"/>
            <w:shd w:val="clear" w:color="auto" w:fill="auto"/>
          </w:tcPr>
          <w:p w14:paraId="68D65DF4" w14:textId="77777777" w:rsidR="000532CA" w:rsidRPr="0008576A" w:rsidRDefault="000532CA" w:rsidP="0008576A">
            <w:pPr>
              <w:numPr>
                <w:ilvl w:val="0"/>
                <w:numId w:val="1"/>
              </w:numPr>
              <w:ind w:right="-514"/>
              <w:rPr>
                <w:rFonts w:ascii="Arial" w:hAnsi="Arial" w:cs="Arial"/>
              </w:rPr>
            </w:pPr>
            <w:r w:rsidRPr="0008576A">
              <w:rPr>
                <w:rFonts w:ascii="Arial" w:hAnsi="Arial" w:cs="Arial"/>
              </w:rPr>
              <w:t>Purchase orders</w:t>
            </w:r>
          </w:p>
          <w:p w14:paraId="02DF3BA7" w14:textId="77777777" w:rsidR="000532CA" w:rsidRPr="0008576A" w:rsidRDefault="000532CA" w:rsidP="0008576A">
            <w:pPr>
              <w:numPr>
                <w:ilvl w:val="0"/>
                <w:numId w:val="1"/>
              </w:numPr>
              <w:ind w:right="-514"/>
              <w:rPr>
                <w:rFonts w:ascii="Arial" w:hAnsi="Arial" w:cs="Arial"/>
              </w:rPr>
            </w:pPr>
            <w:r w:rsidRPr="0008576A">
              <w:rPr>
                <w:rFonts w:ascii="Arial" w:hAnsi="Arial" w:cs="Arial"/>
              </w:rPr>
              <w:t>Delivery Notes</w:t>
            </w:r>
          </w:p>
          <w:p w14:paraId="49001942" w14:textId="77777777" w:rsidR="000532CA" w:rsidRPr="0008576A" w:rsidRDefault="000532CA" w:rsidP="0008576A">
            <w:pPr>
              <w:numPr>
                <w:ilvl w:val="0"/>
                <w:numId w:val="1"/>
              </w:numPr>
              <w:ind w:right="-514"/>
              <w:rPr>
                <w:rFonts w:ascii="Arial" w:hAnsi="Arial" w:cs="Arial"/>
              </w:rPr>
            </w:pPr>
            <w:r w:rsidRPr="0008576A">
              <w:rPr>
                <w:rFonts w:ascii="Arial" w:hAnsi="Arial" w:cs="Arial"/>
              </w:rPr>
              <w:t>Invoices and invoice numbers</w:t>
            </w:r>
          </w:p>
          <w:p w14:paraId="23D5DD89" w14:textId="77777777" w:rsidR="000532CA" w:rsidRPr="0008576A" w:rsidRDefault="000532CA" w:rsidP="0008576A">
            <w:pPr>
              <w:numPr>
                <w:ilvl w:val="0"/>
                <w:numId w:val="1"/>
              </w:numPr>
              <w:ind w:right="-514"/>
              <w:rPr>
                <w:rFonts w:ascii="Arial" w:hAnsi="Arial" w:cs="Arial"/>
              </w:rPr>
            </w:pPr>
            <w:r w:rsidRPr="0008576A">
              <w:rPr>
                <w:rFonts w:ascii="Arial" w:hAnsi="Arial" w:cs="Arial"/>
              </w:rPr>
              <w:t>Payment Schedules</w:t>
            </w:r>
          </w:p>
          <w:p w14:paraId="5EA0921B" w14:textId="77777777" w:rsidR="000532CA" w:rsidRPr="0008576A" w:rsidRDefault="000532CA" w:rsidP="0008576A">
            <w:pPr>
              <w:numPr>
                <w:ilvl w:val="0"/>
                <w:numId w:val="1"/>
              </w:numPr>
              <w:ind w:right="-514"/>
              <w:rPr>
                <w:rFonts w:ascii="Arial" w:hAnsi="Arial" w:cs="Arial"/>
              </w:rPr>
            </w:pPr>
            <w:r w:rsidRPr="0008576A">
              <w:rPr>
                <w:rFonts w:ascii="Arial" w:hAnsi="Arial" w:cs="Arial"/>
              </w:rPr>
              <w:t>Supplier correspondence</w:t>
            </w:r>
          </w:p>
        </w:tc>
      </w:tr>
      <w:tr w:rsidR="000532CA" w:rsidRPr="0008576A" w14:paraId="2FACFEF9" w14:textId="77777777" w:rsidTr="0008576A">
        <w:trPr>
          <w:trHeight w:val="879"/>
        </w:trPr>
        <w:tc>
          <w:tcPr>
            <w:tcW w:w="2448" w:type="dxa"/>
            <w:shd w:val="clear" w:color="auto" w:fill="auto"/>
          </w:tcPr>
          <w:p w14:paraId="3A626B1D" w14:textId="77777777" w:rsidR="000532CA" w:rsidRPr="0008576A" w:rsidRDefault="000532CA" w:rsidP="0008576A">
            <w:pPr>
              <w:ind w:right="-514"/>
              <w:rPr>
                <w:rFonts w:ascii="Arial" w:hAnsi="Arial" w:cs="Arial"/>
              </w:rPr>
            </w:pPr>
            <w:r w:rsidRPr="0008576A">
              <w:rPr>
                <w:rFonts w:ascii="Arial" w:hAnsi="Arial" w:cs="Arial"/>
              </w:rPr>
              <w:t>Listed Debtor</w:t>
            </w:r>
          </w:p>
        </w:tc>
        <w:tc>
          <w:tcPr>
            <w:tcW w:w="10440" w:type="dxa"/>
            <w:shd w:val="clear" w:color="auto" w:fill="auto"/>
          </w:tcPr>
          <w:p w14:paraId="6CB3FE57" w14:textId="77777777" w:rsidR="000532CA" w:rsidRPr="0008576A" w:rsidRDefault="000532CA" w:rsidP="0008576A">
            <w:pPr>
              <w:numPr>
                <w:ilvl w:val="0"/>
                <w:numId w:val="2"/>
              </w:numPr>
              <w:ind w:right="-514"/>
              <w:rPr>
                <w:rFonts w:ascii="Arial" w:hAnsi="Arial" w:cs="Arial"/>
              </w:rPr>
            </w:pPr>
            <w:r w:rsidRPr="0008576A">
              <w:rPr>
                <w:rFonts w:ascii="Arial" w:hAnsi="Arial" w:cs="Arial"/>
              </w:rPr>
              <w:t>Copies of invoices</w:t>
            </w:r>
          </w:p>
          <w:p w14:paraId="50314265" w14:textId="77777777" w:rsidR="000532CA" w:rsidRPr="0008576A" w:rsidRDefault="000532CA" w:rsidP="0008576A">
            <w:pPr>
              <w:numPr>
                <w:ilvl w:val="0"/>
                <w:numId w:val="2"/>
              </w:numPr>
              <w:ind w:right="-514"/>
              <w:rPr>
                <w:rFonts w:ascii="Arial" w:hAnsi="Arial" w:cs="Arial"/>
              </w:rPr>
            </w:pPr>
            <w:r w:rsidRPr="0008576A">
              <w:rPr>
                <w:rFonts w:ascii="Arial" w:hAnsi="Arial" w:cs="Arial"/>
              </w:rPr>
              <w:t>Outstanding debtor reports/details</w:t>
            </w:r>
          </w:p>
          <w:p w14:paraId="0CCD0106" w14:textId="77777777" w:rsidR="000532CA" w:rsidRPr="0008576A" w:rsidRDefault="000532CA" w:rsidP="0008576A">
            <w:pPr>
              <w:numPr>
                <w:ilvl w:val="0"/>
                <w:numId w:val="2"/>
              </w:numPr>
              <w:ind w:right="-514"/>
              <w:rPr>
                <w:rFonts w:ascii="Arial" w:hAnsi="Arial" w:cs="Arial"/>
              </w:rPr>
            </w:pPr>
            <w:r w:rsidRPr="0008576A">
              <w:rPr>
                <w:rFonts w:ascii="Arial" w:hAnsi="Arial" w:cs="Arial"/>
              </w:rPr>
              <w:t>Debtor correspondence</w:t>
            </w:r>
          </w:p>
        </w:tc>
      </w:tr>
      <w:tr w:rsidR="000532CA" w:rsidRPr="0008576A" w14:paraId="3826B14D" w14:textId="77777777" w:rsidTr="0008576A">
        <w:trPr>
          <w:trHeight w:val="840"/>
        </w:trPr>
        <w:tc>
          <w:tcPr>
            <w:tcW w:w="2448" w:type="dxa"/>
            <w:shd w:val="clear" w:color="auto" w:fill="auto"/>
          </w:tcPr>
          <w:p w14:paraId="1ABE6E5A" w14:textId="77777777" w:rsidR="000532CA" w:rsidRPr="0008576A" w:rsidRDefault="000532CA" w:rsidP="0008576A">
            <w:pPr>
              <w:ind w:right="-514"/>
              <w:rPr>
                <w:rFonts w:ascii="Arial" w:hAnsi="Arial" w:cs="Arial"/>
              </w:rPr>
            </w:pPr>
            <w:r w:rsidRPr="0008576A">
              <w:rPr>
                <w:rFonts w:ascii="Arial" w:hAnsi="Arial" w:cs="Arial"/>
              </w:rPr>
              <w:t>Payment in Advance</w:t>
            </w:r>
          </w:p>
        </w:tc>
        <w:tc>
          <w:tcPr>
            <w:tcW w:w="10440" w:type="dxa"/>
            <w:shd w:val="clear" w:color="auto" w:fill="auto"/>
          </w:tcPr>
          <w:p w14:paraId="169C28A6" w14:textId="77777777" w:rsidR="000532CA" w:rsidRPr="0008576A" w:rsidRDefault="000532CA" w:rsidP="0008576A">
            <w:pPr>
              <w:numPr>
                <w:ilvl w:val="0"/>
                <w:numId w:val="3"/>
              </w:numPr>
              <w:ind w:right="-514"/>
              <w:rPr>
                <w:rFonts w:ascii="Arial" w:hAnsi="Arial" w:cs="Arial"/>
              </w:rPr>
            </w:pPr>
            <w:r w:rsidRPr="0008576A">
              <w:rPr>
                <w:rFonts w:ascii="Arial" w:hAnsi="Arial" w:cs="Arial"/>
              </w:rPr>
              <w:t>Copies of invoices</w:t>
            </w:r>
          </w:p>
          <w:p w14:paraId="7FD01363" w14:textId="77777777" w:rsidR="000532CA" w:rsidRPr="0008576A" w:rsidRDefault="000532CA" w:rsidP="0008576A">
            <w:pPr>
              <w:numPr>
                <w:ilvl w:val="0"/>
                <w:numId w:val="3"/>
              </w:numPr>
              <w:ind w:right="-514"/>
              <w:rPr>
                <w:rFonts w:ascii="Arial" w:hAnsi="Arial" w:cs="Arial"/>
              </w:rPr>
            </w:pPr>
            <w:r w:rsidRPr="0008576A">
              <w:rPr>
                <w:rFonts w:ascii="Arial" w:hAnsi="Arial" w:cs="Arial"/>
              </w:rPr>
              <w:t>Purchase orders and order numbers</w:t>
            </w:r>
          </w:p>
          <w:p w14:paraId="6C84A7CF" w14:textId="77777777" w:rsidR="00692DE5" w:rsidRPr="0008576A" w:rsidRDefault="000532CA" w:rsidP="00692DE5">
            <w:pPr>
              <w:numPr>
                <w:ilvl w:val="0"/>
                <w:numId w:val="3"/>
              </w:numPr>
              <w:ind w:right="-514"/>
              <w:rPr>
                <w:rFonts w:ascii="Arial" w:hAnsi="Arial" w:cs="Arial"/>
              </w:rPr>
            </w:pPr>
            <w:r w:rsidRPr="0008576A">
              <w:rPr>
                <w:rFonts w:ascii="Arial" w:hAnsi="Arial" w:cs="Arial"/>
              </w:rPr>
              <w:t>Receipts</w:t>
            </w:r>
          </w:p>
        </w:tc>
      </w:tr>
      <w:tr w:rsidR="000532CA" w:rsidRPr="0008576A" w14:paraId="1F700FB3" w14:textId="77777777" w:rsidTr="0008576A">
        <w:trPr>
          <w:trHeight w:val="1790"/>
        </w:trPr>
        <w:tc>
          <w:tcPr>
            <w:tcW w:w="2448" w:type="dxa"/>
            <w:shd w:val="clear" w:color="auto" w:fill="auto"/>
          </w:tcPr>
          <w:p w14:paraId="3F6CAF9D" w14:textId="77777777" w:rsidR="000532CA" w:rsidRPr="0008576A" w:rsidRDefault="000532CA" w:rsidP="0008576A">
            <w:pPr>
              <w:ind w:right="-514"/>
              <w:rPr>
                <w:rFonts w:ascii="Arial" w:hAnsi="Arial" w:cs="Arial"/>
              </w:rPr>
            </w:pPr>
            <w:r w:rsidRPr="0008576A">
              <w:rPr>
                <w:rFonts w:ascii="Arial" w:hAnsi="Arial" w:cs="Arial"/>
              </w:rPr>
              <w:t>Receipt in Advance</w:t>
            </w:r>
          </w:p>
        </w:tc>
        <w:tc>
          <w:tcPr>
            <w:tcW w:w="10440" w:type="dxa"/>
            <w:shd w:val="clear" w:color="auto" w:fill="auto"/>
          </w:tcPr>
          <w:p w14:paraId="4799EF4E" w14:textId="77777777" w:rsidR="000532CA" w:rsidRPr="0008576A" w:rsidRDefault="000532CA" w:rsidP="0008576A">
            <w:pPr>
              <w:numPr>
                <w:ilvl w:val="0"/>
                <w:numId w:val="3"/>
              </w:numPr>
              <w:ind w:right="-514"/>
              <w:rPr>
                <w:rFonts w:ascii="Arial" w:hAnsi="Arial" w:cs="Arial"/>
              </w:rPr>
            </w:pPr>
            <w:r w:rsidRPr="0008576A">
              <w:rPr>
                <w:rFonts w:ascii="Arial" w:hAnsi="Arial" w:cs="Arial"/>
              </w:rPr>
              <w:t>Letters confirming grant amounts, list of conditions, spending deadlines etc</w:t>
            </w:r>
          </w:p>
          <w:p w14:paraId="777E51EF" w14:textId="77777777" w:rsidR="000532CA" w:rsidRPr="0008576A" w:rsidRDefault="000532CA" w:rsidP="0008576A">
            <w:pPr>
              <w:numPr>
                <w:ilvl w:val="0"/>
                <w:numId w:val="3"/>
              </w:numPr>
              <w:ind w:right="-514"/>
              <w:rPr>
                <w:rFonts w:ascii="Arial" w:hAnsi="Arial" w:cs="Arial"/>
              </w:rPr>
            </w:pPr>
            <w:r w:rsidRPr="0008576A">
              <w:rPr>
                <w:rFonts w:ascii="Arial" w:hAnsi="Arial" w:cs="Arial"/>
              </w:rPr>
              <w:t>Cost centre reports showing unspent grant balances</w:t>
            </w:r>
          </w:p>
          <w:p w14:paraId="441A2C6B" w14:textId="77777777" w:rsidR="000532CA" w:rsidRPr="0008576A" w:rsidRDefault="000532CA" w:rsidP="0008576A">
            <w:pPr>
              <w:numPr>
                <w:ilvl w:val="0"/>
                <w:numId w:val="3"/>
              </w:numPr>
              <w:ind w:right="-514"/>
              <w:rPr>
                <w:rFonts w:ascii="Arial" w:hAnsi="Arial" w:cs="Arial"/>
              </w:rPr>
            </w:pPr>
            <w:r w:rsidRPr="0008576A">
              <w:rPr>
                <w:rFonts w:ascii="Arial" w:hAnsi="Arial" w:cs="Arial"/>
              </w:rPr>
              <w:t xml:space="preserve">Timescales and formal plans for using the unspent grant balances </w:t>
            </w:r>
          </w:p>
          <w:p w14:paraId="3B26E29B" w14:textId="77777777" w:rsidR="000532CA" w:rsidRPr="0008576A" w:rsidRDefault="000532CA" w:rsidP="0008576A">
            <w:pPr>
              <w:numPr>
                <w:ilvl w:val="0"/>
                <w:numId w:val="3"/>
              </w:numPr>
              <w:ind w:right="-514"/>
              <w:rPr>
                <w:rFonts w:ascii="Arial" w:hAnsi="Arial" w:cs="Arial"/>
              </w:rPr>
            </w:pPr>
            <w:r w:rsidRPr="0008576A">
              <w:rPr>
                <w:rFonts w:ascii="Arial" w:hAnsi="Arial" w:cs="Arial"/>
              </w:rPr>
              <w:t>Income and expenditure records for school trips</w:t>
            </w:r>
          </w:p>
          <w:p w14:paraId="5DD03710" w14:textId="77777777" w:rsidR="000532CA" w:rsidRPr="0008576A" w:rsidRDefault="000532CA" w:rsidP="0008576A">
            <w:pPr>
              <w:numPr>
                <w:ilvl w:val="0"/>
                <w:numId w:val="3"/>
              </w:numPr>
              <w:ind w:right="-514"/>
              <w:rPr>
                <w:rFonts w:ascii="Arial" w:hAnsi="Arial" w:cs="Arial"/>
              </w:rPr>
            </w:pPr>
            <w:r w:rsidRPr="0008576A">
              <w:rPr>
                <w:rFonts w:ascii="Arial" w:hAnsi="Arial" w:cs="Arial"/>
              </w:rPr>
              <w:t>Remittance Advices</w:t>
            </w:r>
          </w:p>
          <w:p w14:paraId="17DD4A17" w14:textId="77777777" w:rsidR="000532CA" w:rsidRPr="0008576A" w:rsidRDefault="000532CA" w:rsidP="0008576A">
            <w:pPr>
              <w:numPr>
                <w:ilvl w:val="0"/>
                <w:numId w:val="3"/>
              </w:numPr>
              <w:ind w:right="-514"/>
              <w:rPr>
                <w:rFonts w:ascii="Arial" w:hAnsi="Arial" w:cs="Arial"/>
              </w:rPr>
            </w:pPr>
            <w:r w:rsidRPr="0008576A">
              <w:rPr>
                <w:rFonts w:ascii="Arial" w:hAnsi="Arial" w:cs="Arial"/>
              </w:rPr>
              <w:t>Bank Statements showing income</w:t>
            </w:r>
          </w:p>
        </w:tc>
      </w:tr>
    </w:tbl>
    <w:p w14:paraId="29171A79" w14:textId="77777777" w:rsidR="00444F74" w:rsidRDefault="00444F74" w:rsidP="000532CA">
      <w:pPr>
        <w:jc w:val="both"/>
        <w:rPr>
          <w:rFonts w:ascii="Arial" w:hAnsi="Arial" w:cs="Arial"/>
          <w:b/>
        </w:rPr>
      </w:pPr>
    </w:p>
    <w:p w14:paraId="765F62A1" w14:textId="77777777" w:rsidR="00444F74" w:rsidRDefault="00444F74" w:rsidP="000532CA">
      <w:pPr>
        <w:jc w:val="both"/>
        <w:rPr>
          <w:rFonts w:ascii="Arial" w:hAnsi="Arial" w:cs="Arial"/>
          <w:b/>
        </w:rPr>
      </w:pPr>
    </w:p>
    <w:p w14:paraId="4457B00D" w14:textId="77777777" w:rsidR="00444F74" w:rsidRDefault="00444F74" w:rsidP="000532CA">
      <w:pPr>
        <w:jc w:val="both"/>
        <w:rPr>
          <w:rFonts w:ascii="Arial" w:hAnsi="Arial" w:cs="Arial"/>
          <w:b/>
        </w:rPr>
      </w:pPr>
    </w:p>
    <w:p w14:paraId="7309BC69" w14:textId="77777777" w:rsidR="000532CA" w:rsidRPr="00114EEA" w:rsidRDefault="00727372" w:rsidP="000532CA">
      <w:pPr>
        <w:jc w:val="both"/>
        <w:rPr>
          <w:rFonts w:ascii="Arial" w:hAnsi="Arial" w:cs="Arial"/>
          <w:b/>
        </w:rPr>
      </w:pPr>
      <w:r w:rsidRPr="00114EEA">
        <w:rPr>
          <w:rFonts w:ascii="Arial" w:hAnsi="Arial" w:cs="Arial"/>
          <w:b/>
        </w:rPr>
        <w:t>Q. Why can’t I do a Receipt in Advance for internal income?</w:t>
      </w:r>
    </w:p>
    <w:p w14:paraId="578DF23E" w14:textId="77777777" w:rsidR="00727372" w:rsidRDefault="00727372" w:rsidP="000532CA">
      <w:pPr>
        <w:jc w:val="both"/>
        <w:rPr>
          <w:rFonts w:ascii="Arial" w:hAnsi="Arial" w:cs="Arial"/>
        </w:rPr>
      </w:pPr>
    </w:p>
    <w:p w14:paraId="7B931627" w14:textId="77777777" w:rsidR="00727372" w:rsidRDefault="00727372" w:rsidP="000532CA">
      <w:pPr>
        <w:jc w:val="both"/>
        <w:rPr>
          <w:rFonts w:ascii="Arial" w:hAnsi="Arial" w:cs="Arial"/>
        </w:rPr>
      </w:pPr>
      <w:r w:rsidRPr="00114EEA">
        <w:rPr>
          <w:rFonts w:ascii="Arial" w:hAnsi="Arial" w:cs="Arial"/>
          <w:b/>
        </w:rPr>
        <w:t>A</w:t>
      </w:r>
      <w:r>
        <w:rPr>
          <w:rFonts w:ascii="Arial" w:hAnsi="Arial" w:cs="Arial"/>
        </w:rPr>
        <w:t>. Any income that has come from an LA department or another LA maintained school has already been recorded as income in SCC’s accounts when o</w:t>
      </w:r>
      <w:r w:rsidR="00AC5AF1">
        <w:rPr>
          <w:rFonts w:ascii="Arial" w:hAnsi="Arial" w:cs="Arial"/>
        </w:rPr>
        <w:t>riginally</w:t>
      </w:r>
      <w:r>
        <w:rPr>
          <w:rFonts w:ascii="Arial" w:hAnsi="Arial" w:cs="Arial"/>
        </w:rPr>
        <w:t xml:space="preserve"> received by the LA. To allow listed entries for internal income would cause double counting of income in SCC’s final accounts.  Any receipts received via weekly extract files are internal.</w:t>
      </w:r>
    </w:p>
    <w:p w14:paraId="54C5CA02" w14:textId="77777777" w:rsidR="00727372" w:rsidRDefault="00727372" w:rsidP="000532CA">
      <w:pPr>
        <w:jc w:val="both"/>
        <w:rPr>
          <w:rFonts w:ascii="Arial" w:hAnsi="Arial" w:cs="Arial"/>
        </w:rPr>
      </w:pPr>
    </w:p>
    <w:p w14:paraId="42E381AC" w14:textId="77777777" w:rsidR="00727372" w:rsidRPr="00114EEA" w:rsidRDefault="00727372" w:rsidP="000532CA">
      <w:pPr>
        <w:jc w:val="both"/>
        <w:rPr>
          <w:rFonts w:ascii="Arial" w:hAnsi="Arial" w:cs="Arial"/>
          <w:b/>
        </w:rPr>
      </w:pPr>
      <w:r w:rsidRPr="00114EEA">
        <w:rPr>
          <w:rFonts w:ascii="Arial" w:hAnsi="Arial" w:cs="Arial"/>
          <w:b/>
        </w:rPr>
        <w:t>Q. Can I do</w:t>
      </w:r>
      <w:r w:rsidR="0074029F">
        <w:rPr>
          <w:rFonts w:ascii="Arial" w:hAnsi="Arial" w:cs="Arial"/>
          <w:b/>
        </w:rPr>
        <w:t xml:space="preserve"> a</w:t>
      </w:r>
      <w:r w:rsidRPr="00114EEA">
        <w:rPr>
          <w:rFonts w:ascii="Arial" w:hAnsi="Arial" w:cs="Arial"/>
          <w:b/>
        </w:rPr>
        <w:t xml:space="preserve"> listed creditor for goods/services purchased from another school or the LA?</w:t>
      </w:r>
    </w:p>
    <w:p w14:paraId="2CF2803F" w14:textId="77777777" w:rsidR="00727372" w:rsidRDefault="00727372" w:rsidP="000532CA">
      <w:pPr>
        <w:jc w:val="both"/>
        <w:rPr>
          <w:rFonts w:ascii="Arial" w:hAnsi="Arial" w:cs="Arial"/>
        </w:rPr>
      </w:pPr>
    </w:p>
    <w:p w14:paraId="6E2EC5C7" w14:textId="0523B798" w:rsidR="00727372" w:rsidRDefault="00727372" w:rsidP="000532CA">
      <w:pPr>
        <w:jc w:val="both"/>
        <w:rPr>
          <w:rFonts w:ascii="Arial" w:hAnsi="Arial" w:cs="Arial"/>
        </w:rPr>
      </w:pPr>
      <w:r w:rsidRPr="00114EEA">
        <w:rPr>
          <w:rFonts w:ascii="Arial" w:hAnsi="Arial" w:cs="Arial"/>
          <w:b/>
        </w:rPr>
        <w:t>A</w:t>
      </w:r>
      <w:r>
        <w:rPr>
          <w:rFonts w:ascii="Arial" w:hAnsi="Arial" w:cs="Arial"/>
        </w:rPr>
        <w:t xml:space="preserve">. No – these transactions should be processed by journal. If a charge is </w:t>
      </w:r>
      <w:r w:rsidR="00D67048">
        <w:rPr>
          <w:rFonts w:ascii="Arial" w:hAnsi="Arial" w:cs="Arial"/>
        </w:rPr>
        <w:t>outstanding,</w:t>
      </w:r>
      <w:r>
        <w:rPr>
          <w:rFonts w:ascii="Arial" w:hAnsi="Arial" w:cs="Arial"/>
        </w:rPr>
        <w:t xml:space="preserve"> you need to contact the relevant </w:t>
      </w:r>
      <w:r w:rsidR="00046243">
        <w:rPr>
          <w:rFonts w:ascii="Arial" w:hAnsi="Arial" w:cs="Arial"/>
        </w:rPr>
        <w:t>department/school</w:t>
      </w:r>
      <w:r>
        <w:rPr>
          <w:rFonts w:ascii="Arial" w:hAnsi="Arial" w:cs="Arial"/>
        </w:rPr>
        <w:t xml:space="preserve"> and ask them to process the journal </w:t>
      </w:r>
      <w:r w:rsidR="0034036F">
        <w:rPr>
          <w:rFonts w:ascii="Arial" w:hAnsi="Arial" w:cs="Arial"/>
        </w:rPr>
        <w:t xml:space="preserve">by the </w:t>
      </w:r>
      <w:r w:rsidR="007E289E" w:rsidRPr="007E289E">
        <w:rPr>
          <w:rFonts w:ascii="Arial" w:hAnsi="Arial" w:cs="Arial"/>
        </w:rPr>
        <w:t>22</w:t>
      </w:r>
      <w:r w:rsidR="007E289E" w:rsidRPr="007E289E">
        <w:rPr>
          <w:rFonts w:ascii="Arial" w:hAnsi="Arial" w:cs="Arial"/>
          <w:vertAlign w:val="superscript"/>
        </w:rPr>
        <w:t>nd</w:t>
      </w:r>
      <w:r w:rsidR="002C39DF" w:rsidRPr="007E289E">
        <w:rPr>
          <w:rFonts w:ascii="Arial" w:hAnsi="Arial" w:cs="Arial"/>
        </w:rPr>
        <w:t xml:space="preserve"> </w:t>
      </w:r>
      <w:r w:rsidRPr="007E289E">
        <w:rPr>
          <w:rFonts w:ascii="Arial" w:hAnsi="Arial" w:cs="Arial"/>
        </w:rPr>
        <w:t xml:space="preserve">March.  </w:t>
      </w:r>
      <w:r>
        <w:rPr>
          <w:rFonts w:ascii="Arial" w:hAnsi="Arial" w:cs="Arial"/>
        </w:rPr>
        <w:t>Arrangements for some specific charges are detailed in the table below.</w:t>
      </w:r>
    </w:p>
    <w:p w14:paraId="13665BC8" w14:textId="77777777" w:rsidR="00845DC9" w:rsidRDefault="00845DC9" w:rsidP="000532CA">
      <w:pPr>
        <w:jc w:val="both"/>
        <w:rPr>
          <w:rFonts w:ascii="Arial" w:hAnsi="Arial" w:cs="Arial"/>
        </w:rPr>
      </w:pPr>
    </w:p>
    <w:p w14:paraId="58DBBE21" w14:textId="77777777" w:rsidR="00845DC9" w:rsidRDefault="00845DC9" w:rsidP="00845DC9">
      <w:pPr>
        <w:jc w:val="both"/>
        <w:rPr>
          <w:rFonts w:ascii="Arial" w:hAnsi="Arial" w:cs="Arial"/>
          <w:b/>
        </w:rPr>
      </w:pPr>
      <w:r w:rsidRPr="00114EEA">
        <w:rPr>
          <w:rFonts w:ascii="Arial" w:hAnsi="Arial" w:cs="Arial"/>
          <w:b/>
        </w:rPr>
        <w:t xml:space="preserve">Q. Can I do </w:t>
      </w:r>
      <w:r w:rsidR="0074029F">
        <w:rPr>
          <w:rFonts w:ascii="Arial" w:hAnsi="Arial" w:cs="Arial"/>
          <w:b/>
        </w:rPr>
        <w:t xml:space="preserve">a </w:t>
      </w:r>
      <w:r w:rsidRPr="00114EEA">
        <w:rPr>
          <w:rFonts w:ascii="Arial" w:hAnsi="Arial" w:cs="Arial"/>
          <w:b/>
        </w:rPr>
        <w:t>listed creditor for goods/services purchased from</w:t>
      </w:r>
      <w:r>
        <w:rPr>
          <w:rFonts w:ascii="Arial" w:hAnsi="Arial" w:cs="Arial"/>
          <w:b/>
        </w:rPr>
        <w:t xml:space="preserve"> an academy</w:t>
      </w:r>
      <w:r w:rsidRPr="00114EEA">
        <w:rPr>
          <w:rFonts w:ascii="Arial" w:hAnsi="Arial" w:cs="Arial"/>
          <w:b/>
        </w:rPr>
        <w:t>?</w:t>
      </w:r>
    </w:p>
    <w:p w14:paraId="0119D3DB" w14:textId="77777777" w:rsidR="00845DC9" w:rsidRDefault="00845DC9" w:rsidP="00845DC9">
      <w:pPr>
        <w:jc w:val="both"/>
        <w:rPr>
          <w:rFonts w:ascii="Arial" w:hAnsi="Arial" w:cs="Arial"/>
          <w:b/>
        </w:rPr>
      </w:pPr>
    </w:p>
    <w:p w14:paraId="56E12032" w14:textId="2C6555ED" w:rsidR="00845DC9" w:rsidRDefault="00845DC9" w:rsidP="000532CA">
      <w:pPr>
        <w:jc w:val="both"/>
        <w:rPr>
          <w:rFonts w:ascii="Arial" w:hAnsi="Arial" w:cs="Arial"/>
        </w:rPr>
      </w:pPr>
      <w:r>
        <w:rPr>
          <w:rFonts w:ascii="Arial" w:hAnsi="Arial" w:cs="Arial"/>
          <w:b/>
        </w:rPr>
        <w:t xml:space="preserve">A. </w:t>
      </w:r>
      <w:r w:rsidRPr="00845DC9">
        <w:rPr>
          <w:rFonts w:ascii="Arial" w:hAnsi="Arial" w:cs="Arial"/>
        </w:rPr>
        <w:t xml:space="preserve">Yes – academies are no longer part of SCC Maintained schools and as such are not included with </w:t>
      </w:r>
      <w:r w:rsidR="000E551D">
        <w:rPr>
          <w:rFonts w:ascii="Arial" w:hAnsi="Arial" w:cs="Arial"/>
        </w:rPr>
        <w:t xml:space="preserve">in </w:t>
      </w:r>
      <w:r w:rsidRPr="00845DC9">
        <w:rPr>
          <w:rFonts w:ascii="Arial" w:hAnsi="Arial" w:cs="Arial"/>
        </w:rPr>
        <w:t xml:space="preserve">SCC </w:t>
      </w:r>
      <w:r w:rsidR="000E551D" w:rsidRPr="00845DC9">
        <w:rPr>
          <w:rFonts w:ascii="Arial" w:hAnsi="Arial" w:cs="Arial"/>
        </w:rPr>
        <w:t>year-end</w:t>
      </w:r>
      <w:r w:rsidRPr="00845DC9">
        <w:rPr>
          <w:rFonts w:ascii="Arial" w:hAnsi="Arial" w:cs="Arial"/>
        </w:rPr>
        <w:t xml:space="preserve"> accounts.  </w:t>
      </w:r>
      <w:r w:rsidR="00D67048" w:rsidRPr="00845DC9">
        <w:rPr>
          <w:rFonts w:ascii="Arial" w:hAnsi="Arial" w:cs="Arial"/>
        </w:rPr>
        <w:t>Therefore,</w:t>
      </w:r>
      <w:r w:rsidRPr="00845DC9">
        <w:rPr>
          <w:rFonts w:ascii="Arial" w:hAnsi="Arial" w:cs="Arial"/>
        </w:rPr>
        <w:t xml:space="preserve"> listed entries can be raised if they exceed the de</w:t>
      </w:r>
      <w:r w:rsidR="009815DF">
        <w:rPr>
          <w:rFonts w:ascii="Arial" w:hAnsi="Arial" w:cs="Arial"/>
        </w:rPr>
        <w:t xml:space="preserve"> </w:t>
      </w:r>
      <w:r w:rsidR="004601B8">
        <w:rPr>
          <w:rFonts w:ascii="Arial" w:hAnsi="Arial" w:cs="Arial"/>
        </w:rPr>
        <w:t>minimis</w:t>
      </w:r>
      <w:r w:rsidRPr="00845DC9">
        <w:rPr>
          <w:rFonts w:ascii="Arial" w:hAnsi="Arial" w:cs="Arial"/>
        </w:rPr>
        <w:t xml:space="preserve"> of £</w:t>
      </w:r>
      <w:r w:rsidR="0034036F">
        <w:rPr>
          <w:rFonts w:ascii="Arial" w:hAnsi="Arial" w:cs="Arial"/>
        </w:rPr>
        <w:t>5</w:t>
      </w:r>
      <w:r w:rsidR="008A3C2E">
        <w:rPr>
          <w:rFonts w:ascii="Arial" w:hAnsi="Arial" w:cs="Arial"/>
        </w:rPr>
        <w:t>,0</w:t>
      </w:r>
      <w:r w:rsidRPr="00845DC9">
        <w:rPr>
          <w:rFonts w:ascii="Arial" w:hAnsi="Arial" w:cs="Arial"/>
        </w:rPr>
        <w:t>00.</w:t>
      </w:r>
    </w:p>
    <w:p w14:paraId="159CFB61" w14:textId="77777777" w:rsidR="00727372" w:rsidRDefault="00727372" w:rsidP="000532CA">
      <w:pPr>
        <w:jc w:val="both"/>
        <w:rPr>
          <w:rFonts w:ascii="Arial" w:hAnsi="Arial" w:cs="Arial"/>
        </w:rPr>
      </w:pPr>
    </w:p>
    <w:p w14:paraId="426475AE" w14:textId="77777777" w:rsidR="00727372" w:rsidRPr="00114EEA" w:rsidRDefault="00727372" w:rsidP="000532CA">
      <w:pPr>
        <w:jc w:val="both"/>
        <w:rPr>
          <w:rFonts w:ascii="Arial" w:hAnsi="Arial" w:cs="Arial"/>
          <w:b/>
        </w:rPr>
      </w:pPr>
      <w:r w:rsidRPr="00114EEA">
        <w:rPr>
          <w:rFonts w:ascii="Arial" w:hAnsi="Arial" w:cs="Arial"/>
          <w:b/>
        </w:rPr>
        <w:t>Q.  Who should I contact with any queries?</w:t>
      </w:r>
    </w:p>
    <w:p w14:paraId="23036BF4" w14:textId="77777777" w:rsidR="00727372" w:rsidRDefault="00727372" w:rsidP="000532CA">
      <w:pPr>
        <w:jc w:val="both"/>
        <w:rPr>
          <w:rFonts w:ascii="Arial" w:hAnsi="Arial" w:cs="Arial"/>
        </w:rPr>
      </w:pPr>
    </w:p>
    <w:p w14:paraId="55513E04" w14:textId="77777777" w:rsidR="005D50E8" w:rsidRDefault="00114EEA" w:rsidP="000532CA">
      <w:pPr>
        <w:jc w:val="both"/>
        <w:rPr>
          <w:rFonts w:ascii="Arial" w:hAnsi="Arial" w:cs="Arial"/>
        </w:rPr>
      </w:pPr>
      <w:r w:rsidRPr="00114EEA">
        <w:rPr>
          <w:rFonts w:ascii="Arial" w:hAnsi="Arial" w:cs="Arial"/>
          <w:b/>
        </w:rPr>
        <w:t>A</w:t>
      </w:r>
      <w:r>
        <w:rPr>
          <w:rFonts w:ascii="Arial" w:hAnsi="Arial" w:cs="Arial"/>
        </w:rPr>
        <w:t xml:space="preserve">. </w:t>
      </w:r>
      <w:r w:rsidR="00993CB2">
        <w:rPr>
          <w:rFonts w:ascii="Arial" w:hAnsi="Arial" w:cs="Arial"/>
        </w:rPr>
        <w:t xml:space="preserve">If you are unsure if a listed entry is appropriate contact </w:t>
      </w:r>
      <w:hyperlink r:id="rId12" w:history="1">
        <w:r w:rsidR="007D184C">
          <w:rPr>
            <w:rStyle w:val="Hyperlink"/>
            <w:rFonts w:ascii="Arial" w:hAnsi="Arial" w:cs="Arial"/>
          </w:rPr>
          <w:t>sat@suffolk.gov.uk</w:t>
        </w:r>
      </w:hyperlink>
      <w:r w:rsidR="00993CB2">
        <w:rPr>
          <w:rFonts w:ascii="Arial" w:hAnsi="Arial" w:cs="Arial"/>
        </w:rPr>
        <w:t xml:space="preserve">.  </w:t>
      </w:r>
    </w:p>
    <w:p w14:paraId="28C4F925" w14:textId="77777777" w:rsidR="005D50E8" w:rsidRDefault="005D50E8" w:rsidP="000532CA">
      <w:pPr>
        <w:jc w:val="both"/>
        <w:rPr>
          <w:rFonts w:ascii="Arial" w:hAnsi="Arial" w:cs="Arial"/>
        </w:rPr>
      </w:pPr>
    </w:p>
    <w:p w14:paraId="2796C42E" w14:textId="77777777" w:rsidR="005D50E8" w:rsidRDefault="005D50E8" w:rsidP="000532CA">
      <w:pPr>
        <w:jc w:val="both"/>
        <w:rPr>
          <w:rFonts w:ascii="Arial" w:hAnsi="Arial" w:cs="Arial"/>
        </w:rPr>
      </w:pPr>
    </w:p>
    <w:p w14:paraId="5DF0D3FA" w14:textId="77777777" w:rsidR="005D50E8" w:rsidRDefault="005D50E8" w:rsidP="000532CA">
      <w:pPr>
        <w:jc w:val="both"/>
        <w:rPr>
          <w:rFonts w:ascii="Arial" w:hAnsi="Arial" w:cs="Arial"/>
        </w:rPr>
      </w:pPr>
    </w:p>
    <w:p w14:paraId="7B0111A8" w14:textId="77777777" w:rsidR="00727372" w:rsidRDefault="00114EEA" w:rsidP="000532CA">
      <w:pPr>
        <w:jc w:val="both"/>
        <w:rPr>
          <w:rFonts w:ascii="Arial" w:hAnsi="Arial" w:cs="Arial"/>
        </w:rPr>
      </w:pPr>
      <w:r>
        <w:rPr>
          <w:rFonts w:ascii="Arial" w:hAnsi="Arial" w:cs="Arial"/>
        </w:rPr>
        <w:t xml:space="preserve">Jump to </w:t>
      </w:r>
      <w:hyperlink w:anchor="INCOME" w:history="1">
        <w:r w:rsidRPr="00114EEA">
          <w:rPr>
            <w:rStyle w:val="Hyperlink"/>
            <w:rFonts w:ascii="Arial" w:hAnsi="Arial" w:cs="Arial"/>
          </w:rPr>
          <w:t>Income</w:t>
        </w:r>
      </w:hyperlink>
      <w:r>
        <w:rPr>
          <w:rFonts w:ascii="Arial" w:hAnsi="Arial" w:cs="Arial"/>
        </w:rPr>
        <w:t xml:space="preserve">, </w:t>
      </w:r>
      <w:hyperlink w:anchor="EXPENDITURE" w:history="1">
        <w:r w:rsidRPr="00114EEA">
          <w:rPr>
            <w:rStyle w:val="Hyperlink"/>
            <w:rFonts w:ascii="Arial" w:hAnsi="Arial" w:cs="Arial"/>
          </w:rPr>
          <w:t>Expenditure</w:t>
        </w:r>
      </w:hyperlink>
      <w:r>
        <w:rPr>
          <w:rFonts w:ascii="Arial" w:hAnsi="Arial" w:cs="Arial"/>
        </w:rPr>
        <w:t xml:space="preserve"> or </w:t>
      </w:r>
      <w:hyperlink w:anchor="BANKERSCHOOLS" w:history="1">
        <w:r w:rsidRPr="00114EEA">
          <w:rPr>
            <w:rStyle w:val="Hyperlink"/>
            <w:rFonts w:ascii="Arial" w:hAnsi="Arial" w:cs="Arial"/>
          </w:rPr>
          <w:t>Banker Schools</w:t>
        </w:r>
      </w:hyperlink>
      <w:r>
        <w:rPr>
          <w:rFonts w:ascii="Arial" w:hAnsi="Arial" w:cs="Arial"/>
        </w:rPr>
        <w:t>.</w:t>
      </w:r>
      <w:r w:rsidR="003525BD">
        <w:rPr>
          <w:rFonts w:ascii="Arial" w:hAnsi="Arial" w:cs="Arial"/>
        </w:rPr>
        <w:t xml:space="preserve">  </w:t>
      </w:r>
    </w:p>
    <w:p w14:paraId="730F5330" w14:textId="77777777" w:rsidR="00993CB2" w:rsidRDefault="00993CB2" w:rsidP="000532CA">
      <w:pPr>
        <w:jc w:val="both"/>
        <w:rPr>
          <w:rFonts w:ascii="Arial" w:hAnsi="Arial" w:cs="Arial"/>
        </w:rPr>
      </w:pPr>
    </w:p>
    <w:p w14:paraId="2DF74DB4" w14:textId="77777777" w:rsidR="00032BDF" w:rsidRDefault="00032BDF" w:rsidP="000532CA">
      <w:pPr>
        <w:jc w:val="both"/>
        <w:rPr>
          <w:rFonts w:ascii="Arial" w:hAnsi="Arial" w:cs="Arial"/>
        </w:rPr>
      </w:pPr>
    </w:p>
    <w:p w14:paraId="036CB036" w14:textId="77777777" w:rsidR="00032BDF" w:rsidRDefault="00032BDF" w:rsidP="000532CA">
      <w:pPr>
        <w:jc w:val="both"/>
        <w:rPr>
          <w:rFonts w:ascii="Arial" w:hAnsi="Arial" w:cs="Arial"/>
        </w:rPr>
      </w:pPr>
    </w:p>
    <w:p w14:paraId="7BB0B578" w14:textId="77777777" w:rsidR="00444F74" w:rsidRDefault="00444F74" w:rsidP="000532CA">
      <w:pPr>
        <w:jc w:val="both"/>
        <w:rPr>
          <w:rFonts w:ascii="Arial" w:hAnsi="Arial" w:cs="Arial"/>
        </w:rPr>
      </w:pPr>
    </w:p>
    <w:p w14:paraId="452EC317" w14:textId="77777777" w:rsidR="00444F74" w:rsidRDefault="00444F74" w:rsidP="000532CA">
      <w:pPr>
        <w:jc w:val="both"/>
        <w:rPr>
          <w:rFonts w:ascii="Arial" w:hAnsi="Arial" w:cs="Arial"/>
        </w:rPr>
      </w:pPr>
    </w:p>
    <w:p w14:paraId="2DFF24FF" w14:textId="77777777" w:rsidR="00444F74" w:rsidRDefault="00444F74" w:rsidP="000532CA">
      <w:pPr>
        <w:jc w:val="both"/>
        <w:rPr>
          <w:rFonts w:ascii="Arial" w:hAnsi="Arial" w:cs="Arial"/>
        </w:rPr>
      </w:pPr>
    </w:p>
    <w:p w14:paraId="303B03BC" w14:textId="77777777" w:rsidR="00444F74" w:rsidRDefault="00444F74" w:rsidP="000532CA">
      <w:pPr>
        <w:jc w:val="both"/>
        <w:rPr>
          <w:rFonts w:ascii="Arial" w:hAnsi="Arial" w:cs="Arial"/>
        </w:rPr>
      </w:pPr>
    </w:p>
    <w:p w14:paraId="630B0681" w14:textId="77777777" w:rsidR="00032BDF" w:rsidRDefault="00032BDF" w:rsidP="000532CA">
      <w:pPr>
        <w:jc w:val="both"/>
        <w:rPr>
          <w:rFonts w:ascii="Arial" w:hAnsi="Arial" w:cs="Arial"/>
        </w:rPr>
      </w:pPr>
    </w:p>
    <w:p w14:paraId="276FACCB" w14:textId="2D281EE9" w:rsidR="00F10D4C" w:rsidRDefault="00032BDF" w:rsidP="000532CA">
      <w:pPr>
        <w:jc w:val="both"/>
        <w:rPr>
          <w:rFonts w:ascii="Arial" w:hAnsi="Arial" w:cs="Arial"/>
          <w:b/>
          <w:sz w:val="28"/>
          <w:szCs w:val="28"/>
        </w:rPr>
      </w:pPr>
      <w:bookmarkStart w:id="0" w:name="INCOME"/>
      <w:r w:rsidRPr="00032BDF">
        <w:rPr>
          <w:rFonts w:ascii="Arial" w:hAnsi="Arial" w:cs="Arial"/>
          <w:b/>
          <w:sz w:val="28"/>
          <w:szCs w:val="28"/>
        </w:rPr>
        <w:lastRenderedPageBreak/>
        <w:t>Income</w:t>
      </w:r>
      <w:bookmarkEnd w:id="0"/>
    </w:p>
    <w:p w14:paraId="77369979" w14:textId="77777777" w:rsidR="00F10D4C" w:rsidRPr="00E92CEF" w:rsidRDefault="00F10D4C" w:rsidP="000532CA">
      <w:pPr>
        <w:jc w:val="both"/>
        <w:rPr>
          <w:rFonts w:ascii="Arial" w:hAnsi="Arial" w:cs="Arial"/>
          <w:b/>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gridCol w:w="4140"/>
      </w:tblGrid>
      <w:tr w:rsidR="00032BDF" w:rsidRPr="00101466" w14:paraId="0032B4AB" w14:textId="77777777">
        <w:trPr>
          <w:tblHeader/>
        </w:trPr>
        <w:tc>
          <w:tcPr>
            <w:tcW w:w="2628" w:type="dxa"/>
            <w:vAlign w:val="center"/>
          </w:tcPr>
          <w:p w14:paraId="231D5960" w14:textId="77777777" w:rsidR="00032BDF" w:rsidRPr="00101466" w:rsidRDefault="00032BDF" w:rsidP="00A770BE">
            <w:pPr>
              <w:pStyle w:val="Heading4"/>
              <w:jc w:val="both"/>
              <w:rPr>
                <w:rFonts w:ascii="Arial" w:hAnsi="Arial" w:cs="Arial"/>
                <w:sz w:val="24"/>
                <w:szCs w:val="24"/>
              </w:rPr>
            </w:pPr>
            <w:r w:rsidRPr="00101466">
              <w:rPr>
                <w:rFonts w:ascii="Arial" w:hAnsi="Arial" w:cs="Arial"/>
                <w:sz w:val="24"/>
                <w:szCs w:val="24"/>
              </w:rPr>
              <w:t>Budget etc.</w:t>
            </w:r>
          </w:p>
        </w:tc>
        <w:tc>
          <w:tcPr>
            <w:tcW w:w="7920" w:type="dxa"/>
            <w:vAlign w:val="center"/>
          </w:tcPr>
          <w:p w14:paraId="37FA880D" w14:textId="77777777" w:rsidR="00032BDF" w:rsidRPr="00101466" w:rsidRDefault="00032BDF" w:rsidP="00A770BE">
            <w:pPr>
              <w:pStyle w:val="Heading4"/>
              <w:jc w:val="both"/>
              <w:rPr>
                <w:rFonts w:ascii="Arial" w:hAnsi="Arial" w:cs="Arial"/>
                <w:sz w:val="24"/>
                <w:szCs w:val="24"/>
              </w:rPr>
            </w:pPr>
            <w:r w:rsidRPr="00101466">
              <w:rPr>
                <w:rFonts w:ascii="Arial" w:hAnsi="Arial" w:cs="Arial"/>
                <w:sz w:val="24"/>
                <w:szCs w:val="24"/>
              </w:rPr>
              <w:t>Notes</w:t>
            </w:r>
          </w:p>
        </w:tc>
        <w:tc>
          <w:tcPr>
            <w:tcW w:w="4140" w:type="dxa"/>
            <w:vAlign w:val="center"/>
          </w:tcPr>
          <w:p w14:paraId="21421BD6" w14:textId="77777777" w:rsidR="00032BDF" w:rsidRPr="00101466" w:rsidRDefault="00032BDF" w:rsidP="00A770BE">
            <w:pPr>
              <w:pStyle w:val="Heading4"/>
              <w:jc w:val="both"/>
              <w:rPr>
                <w:rFonts w:ascii="Arial" w:hAnsi="Arial" w:cs="Arial"/>
                <w:sz w:val="24"/>
                <w:szCs w:val="24"/>
              </w:rPr>
            </w:pPr>
            <w:r w:rsidRPr="00101466">
              <w:rPr>
                <w:rFonts w:ascii="Arial" w:hAnsi="Arial" w:cs="Arial"/>
                <w:sz w:val="24"/>
                <w:szCs w:val="24"/>
              </w:rPr>
              <w:t xml:space="preserve">Action </w:t>
            </w:r>
          </w:p>
        </w:tc>
      </w:tr>
      <w:tr w:rsidR="00032BDF" w:rsidRPr="00101466" w14:paraId="458EEB87" w14:textId="77777777">
        <w:tc>
          <w:tcPr>
            <w:tcW w:w="2628" w:type="dxa"/>
          </w:tcPr>
          <w:p w14:paraId="3449A205" w14:textId="77777777" w:rsidR="00032BDF" w:rsidRPr="00101466" w:rsidRDefault="00032BDF" w:rsidP="00A770BE">
            <w:pPr>
              <w:rPr>
                <w:rFonts w:ascii="Arial" w:hAnsi="Arial" w:cs="Arial"/>
                <w:b/>
                <w:bCs/>
              </w:rPr>
            </w:pPr>
            <w:r w:rsidRPr="00101466">
              <w:rPr>
                <w:rFonts w:ascii="Arial" w:hAnsi="Arial" w:cs="Arial"/>
                <w:b/>
                <w:bCs/>
              </w:rPr>
              <w:t>School Fund in the Budget</w:t>
            </w:r>
          </w:p>
        </w:tc>
        <w:tc>
          <w:tcPr>
            <w:tcW w:w="7920" w:type="dxa"/>
          </w:tcPr>
          <w:p w14:paraId="07D95F81" w14:textId="77777777" w:rsidR="00032BDF" w:rsidRDefault="00032BDF" w:rsidP="00032BDF">
            <w:pPr>
              <w:jc w:val="both"/>
              <w:rPr>
                <w:rFonts w:ascii="Arial" w:hAnsi="Arial" w:cs="Arial"/>
              </w:rPr>
            </w:pPr>
            <w:r w:rsidRPr="00101466">
              <w:rPr>
                <w:rFonts w:ascii="Arial" w:hAnsi="Arial" w:cs="Arial"/>
              </w:rPr>
              <w:t xml:space="preserve">Net ‘accumulated’ balance will form part of the carry forward and should </w:t>
            </w:r>
            <w:r w:rsidRPr="00101466">
              <w:rPr>
                <w:rFonts w:ascii="Arial" w:hAnsi="Arial" w:cs="Arial"/>
                <w:u w:val="single"/>
              </w:rPr>
              <w:t>not</w:t>
            </w:r>
            <w:r w:rsidRPr="00101466">
              <w:rPr>
                <w:rFonts w:ascii="Arial" w:hAnsi="Arial" w:cs="Arial"/>
              </w:rPr>
              <w:t xml:space="preserve"> be raised as a Listed </w:t>
            </w:r>
            <w:r>
              <w:rPr>
                <w:rFonts w:ascii="Arial" w:hAnsi="Arial" w:cs="Arial"/>
              </w:rPr>
              <w:t>Entry.</w:t>
            </w:r>
          </w:p>
          <w:p w14:paraId="393196E1" w14:textId="77777777" w:rsidR="00032BDF" w:rsidRDefault="00032BDF" w:rsidP="00032BDF">
            <w:pPr>
              <w:jc w:val="both"/>
              <w:rPr>
                <w:rFonts w:ascii="Arial" w:hAnsi="Arial" w:cs="Arial"/>
              </w:rPr>
            </w:pPr>
          </w:p>
          <w:p w14:paraId="3E76065D" w14:textId="793C1E2E" w:rsidR="00032BDF" w:rsidRDefault="00032BDF" w:rsidP="00A770BE">
            <w:pPr>
              <w:jc w:val="both"/>
              <w:rPr>
                <w:rFonts w:ascii="Arial" w:hAnsi="Arial" w:cs="Arial"/>
              </w:rPr>
            </w:pPr>
            <w:r w:rsidRPr="00101466">
              <w:rPr>
                <w:rFonts w:ascii="Arial" w:hAnsi="Arial" w:cs="Arial"/>
              </w:rPr>
              <w:t xml:space="preserve">Identify appropriate </w:t>
            </w:r>
            <w:r>
              <w:rPr>
                <w:rFonts w:ascii="Arial" w:hAnsi="Arial" w:cs="Arial"/>
              </w:rPr>
              <w:t xml:space="preserve">transactions within the school fund that require adjustments.  E.g. listed creditor for </w:t>
            </w:r>
            <w:r w:rsidRPr="00101466">
              <w:rPr>
                <w:rFonts w:ascii="Arial" w:hAnsi="Arial" w:cs="Arial"/>
              </w:rPr>
              <w:t xml:space="preserve">goods received/work done by </w:t>
            </w:r>
            <w:r w:rsidR="00D67048" w:rsidRPr="00101466">
              <w:rPr>
                <w:rFonts w:ascii="Arial" w:hAnsi="Arial" w:cs="Arial"/>
              </w:rPr>
              <w:t>31</w:t>
            </w:r>
            <w:r w:rsidR="00D67048" w:rsidRPr="00101466">
              <w:rPr>
                <w:rFonts w:ascii="Arial" w:hAnsi="Arial" w:cs="Arial"/>
                <w:vertAlign w:val="superscript"/>
              </w:rPr>
              <w:t>st</w:t>
            </w:r>
            <w:r w:rsidR="00D67048" w:rsidRPr="00101466">
              <w:rPr>
                <w:rFonts w:ascii="Arial" w:hAnsi="Arial" w:cs="Arial"/>
              </w:rPr>
              <w:t xml:space="preserve"> March</w:t>
            </w:r>
            <w:r w:rsidR="00D67048">
              <w:rPr>
                <w:rFonts w:ascii="Arial" w:hAnsi="Arial" w:cs="Arial"/>
              </w:rPr>
              <w:t xml:space="preserve"> but</w:t>
            </w:r>
            <w:r w:rsidRPr="00101466">
              <w:rPr>
                <w:rFonts w:ascii="Arial" w:hAnsi="Arial" w:cs="Arial"/>
              </w:rPr>
              <w:t xml:space="preserve"> cannot be paid until </w:t>
            </w:r>
            <w:r w:rsidR="00AE61B3">
              <w:rPr>
                <w:rFonts w:ascii="Arial" w:hAnsi="Arial" w:cs="Arial"/>
              </w:rPr>
              <w:t>20</w:t>
            </w:r>
            <w:r w:rsidR="00D67048">
              <w:rPr>
                <w:rFonts w:ascii="Arial" w:hAnsi="Arial" w:cs="Arial"/>
              </w:rPr>
              <w:t>2</w:t>
            </w:r>
            <w:r w:rsidR="00B102AD">
              <w:rPr>
                <w:rFonts w:ascii="Arial" w:hAnsi="Arial" w:cs="Arial"/>
              </w:rPr>
              <w:t>4</w:t>
            </w:r>
            <w:r w:rsidR="00D30FA0">
              <w:rPr>
                <w:rFonts w:ascii="Arial" w:hAnsi="Arial" w:cs="Arial"/>
              </w:rPr>
              <w:t>-2</w:t>
            </w:r>
            <w:r w:rsidR="00B102AD">
              <w:rPr>
                <w:rFonts w:ascii="Arial" w:hAnsi="Arial" w:cs="Arial"/>
              </w:rPr>
              <w:t>5</w:t>
            </w:r>
            <w:r>
              <w:rPr>
                <w:rFonts w:ascii="Arial" w:hAnsi="Arial" w:cs="Arial"/>
              </w:rPr>
              <w:t xml:space="preserve">.  Payment in advance for </w:t>
            </w:r>
            <w:r w:rsidR="0029099F">
              <w:rPr>
                <w:rFonts w:ascii="Arial" w:hAnsi="Arial" w:cs="Arial"/>
              </w:rPr>
              <w:t xml:space="preserve">deposits paid for </w:t>
            </w:r>
            <w:r w:rsidR="00AE61B3">
              <w:rPr>
                <w:rFonts w:ascii="Arial" w:hAnsi="Arial" w:cs="Arial"/>
              </w:rPr>
              <w:t>20</w:t>
            </w:r>
            <w:r w:rsidR="00D67048">
              <w:rPr>
                <w:rFonts w:ascii="Arial" w:hAnsi="Arial" w:cs="Arial"/>
              </w:rPr>
              <w:t>2</w:t>
            </w:r>
            <w:r w:rsidR="00B102AD">
              <w:rPr>
                <w:rFonts w:ascii="Arial" w:hAnsi="Arial" w:cs="Arial"/>
              </w:rPr>
              <w:t>4</w:t>
            </w:r>
            <w:r w:rsidR="00D30FA0">
              <w:rPr>
                <w:rFonts w:ascii="Arial" w:hAnsi="Arial" w:cs="Arial"/>
              </w:rPr>
              <w:t>-2</w:t>
            </w:r>
            <w:r w:rsidR="00B102AD">
              <w:rPr>
                <w:rFonts w:ascii="Arial" w:hAnsi="Arial" w:cs="Arial"/>
              </w:rPr>
              <w:t>5</w:t>
            </w:r>
            <w:r>
              <w:rPr>
                <w:rFonts w:ascii="Arial" w:hAnsi="Arial" w:cs="Arial"/>
              </w:rPr>
              <w:t xml:space="preserve"> trips.</w:t>
            </w:r>
          </w:p>
          <w:p w14:paraId="50DEE258" w14:textId="77777777" w:rsidR="00032BDF" w:rsidRPr="00101466" w:rsidRDefault="00032BDF" w:rsidP="00A770BE">
            <w:pPr>
              <w:jc w:val="both"/>
              <w:rPr>
                <w:rFonts w:ascii="Arial" w:hAnsi="Arial" w:cs="Arial"/>
              </w:rPr>
            </w:pPr>
          </w:p>
        </w:tc>
        <w:tc>
          <w:tcPr>
            <w:tcW w:w="4140" w:type="dxa"/>
          </w:tcPr>
          <w:p w14:paraId="119E2B87" w14:textId="77777777" w:rsidR="00032BDF" w:rsidRDefault="00032BDF" w:rsidP="00E0140E">
            <w:pPr>
              <w:rPr>
                <w:rFonts w:ascii="Arial" w:hAnsi="Arial" w:cs="Arial"/>
              </w:rPr>
            </w:pPr>
            <w:r w:rsidRPr="00101466">
              <w:rPr>
                <w:rFonts w:ascii="Arial" w:hAnsi="Arial" w:cs="Arial"/>
              </w:rPr>
              <w:t>Possibly for individual invoices</w:t>
            </w:r>
            <w:r>
              <w:rPr>
                <w:rFonts w:ascii="Arial" w:hAnsi="Arial" w:cs="Arial"/>
              </w:rPr>
              <w:t>/receipts</w:t>
            </w:r>
            <w:r w:rsidRPr="00101466">
              <w:rPr>
                <w:rFonts w:ascii="Arial" w:hAnsi="Arial" w:cs="Arial"/>
              </w:rPr>
              <w:t xml:space="preserve"> but not for ‘accumulated’ balance</w:t>
            </w:r>
            <w:r w:rsidR="00E0140E">
              <w:rPr>
                <w:rFonts w:ascii="Arial" w:hAnsi="Arial" w:cs="Arial"/>
              </w:rPr>
              <w:t>.</w:t>
            </w:r>
          </w:p>
          <w:p w14:paraId="7BF8A08C" w14:textId="77777777" w:rsidR="00E0140E" w:rsidRDefault="00E0140E" w:rsidP="00A770BE">
            <w:pPr>
              <w:jc w:val="both"/>
              <w:rPr>
                <w:rFonts w:ascii="Arial" w:hAnsi="Arial" w:cs="Arial"/>
              </w:rPr>
            </w:pPr>
          </w:p>
          <w:p w14:paraId="0C341825" w14:textId="77777777" w:rsidR="00E0140E" w:rsidRPr="00101466" w:rsidRDefault="009D779F" w:rsidP="00A770BE">
            <w:pPr>
              <w:jc w:val="both"/>
              <w:rPr>
                <w:rFonts w:ascii="Arial" w:hAnsi="Arial" w:cs="Arial"/>
              </w:rPr>
            </w:pPr>
            <w:r>
              <w:rPr>
                <w:rFonts w:ascii="Arial" w:hAnsi="Arial" w:cs="Arial"/>
              </w:rPr>
              <w:t xml:space="preserve">Use code </w:t>
            </w:r>
            <w:r w:rsidR="006B4D62">
              <w:rPr>
                <w:rFonts w:ascii="Arial" w:hAnsi="Arial" w:cs="Arial"/>
              </w:rPr>
              <w:t>85803</w:t>
            </w:r>
            <w:r>
              <w:rPr>
                <w:rFonts w:ascii="Arial" w:hAnsi="Arial" w:cs="Arial"/>
              </w:rPr>
              <w:t xml:space="preserve"> or </w:t>
            </w:r>
            <w:r w:rsidR="006B4D62">
              <w:rPr>
                <w:rFonts w:ascii="Arial" w:hAnsi="Arial" w:cs="Arial"/>
              </w:rPr>
              <w:t>38894.</w:t>
            </w:r>
          </w:p>
        </w:tc>
      </w:tr>
      <w:tr w:rsidR="00032BDF" w:rsidRPr="00101466" w14:paraId="5AC49177" w14:textId="77777777">
        <w:tc>
          <w:tcPr>
            <w:tcW w:w="2628" w:type="dxa"/>
          </w:tcPr>
          <w:p w14:paraId="16EE7AB4" w14:textId="77777777" w:rsidR="00032BDF" w:rsidRPr="00101466" w:rsidRDefault="00032BDF" w:rsidP="00A770BE">
            <w:pPr>
              <w:rPr>
                <w:rFonts w:ascii="Arial" w:hAnsi="Arial" w:cs="Arial"/>
                <w:b/>
                <w:bCs/>
              </w:rPr>
            </w:pPr>
            <w:r w:rsidRPr="00101466">
              <w:rPr>
                <w:rFonts w:ascii="Arial" w:hAnsi="Arial" w:cs="Arial"/>
                <w:b/>
                <w:bCs/>
              </w:rPr>
              <w:t>Income received from LA</w:t>
            </w:r>
          </w:p>
        </w:tc>
        <w:tc>
          <w:tcPr>
            <w:tcW w:w="7920" w:type="dxa"/>
          </w:tcPr>
          <w:p w14:paraId="55E60B01" w14:textId="77777777" w:rsidR="002F6218" w:rsidRPr="00101466" w:rsidRDefault="00032BDF" w:rsidP="00444F74">
            <w:pPr>
              <w:jc w:val="both"/>
              <w:rPr>
                <w:rFonts w:ascii="Arial" w:hAnsi="Arial" w:cs="Arial"/>
              </w:rPr>
            </w:pPr>
            <w:r w:rsidRPr="00101466">
              <w:rPr>
                <w:rFonts w:ascii="Arial" w:hAnsi="Arial" w:cs="Arial"/>
              </w:rPr>
              <w:t>Any unspent income received from an internal source (i.e. the LA or another</w:t>
            </w:r>
            <w:r>
              <w:rPr>
                <w:rFonts w:ascii="Arial" w:hAnsi="Arial" w:cs="Arial"/>
              </w:rPr>
              <w:t xml:space="preserve"> school) cannot be raised as a Receipt in A</w:t>
            </w:r>
            <w:r w:rsidRPr="00101466">
              <w:rPr>
                <w:rFonts w:ascii="Arial" w:hAnsi="Arial" w:cs="Arial"/>
              </w:rPr>
              <w:t>dvance.</w:t>
            </w:r>
            <w:r>
              <w:rPr>
                <w:rFonts w:ascii="Arial" w:hAnsi="Arial" w:cs="Arial"/>
              </w:rPr>
              <w:t xml:space="preserve">  E.g</w:t>
            </w:r>
            <w:r w:rsidRPr="00101466">
              <w:rPr>
                <w:rFonts w:ascii="Arial" w:hAnsi="Arial" w:cs="Arial"/>
              </w:rPr>
              <w:t>.</w:t>
            </w:r>
            <w:r w:rsidR="001154D9">
              <w:rPr>
                <w:rFonts w:ascii="Arial" w:hAnsi="Arial" w:cs="Arial"/>
              </w:rPr>
              <w:t xml:space="preserve"> </w:t>
            </w:r>
            <w:r w:rsidR="00AF6430">
              <w:rPr>
                <w:rFonts w:ascii="Arial" w:hAnsi="Arial" w:cs="Arial"/>
              </w:rPr>
              <w:t>PPG</w:t>
            </w:r>
            <w:r>
              <w:rPr>
                <w:rFonts w:ascii="Arial" w:hAnsi="Arial" w:cs="Arial"/>
              </w:rPr>
              <w:t>, any income received via weekly extract file</w:t>
            </w:r>
            <w:r w:rsidRPr="00101466">
              <w:rPr>
                <w:rFonts w:ascii="Arial" w:hAnsi="Arial" w:cs="Arial"/>
              </w:rPr>
              <w:t xml:space="preserve">.  </w:t>
            </w:r>
          </w:p>
        </w:tc>
        <w:tc>
          <w:tcPr>
            <w:tcW w:w="4140" w:type="dxa"/>
          </w:tcPr>
          <w:p w14:paraId="7541075E" w14:textId="77777777" w:rsidR="00032BDF" w:rsidRPr="00101466" w:rsidRDefault="00032BDF" w:rsidP="00A770BE">
            <w:pPr>
              <w:jc w:val="both"/>
              <w:rPr>
                <w:rFonts w:ascii="Arial" w:hAnsi="Arial" w:cs="Arial"/>
              </w:rPr>
            </w:pPr>
            <w:r w:rsidRPr="00101466">
              <w:rPr>
                <w:rFonts w:ascii="Arial" w:hAnsi="Arial" w:cs="Arial"/>
              </w:rPr>
              <w:t>Receipts in Advance not permitted</w:t>
            </w:r>
          </w:p>
        </w:tc>
      </w:tr>
      <w:tr w:rsidR="00032BDF" w:rsidRPr="00101466" w14:paraId="21FE5FD7" w14:textId="77777777">
        <w:trPr>
          <w:trHeight w:val="465"/>
        </w:trPr>
        <w:tc>
          <w:tcPr>
            <w:tcW w:w="2628" w:type="dxa"/>
          </w:tcPr>
          <w:p w14:paraId="3A593D7B" w14:textId="77777777" w:rsidR="00032BDF" w:rsidRPr="00FB77C5" w:rsidRDefault="00032BDF" w:rsidP="00A770BE">
            <w:pPr>
              <w:rPr>
                <w:rFonts w:ascii="Arial" w:hAnsi="Arial" w:cs="Arial"/>
                <w:b/>
                <w:bCs/>
              </w:rPr>
            </w:pPr>
            <w:r w:rsidRPr="00FB77C5">
              <w:rPr>
                <w:rFonts w:ascii="Arial" w:hAnsi="Arial" w:cs="Arial"/>
                <w:b/>
                <w:bCs/>
              </w:rPr>
              <w:t>Maternity Insurance Claims</w:t>
            </w:r>
          </w:p>
        </w:tc>
        <w:tc>
          <w:tcPr>
            <w:tcW w:w="7920" w:type="dxa"/>
          </w:tcPr>
          <w:p w14:paraId="0C985EB8" w14:textId="77777777" w:rsidR="00032BDF" w:rsidRPr="00D24CBD" w:rsidRDefault="00032BDF" w:rsidP="00A770BE">
            <w:pPr>
              <w:jc w:val="both"/>
              <w:rPr>
                <w:rFonts w:ascii="Arial" w:hAnsi="Arial" w:cs="Arial"/>
                <w:u w:val="single"/>
              </w:rPr>
            </w:pPr>
            <w:r w:rsidRPr="00D24CBD">
              <w:rPr>
                <w:rFonts w:ascii="Arial" w:hAnsi="Arial" w:cs="Arial"/>
                <w:u w:val="single"/>
              </w:rPr>
              <w:t>SCC Insurance</w:t>
            </w:r>
          </w:p>
          <w:p w14:paraId="4C7673D0" w14:textId="421D0280" w:rsidR="00086531" w:rsidRPr="00D24CBD" w:rsidRDefault="00AE61B3" w:rsidP="000B371C">
            <w:pPr>
              <w:rPr>
                <w:rFonts w:ascii="Arial" w:hAnsi="Arial" w:cs="Arial"/>
              </w:rPr>
            </w:pPr>
            <w:r w:rsidRPr="00D24CBD">
              <w:rPr>
                <w:rFonts w:ascii="Arial" w:hAnsi="Arial" w:cs="Arial"/>
              </w:rPr>
              <w:t>20</w:t>
            </w:r>
            <w:r w:rsidR="00F02A52" w:rsidRPr="00D24CBD">
              <w:rPr>
                <w:rFonts w:ascii="Arial" w:hAnsi="Arial" w:cs="Arial"/>
              </w:rPr>
              <w:t>2</w:t>
            </w:r>
            <w:r w:rsidR="00B102AD" w:rsidRPr="00D24CBD">
              <w:rPr>
                <w:rFonts w:ascii="Arial" w:hAnsi="Arial" w:cs="Arial"/>
              </w:rPr>
              <w:t>3</w:t>
            </w:r>
            <w:r w:rsidR="00FB77C5" w:rsidRPr="00D24CBD">
              <w:rPr>
                <w:rFonts w:ascii="Arial" w:hAnsi="Arial" w:cs="Arial"/>
              </w:rPr>
              <w:t>-</w:t>
            </w:r>
            <w:r w:rsidR="00D67048" w:rsidRPr="00D24CBD">
              <w:rPr>
                <w:rFonts w:ascii="Arial" w:hAnsi="Arial" w:cs="Arial"/>
              </w:rPr>
              <w:t>2</w:t>
            </w:r>
            <w:r w:rsidR="00B102AD" w:rsidRPr="00D24CBD">
              <w:rPr>
                <w:rFonts w:ascii="Arial" w:hAnsi="Arial" w:cs="Arial"/>
              </w:rPr>
              <w:t>4</w:t>
            </w:r>
            <w:r w:rsidR="00D67048" w:rsidRPr="00D24CBD">
              <w:rPr>
                <w:rFonts w:ascii="Arial" w:hAnsi="Arial" w:cs="Arial"/>
              </w:rPr>
              <w:t xml:space="preserve"> </w:t>
            </w:r>
            <w:r w:rsidR="00086531" w:rsidRPr="00D24CBD">
              <w:rPr>
                <w:rFonts w:ascii="Arial" w:hAnsi="Arial" w:cs="Arial"/>
              </w:rPr>
              <w:t>cla</w:t>
            </w:r>
            <w:r w:rsidR="0029099F" w:rsidRPr="00D24CBD">
              <w:rPr>
                <w:rFonts w:ascii="Arial" w:hAnsi="Arial" w:cs="Arial"/>
              </w:rPr>
              <w:t xml:space="preserve">ims must be received by </w:t>
            </w:r>
            <w:r w:rsidR="00F10D4C" w:rsidRPr="00D24CBD">
              <w:rPr>
                <w:rFonts w:ascii="Arial" w:hAnsi="Arial" w:cs="Arial"/>
                <w:lang w:eastAsia="en-US"/>
              </w:rPr>
              <w:t>Tuesday</w:t>
            </w:r>
            <w:r w:rsidR="000B371C" w:rsidRPr="00D24CBD">
              <w:rPr>
                <w:rFonts w:ascii="Arial" w:hAnsi="Arial" w:cs="Arial"/>
                <w:lang w:eastAsia="en-US"/>
              </w:rPr>
              <w:t xml:space="preserve"> </w:t>
            </w:r>
            <w:r w:rsidR="00F02A52" w:rsidRPr="00D24CBD">
              <w:rPr>
                <w:rFonts w:ascii="Arial" w:hAnsi="Arial" w:cs="Arial"/>
              </w:rPr>
              <w:t>2</w:t>
            </w:r>
            <w:r w:rsidR="0082307C" w:rsidRPr="00D24CBD">
              <w:rPr>
                <w:rFonts w:ascii="Arial" w:hAnsi="Arial" w:cs="Arial"/>
              </w:rPr>
              <w:t>6</w:t>
            </w:r>
            <w:r w:rsidR="00F02A52" w:rsidRPr="00D24CBD">
              <w:rPr>
                <w:rFonts w:ascii="Arial" w:hAnsi="Arial" w:cs="Arial"/>
                <w:vertAlign w:val="superscript"/>
              </w:rPr>
              <w:t>th</w:t>
            </w:r>
            <w:r w:rsidR="00F02A52" w:rsidRPr="00D24CBD">
              <w:rPr>
                <w:rFonts w:ascii="Arial" w:hAnsi="Arial" w:cs="Arial"/>
              </w:rPr>
              <w:t xml:space="preserve"> </w:t>
            </w:r>
            <w:r w:rsidR="00DA1A3C" w:rsidRPr="00D24CBD">
              <w:rPr>
                <w:rFonts w:ascii="Arial" w:hAnsi="Arial" w:cs="Arial"/>
              </w:rPr>
              <w:t>March</w:t>
            </w:r>
            <w:r w:rsidR="00086531" w:rsidRPr="00D24CBD">
              <w:rPr>
                <w:rFonts w:ascii="Arial" w:hAnsi="Arial" w:cs="Arial"/>
              </w:rPr>
              <w:t xml:space="preserve">. </w:t>
            </w:r>
            <w:r w:rsidR="000B371C" w:rsidRPr="00D24CBD">
              <w:rPr>
                <w:rFonts w:ascii="Arial" w:hAnsi="Arial" w:cs="Arial"/>
              </w:rPr>
              <w:t xml:space="preserve"> </w:t>
            </w:r>
            <w:r w:rsidR="00086531" w:rsidRPr="00D24CBD">
              <w:rPr>
                <w:rFonts w:ascii="Arial" w:hAnsi="Arial" w:cs="Arial"/>
              </w:rPr>
              <w:t xml:space="preserve">Any later claims will be returned </w:t>
            </w:r>
            <w:r w:rsidR="00DA345B" w:rsidRPr="00D24CBD">
              <w:rPr>
                <w:rFonts w:ascii="Arial" w:hAnsi="Arial" w:cs="Arial"/>
              </w:rPr>
              <w:t xml:space="preserve">by the Insurance Team </w:t>
            </w:r>
            <w:r w:rsidR="00086531" w:rsidRPr="00D24CBD">
              <w:rPr>
                <w:rFonts w:ascii="Arial" w:hAnsi="Arial" w:cs="Arial"/>
              </w:rPr>
              <w:t>unpaid.</w:t>
            </w:r>
          </w:p>
          <w:p w14:paraId="7745CA86" w14:textId="6BD0591D" w:rsidR="00E0140E" w:rsidRPr="00D24CBD" w:rsidRDefault="0029099F" w:rsidP="00086531">
            <w:pPr>
              <w:numPr>
                <w:ilvl w:val="0"/>
                <w:numId w:val="6"/>
              </w:numPr>
              <w:jc w:val="both"/>
              <w:rPr>
                <w:rFonts w:ascii="Arial" w:hAnsi="Arial" w:cs="Arial"/>
              </w:rPr>
            </w:pPr>
            <w:r w:rsidRPr="00D24CBD">
              <w:rPr>
                <w:rFonts w:ascii="Arial" w:hAnsi="Arial" w:cs="Arial"/>
              </w:rPr>
              <w:t xml:space="preserve">To be covered by the </w:t>
            </w:r>
            <w:r w:rsidR="00AE61B3" w:rsidRPr="00D24CBD">
              <w:rPr>
                <w:rFonts w:ascii="Arial" w:hAnsi="Arial" w:cs="Arial"/>
              </w:rPr>
              <w:t>20</w:t>
            </w:r>
            <w:r w:rsidR="00F02A52" w:rsidRPr="00D24CBD">
              <w:rPr>
                <w:rFonts w:ascii="Arial" w:hAnsi="Arial" w:cs="Arial"/>
              </w:rPr>
              <w:t>2</w:t>
            </w:r>
            <w:r w:rsidR="00D24CBD" w:rsidRPr="00D24CBD">
              <w:rPr>
                <w:rFonts w:ascii="Arial" w:hAnsi="Arial" w:cs="Arial"/>
              </w:rPr>
              <w:t>4</w:t>
            </w:r>
            <w:r w:rsidR="00FB77C5" w:rsidRPr="00D24CBD">
              <w:rPr>
                <w:rFonts w:ascii="Arial" w:hAnsi="Arial" w:cs="Arial"/>
              </w:rPr>
              <w:t>-</w:t>
            </w:r>
            <w:r w:rsidR="00D67048" w:rsidRPr="00D24CBD">
              <w:rPr>
                <w:rFonts w:ascii="Arial" w:hAnsi="Arial" w:cs="Arial"/>
              </w:rPr>
              <w:t>2</w:t>
            </w:r>
            <w:r w:rsidR="00D24CBD" w:rsidRPr="00D24CBD">
              <w:rPr>
                <w:rFonts w:ascii="Arial" w:hAnsi="Arial" w:cs="Arial"/>
              </w:rPr>
              <w:t>5</w:t>
            </w:r>
            <w:r w:rsidR="007D184C" w:rsidRPr="00D24CBD">
              <w:rPr>
                <w:rFonts w:ascii="Arial" w:hAnsi="Arial" w:cs="Arial"/>
              </w:rPr>
              <w:t xml:space="preserve"> </w:t>
            </w:r>
            <w:r w:rsidR="00E0140E" w:rsidRPr="00D24CBD">
              <w:rPr>
                <w:rFonts w:ascii="Arial" w:hAnsi="Arial" w:cs="Arial"/>
              </w:rPr>
              <w:t>policy, the employee must have either completed 13 weeks at work following maternity leave</w:t>
            </w:r>
            <w:r w:rsidR="00A0656E" w:rsidRPr="00D24CBD">
              <w:rPr>
                <w:rFonts w:ascii="Arial" w:hAnsi="Arial" w:cs="Arial"/>
              </w:rPr>
              <w:t xml:space="preserve">, </w:t>
            </w:r>
            <w:r w:rsidR="00E0140E" w:rsidRPr="00D24CBD">
              <w:rPr>
                <w:rFonts w:ascii="Arial" w:hAnsi="Arial" w:cs="Arial"/>
              </w:rPr>
              <w:t>or have formerly resigned, on or before 31</w:t>
            </w:r>
            <w:r w:rsidR="00E0140E" w:rsidRPr="00D24CBD">
              <w:rPr>
                <w:rFonts w:ascii="Arial" w:hAnsi="Arial" w:cs="Arial"/>
                <w:vertAlign w:val="superscript"/>
              </w:rPr>
              <w:t>st</w:t>
            </w:r>
            <w:r w:rsidRPr="00D24CBD">
              <w:rPr>
                <w:rFonts w:ascii="Arial" w:hAnsi="Arial" w:cs="Arial"/>
              </w:rPr>
              <w:t xml:space="preserve"> March </w:t>
            </w:r>
            <w:r w:rsidR="00DA345B" w:rsidRPr="00D24CBD">
              <w:rPr>
                <w:rFonts w:ascii="Arial" w:hAnsi="Arial" w:cs="Arial"/>
              </w:rPr>
              <w:t>20</w:t>
            </w:r>
            <w:r w:rsidR="00D67048" w:rsidRPr="00D24CBD">
              <w:rPr>
                <w:rFonts w:ascii="Arial" w:hAnsi="Arial" w:cs="Arial"/>
              </w:rPr>
              <w:t>2</w:t>
            </w:r>
            <w:r w:rsidR="00D24CBD" w:rsidRPr="00D24CBD">
              <w:rPr>
                <w:rFonts w:ascii="Arial" w:hAnsi="Arial" w:cs="Arial"/>
              </w:rPr>
              <w:t>4</w:t>
            </w:r>
            <w:r w:rsidRPr="00D24CBD">
              <w:rPr>
                <w:rFonts w:ascii="Arial" w:hAnsi="Arial" w:cs="Arial"/>
              </w:rPr>
              <w:t>.</w:t>
            </w:r>
          </w:p>
          <w:p w14:paraId="2CAEBC6A" w14:textId="77777777" w:rsidR="00032BDF" w:rsidRPr="00D24CBD" w:rsidRDefault="00032BDF" w:rsidP="00A770BE">
            <w:pPr>
              <w:jc w:val="both"/>
              <w:rPr>
                <w:rFonts w:ascii="Arial" w:hAnsi="Arial" w:cs="Arial"/>
                <w:u w:val="single"/>
              </w:rPr>
            </w:pPr>
            <w:r w:rsidRPr="00D24CBD">
              <w:rPr>
                <w:rFonts w:ascii="Arial" w:hAnsi="Arial" w:cs="Arial"/>
                <w:u w:val="single"/>
              </w:rPr>
              <w:t>External Insurance</w:t>
            </w:r>
          </w:p>
          <w:p w14:paraId="467F0174" w14:textId="172295E6" w:rsidR="00032BDF" w:rsidRPr="00D24CBD" w:rsidRDefault="00F02A52" w:rsidP="00A770BE">
            <w:pPr>
              <w:numPr>
                <w:ilvl w:val="0"/>
                <w:numId w:val="6"/>
              </w:numPr>
              <w:jc w:val="both"/>
              <w:rPr>
                <w:rFonts w:ascii="Arial" w:hAnsi="Arial" w:cs="Arial"/>
              </w:rPr>
            </w:pPr>
            <w:r w:rsidRPr="00D24CBD">
              <w:rPr>
                <w:rFonts w:ascii="Arial" w:hAnsi="Arial" w:cs="Arial"/>
              </w:rPr>
              <w:t>2</w:t>
            </w:r>
            <w:r w:rsidR="00B102AD" w:rsidRPr="00D24CBD">
              <w:rPr>
                <w:rFonts w:ascii="Arial" w:hAnsi="Arial" w:cs="Arial"/>
              </w:rPr>
              <w:t>3</w:t>
            </w:r>
            <w:r w:rsidR="00FB77C5" w:rsidRPr="00D24CBD">
              <w:rPr>
                <w:rFonts w:ascii="Arial" w:hAnsi="Arial" w:cs="Arial"/>
              </w:rPr>
              <w:t>-</w:t>
            </w:r>
            <w:r w:rsidR="00D67048" w:rsidRPr="00D24CBD">
              <w:rPr>
                <w:rFonts w:ascii="Arial" w:hAnsi="Arial" w:cs="Arial"/>
              </w:rPr>
              <w:t>2</w:t>
            </w:r>
            <w:r w:rsidR="00B102AD" w:rsidRPr="00D24CBD">
              <w:rPr>
                <w:rFonts w:ascii="Arial" w:hAnsi="Arial" w:cs="Arial"/>
              </w:rPr>
              <w:t>4</w:t>
            </w:r>
            <w:r w:rsidR="00032BDF" w:rsidRPr="00D24CBD">
              <w:rPr>
                <w:rFonts w:ascii="Arial" w:hAnsi="Arial" w:cs="Arial"/>
              </w:rPr>
              <w:t xml:space="preserve"> claims which will not be paid until </w:t>
            </w:r>
            <w:r w:rsidR="00D67048" w:rsidRPr="00D24CBD">
              <w:rPr>
                <w:rFonts w:ascii="Arial" w:hAnsi="Arial" w:cs="Arial"/>
              </w:rPr>
              <w:t>2</w:t>
            </w:r>
            <w:r w:rsidR="00B102AD" w:rsidRPr="00D24CBD">
              <w:rPr>
                <w:rFonts w:ascii="Arial" w:hAnsi="Arial" w:cs="Arial"/>
              </w:rPr>
              <w:t>4</w:t>
            </w:r>
            <w:r w:rsidR="00FB77C5" w:rsidRPr="00D24CBD">
              <w:rPr>
                <w:rFonts w:ascii="Arial" w:hAnsi="Arial" w:cs="Arial"/>
              </w:rPr>
              <w:t>-2</w:t>
            </w:r>
            <w:r w:rsidR="00B102AD" w:rsidRPr="00D24CBD">
              <w:rPr>
                <w:rFonts w:ascii="Arial" w:hAnsi="Arial" w:cs="Arial"/>
              </w:rPr>
              <w:t>5</w:t>
            </w:r>
            <w:r w:rsidR="00032BDF" w:rsidRPr="00D24CBD">
              <w:rPr>
                <w:rFonts w:ascii="Arial" w:hAnsi="Arial" w:cs="Arial"/>
              </w:rPr>
              <w:t xml:space="preserve"> may be raised as a Listed Debtor</w:t>
            </w:r>
            <w:r w:rsidR="008A3C2E" w:rsidRPr="00D24CBD">
              <w:rPr>
                <w:rFonts w:ascii="Arial" w:hAnsi="Arial" w:cs="Arial"/>
              </w:rPr>
              <w:t xml:space="preserve"> if they exceed £</w:t>
            </w:r>
            <w:r w:rsidR="00F10D4C" w:rsidRPr="00D24CBD">
              <w:rPr>
                <w:rFonts w:ascii="Arial" w:hAnsi="Arial" w:cs="Arial"/>
              </w:rPr>
              <w:t>5</w:t>
            </w:r>
            <w:r w:rsidR="008A3C2E" w:rsidRPr="00D24CBD">
              <w:rPr>
                <w:rFonts w:ascii="Arial" w:hAnsi="Arial" w:cs="Arial"/>
              </w:rPr>
              <w:t>,0</w:t>
            </w:r>
            <w:r w:rsidR="00C00FBC" w:rsidRPr="00D24CBD">
              <w:rPr>
                <w:rFonts w:ascii="Arial" w:hAnsi="Arial" w:cs="Arial"/>
              </w:rPr>
              <w:t>00 de</w:t>
            </w:r>
            <w:r w:rsidR="004601B8" w:rsidRPr="00D24CBD">
              <w:rPr>
                <w:rFonts w:ascii="Arial" w:hAnsi="Arial" w:cs="Arial"/>
              </w:rPr>
              <w:t xml:space="preserve"> minimis</w:t>
            </w:r>
            <w:r w:rsidR="00C00FBC" w:rsidRPr="00D24CBD">
              <w:rPr>
                <w:rFonts w:ascii="Arial" w:hAnsi="Arial" w:cs="Arial"/>
              </w:rPr>
              <w:t xml:space="preserve"> level</w:t>
            </w:r>
            <w:r w:rsidR="00032BDF" w:rsidRPr="00D24CBD">
              <w:rPr>
                <w:rFonts w:ascii="Arial" w:hAnsi="Arial" w:cs="Arial"/>
              </w:rPr>
              <w:t>.</w:t>
            </w:r>
          </w:p>
          <w:p w14:paraId="4ED4C1D0" w14:textId="28B87FC6" w:rsidR="00032BDF" w:rsidRPr="00D24CBD" w:rsidRDefault="00032BDF" w:rsidP="00A770BE">
            <w:pPr>
              <w:numPr>
                <w:ilvl w:val="0"/>
                <w:numId w:val="6"/>
              </w:numPr>
              <w:jc w:val="both"/>
              <w:rPr>
                <w:rFonts w:ascii="Arial" w:hAnsi="Arial" w:cs="Arial"/>
              </w:rPr>
            </w:pPr>
            <w:r w:rsidRPr="00D24CBD">
              <w:rPr>
                <w:rFonts w:ascii="Arial" w:hAnsi="Arial" w:cs="Arial"/>
              </w:rPr>
              <w:t>The name of the company used must be clear on the form.</w:t>
            </w:r>
          </w:p>
        </w:tc>
        <w:tc>
          <w:tcPr>
            <w:tcW w:w="4140" w:type="dxa"/>
          </w:tcPr>
          <w:p w14:paraId="531C1AAF" w14:textId="77777777" w:rsidR="00032BDF" w:rsidRPr="00FB77C5" w:rsidRDefault="00032BDF" w:rsidP="00A770BE">
            <w:pPr>
              <w:jc w:val="both"/>
              <w:rPr>
                <w:rFonts w:ascii="Arial" w:hAnsi="Arial" w:cs="Arial"/>
              </w:rPr>
            </w:pPr>
            <w:r w:rsidRPr="00FB77C5">
              <w:rPr>
                <w:rFonts w:ascii="Arial" w:hAnsi="Arial" w:cs="Arial"/>
              </w:rPr>
              <w:t>Year-end listed entries are not permitted for SCC insurance.</w:t>
            </w:r>
          </w:p>
          <w:p w14:paraId="78388868" w14:textId="77777777" w:rsidR="00032BDF" w:rsidRPr="00FB77C5" w:rsidRDefault="00032BDF" w:rsidP="00A770BE">
            <w:pPr>
              <w:jc w:val="both"/>
              <w:rPr>
                <w:rFonts w:ascii="Arial" w:hAnsi="Arial" w:cs="Arial"/>
              </w:rPr>
            </w:pPr>
          </w:p>
          <w:p w14:paraId="2BD60002" w14:textId="77777777" w:rsidR="00032BDF" w:rsidRPr="00FB77C5" w:rsidRDefault="00032BDF" w:rsidP="00A770BE">
            <w:pPr>
              <w:jc w:val="both"/>
              <w:rPr>
                <w:rFonts w:ascii="Arial" w:hAnsi="Arial" w:cs="Arial"/>
              </w:rPr>
            </w:pPr>
          </w:p>
          <w:p w14:paraId="4BCB1AE0" w14:textId="77777777" w:rsidR="00E0140E" w:rsidRPr="00FB77C5" w:rsidRDefault="00E0140E" w:rsidP="00A770BE">
            <w:pPr>
              <w:jc w:val="both"/>
              <w:rPr>
                <w:rFonts w:ascii="Arial" w:hAnsi="Arial" w:cs="Arial"/>
              </w:rPr>
            </w:pPr>
          </w:p>
          <w:p w14:paraId="49D2EE86" w14:textId="77777777" w:rsidR="00E0140E" w:rsidRPr="00FB77C5" w:rsidRDefault="00E0140E" w:rsidP="00A770BE">
            <w:pPr>
              <w:jc w:val="both"/>
              <w:rPr>
                <w:rFonts w:ascii="Arial" w:hAnsi="Arial" w:cs="Arial"/>
              </w:rPr>
            </w:pPr>
          </w:p>
          <w:p w14:paraId="664FE483" w14:textId="70449984" w:rsidR="00032BDF" w:rsidRPr="00FB77C5" w:rsidRDefault="00032BDF" w:rsidP="006A24E1">
            <w:pPr>
              <w:jc w:val="both"/>
              <w:rPr>
                <w:rFonts w:ascii="Arial" w:hAnsi="Arial" w:cs="Arial"/>
              </w:rPr>
            </w:pPr>
            <w:r w:rsidRPr="00FB77C5">
              <w:rPr>
                <w:rFonts w:ascii="Arial" w:hAnsi="Arial" w:cs="Arial"/>
              </w:rPr>
              <w:t xml:space="preserve">For external insurance providers: Listed debtors permitted for claims relating </w:t>
            </w:r>
            <w:r w:rsidR="0029099F" w:rsidRPr="00FB77C5">
              <w:rPr>
                <w:rFonts w:ascii="Arial" w:hAnsi="Arial" w:cs="Arial"/>
              </w:rPr>
              <w:t>to</w:t>
            </w:r>
            <w:r w:rsidR="00F02A52">
              <w:rPr>
                <w:rFonts w:ascii="Arial" w:hAnsi="Arial" w:cs="Arial"/>
              </w:rPr>
              <w:t xml:space="preserve"> 2</w:t>
            </w:r>
            <w:r w:rsidR="00B102AD">
              <w:rPr>
                <w:rFonts w:ascii="Arial" w:hAnsi="Arial" w:cs="Arial"/>
              </w:rPr>
              <w:t>3</w:t>
            </w:r>
            <w:r w:rsidR="00FB77C5">
              <w:rPr>
                <w:rFonts w:ascii="Arial" w:hAnsi="Arial" w:cs="Arial"/>
              </w:rPr>
              <w:t>-</w:t>
            </w:r>
            <w:r w:rsidR="00D67048">
              <w:rPr>
                <w:rFonts w:ascii="Arial" w:hAnsi="Arial" w:cs="Arial"/>
              </w:rPr>
              <w:t>2</w:t>
            </w:r>
            <w:r w:rsidR="00B102AD">
              <w:rPr>
                <w:rFonts w:ascii="Arial" w:hAnsi="Arial" w:cs="Arial"/>
              </w:rPr>
              <w:t>4</w:t>
            </w:r>
            <w:r w:rsidR="0029099F" w:rsidRPr="00FB77C5">
              <w:rPr>
                <w:rFonts w:ascii="Arial" w:hAnsi="Arial" w:cs="Arial"/>
              </w:rPr>
              <w:t xml:space="preserve"> that will be paid in </w:t>
            </w:r>
            <w:r w:rsidR="00D67048">
              <w:rPr>
                <w:rFonts w:ascii="Arial" w:hAnsi="Arial" w:cs="Arial"/>
              </w:rPr>
              <w:t>2</w:t>
            </w:r>
            <w:r w:rsidR="00B102AD">
              <w:rPr>
                <w:rFonts w:ascii="Arial" w:hAnsi="Arial" w:cs="Arial"/>
              </w:rPr>
              <w:t>4</w:t>
            </w:r>
            <w:r w:rsidR="00FB77C5">
              <w:rPr>
                <w:rFonts w:ascii="Arial" w:hAnsi="Arial" w:cs="Arial"/>
              </w:rPr>
              <w:t>-2</w:t>
            </w:r>
            <w:r w:rsidR="00B102AD">
              <w:rPr>
                <w:rFonts w:ascii="Arial" w:hAnsi="Arial" w:cs="Arial"/>
              </w:rPr>
              <w:t>5</w:t>
            </w:r>
            <w:r w:rsidRPr="00FB77C5">
              <w:rPr>
                <w:rFonts w:ascii="Arial" w:hAnsi="Arial" w:cs="Arial"/>
              </w:rPr>
              <w:t>.</w:t>
            </w:r>
            <w:r w:rsidR="003A2E2B" w:rsidRPr="00FB77C5">
              <w:rPr>
                <w:rFonts w:ascii="Arial" w:hAnsi="Arial" w:cs="Arial"/>
              </w:rPr>
              <w:t xml:space="preserve">  Use code </w:t>
            </w:r>
            <w:r w:rsidR="006B4D62" w:rsidRPr="00FB77C5">
              <w:rPr>
                <w:rFonts w:ascii="Arial" w:hAnsi="Arial" w:cs="Arial"/>
              </w:rPr>
              <w:t>85068.</w:t>
            </w:r>
          </w:p>
        </w:tc>
      </w:tr>
      <w:tr w:rsidR="00032BDF" w:rsidRPr="00101466" w14:paraId="69BA2BE4" w14:textId="77777777">
        <w:trPr>
          <w:trHeight w:val="465"/>
        </w:trPr>
        <w:tc>
          <w:tcPr>
            <w:tcW w:w="2628" w:type="dxa"/>
          </w:tcPr>
          <w:p w14:paraId="36AF8450" w14:textId="77777777" w:rsidR="00032BDF" w:rsidRDefault="00032BDF" w:rsidP="00A770BE">
            <w:pPr>
              <w:rPr>
                <w:rFonts w:ascii="Arial" w:hAnsi="Arial" w:cs="Arial"/>
                <w:b/>
                <w:bCs/>
              </w:rPr>
            </w:pPr>
            <w:r w:rsidRPr="00101466">
              <w:rPr>
                <w:rFonts w:ascii="Arial" w:hAnsi="Arial" w:cs="Arial"/>
                <w:b/>
                <w:bCs/>
              </w:rPr>
              <w:t>Lettings and other income etc.</w:t>
            </w:r>
          </w:p>
          <w:p w14:paraId="0673B64D" w14:textId="77777777" w:rsidR="00524DBA" w:rsidRDefault="00524DBA" w:rsidP="00A770BE">
            <w:pPr>
              <w:rPr>
                <w:rFonts w:ascii="Arial" w:hAnsi="Arial" w:cs="Arial"/>
                <w:b/>
                <w:bCs/>
              </w:rPr>
            </w:pPr>
          </w:p>
          <w:p w14:paraId="20255528" w14:textId="77777777" w:rsidR="00524DBA" w:rsidRPr="00101466" w:rsidRDefault="00524DBA" w:rsidP="00A770BE">
            <w:pPr>
              <w:rPr>
                <w:rFonts w:ascii="Arial" w:hAnsi="Arial" w:cs="Arial"/>
                <w:b/>
                <w:bCs/>
              </w:rPr>
            </w:pPr>
          </w:p>
        </w:tc>
        <w:tc>
          <w:tcPr>
            <w:tcW w:w="7920" w:type="dxa"/>
          </w:tcPr>
          <w:p w14:paraId="5340A750" w14:textId="77777777" w:rsidR="00CB7E40" w:rsidRDefault="00032BDF" w:rsidP="00A770BE">
            <w:pPr>
              <w:jc w:val="both"/>
              <w:rPr>
                <w:rFonts w:ascii="Arial" w:hAnsi="Arial" w:cs="Arial"/>
              </w:rPr>
            </w:pPr>
            <w:r w:rsidRPr="00101466">
              <w:rPr>
                <w:rFonts w:ascii="Arial" w:hAnsi="Arial" w:cs="Arial"/>
              </w:rPr>
              <w:t xml:space="preserve">Where the school has provided a service, but payment has not been received </w:t>
            </w:r>
            <w:r w:rsidRPr="006F637F">
              <w:rPr>
                <w:rFonts w:ascii="Arial" w:hAnsi="Arial" w:cs="Arial"/>
              </w:rPr>
              <w:t xml:space="preserve">by </w:t>
            </w:r>
            <w:r w:rsidR="006E04AB" w:rsidRPr="006F637F">
              <w:rPr>
                <w:rFonts w:ascii="Arial" w:hAnsi="Arial" w:cs="Arial"/>
              </w:rPr>
              <w:t>31st</w:t>
            </w:r>
            <w:r w:rsidRPr="006F637F">
              <w:rPr>
                <w:rFonts w:ascii="Arial" w:hAnsi="Arial" w:cs="Arial"/>
              </w:rPr>
              <w:t xml:space="preserve"> March then a Listed Debtor may be raised</w:t>
            </w:r>
            <w:r w:rsidR="00CB7E40" w:rsidRPr="006F637F">
              <w:rPr>
                <w:rFonts w:ascii="Arial" w:hAnsi="Arial" w:cs="Arial"/>
              </w:rPr>
              <w:t>.</w:t>
            </w:r>
          </w:p>
          <w:p w14:paraId="725F8259" w14:textId="77777777" w:rsidR="00CB7E40" w:rsidRDefault="00CB7E40" w:rsidP="00A770BE">
            <w:pPr>
              <w:jc w:val="both"/>
              <w:rPr>
                <w:rFonts w:ascii="Arial" w:hAnsi="Arial" w:cs="Arial"/>
              </w:rPr>
            </w:pPr>
          </w:p>
          <w:p w14:paraId="55188BD0" w14:textId="7782D772" w:rsidR="00032BDF" w:rsidRDefault="00CB7E40" w:rsidP="00A770BE">
            <w:pPr>
              <w:jc w:val="both"/>
              <w:rPr>
                <w:rFonts w:ascii="Arial" w:hAnsi="Arial" w:cs="Arial"/>
              </w:rPr>
            </w:pPr>
            <w:r>
              <w:rPr>
                <w:rFonts w:ascii="Arial" w:hAnsi="Arial" w:cs="Arial"/>
              </w:rPr>
              <w:t xml:space="preserve">Listed Debtors </w:t>
            </w:r>
            <w:r w:rsidR="00DA345B">
              <w:rPr>
                <w:rFonts w:ascii="Arial" w:hAnsi="Arial" w:cs="Arial"/>
              </w:rPr>
              <w:t xml:space="preserve">are </w:t>
            </w:r>
            <w:r>
              <w:rPr>
                <w:rFonts w:ascii="Arial" w:hAnsi="Arial" w:cs="Arial"/>
              </w:rPr>
              <w:t xml:space="preserve">not appropriate </w:t>
            </w:r>
            <w:r w:rsidR="008012D1">
              <w:rPr>
                <w:rFonts w:ascii="Arial" w:hAnsi="Arial" w:cs="Arial"/>
              </w:rPr>
              <w:t>i</w:t>
            </w:r>
            <w:r>
              <w:rPr>
                <w:rFonts w:ascii="Arial" w:hAnsi="Arial" w:cs="Arial"/>
              </w:rPr>
              <w:t xml:space="preserve">f </w:t>
            </w:r>
            <w:r w:rsidR="00032BDF" w:rsidRPr="00101466">
              <w:rPr>
                <w:rFonts w:ascii="Arial" w:hAnsi="Arial" w:cs="Arial"/>
              </w:rPr>
              <w:t xml:space="preserve">an A Account has been issued </w:t>
            </w:r>
            <w:r w:rsidR="0029099F">
              <w:rPr>
                <w:rFonts w:ascii="Arial" w:hAnsi="Arial" w:cs="Arial"/>
              </w:rPr>
              <w:t xml:space="preserve">in </w:t>
            </w:r>
            <w:r w:rsidR="00AE61B3">
              <w:rPr>
                <w:rFonts w:ascii="Arial" w:hAnsi="Arial" w:cs="Arial"/>
              </w:rPr>
              <w:t>20</w:t>
            </w:r>
            <w:r w:rsidR="00F02A52">
              <w:rPr>
                <w:rFonts w:ascii="Arial" w:hAnsi="Arial" w:cs="Arial"/>
              </w:rPr>
              <w:t>2</w:t>
            </w:r>
            <w:r w:rsidR="00B102AD">
              <w:rPr>
                <w:rFonts w:ascii="Arial" w:hAnsi="Arial" w:cs="Arial"/>
              </w:rPr>
              <w:t>3</w:t>
            </w:r>
            <w:r w:rsidR="009D0180">
              <w:rPr>
                <w:rFonts w:ascii="Arial" w:hAnsi="Arial" w:cs="Arial"/>
              </w:rPr>
              <w:t>-</w:t>
            </w:r>
            <w:r w:rsidR="00D67048">
              <w:rPr>
                <w:rFonts w:ascii="Arial" w:hAnsi="Arial" w:cs="Arial"/>
              </w:rPr>
              <w:t>2</w:t>
            </w:r>
            <w:r w:rsidR="00B102AD">
              <w:rPr>
                <w:rFonts w:ascii="Arial" w:hAnsi="Arial" w:cs="Arial"/>
              </w:rPr>
              <w:t>4</w:t>
            </w:r>
            <w:r>
              <w:rPr>
                <w:rFonts w:ascii="Arial" w:hAnsi="Arial" w:cs="Arial"/>
              </w:rPr>
              <w:t xml:space="preserve"> </w:t>
            </w:r>
            <w:r w:rsidR="00150304">
              <w:rPr>
                <w:rFonts w:ascii="Arial" w:hAnsi="Arial" w:cs="Arial"/>
              </w:rPr>
              <w:t>or an invoice</w:t>
            </w:r>
            <w:r w:rsidR="00032BDF" w:rsidRPr="00101466">
              <w:rPr>
                <w:rFonts w:ascii="Arial" w:hAnsi="Arial" w:cs="Arial"/>
              </w:rPr>
              <w:t xml:space="preserve"> raised in Accounts Receivable in FMS6</w:t>
            </w:r>
            <w:r>
              <w:rPr>
                <w:rFonts w:ascii="Arial" w:hAnsi="Arial" w:cs="Arial"/>
              </w:rPr>
              <w:t xml:space="preserve">.  </w:t>
            </w:r>
          </w:p>
          <w:p w14:paraId="29B89197" w14:textId="77777777" w:rsidR="003A2E2B" w:rsidRDefault="003A2E2B" w:rsidP="00A770BE">
            <w:pPr>
              <w:jc w:val="both"/>
              <w:rPr>
                <w:rFonts w:ascii="Arial" w:hAnsi="Arial" w:cs="Arial"/>
              </w:rPr>
            </w:pPr>
          </w:p>
          <w:p w14:paraId="28B61E55" w14:textId="77777777" w:rsidR="0074029F" w:rsidRPr="00101466" w:rsidRDefault="003A2E2B" w:rsidP="00EA400B">
            <w:pPr>
              <w:jc w:val="both"/>
              <w:rPr>
                <w:rFonts w:ascii="Arial" w:hAnsi="Arial" w:cs="Arial"/>
              </w:rPr>
            </w:pPr>
            <w:r>
              <w:rPr>
                <w:rFonts w:ascii="Arial" w:hAnsi="Arial" w:cs="Arial"/>
              </w:rPr>
              <w:lastRenderedPageBreak/>
              <w:t>Listed entries or A Accounts are not appropriate for income from SCC departments or schools.  Income should be paid via journal in</w:t>
            </w:r>
            <w:r w:rsidR="00543D64">
              <w:rPr>
                <w:rFonts w:ascii="Arial" w:hAnsi="Arial" w:cs="Arial"/>
              </w:rPr>
              <w:t xml:space="preserve"> the year it relates to</w:t>
            </w:r>
            <w:r w:rsidR="00EA400B">
              <w:rPr>
                <w:rFonts w:ascii="Arial" w:hAnsi="Arial" w:cs="Arial"/>
              </w:rPr>
              <w:t>.</w:t>
            </w:r>
          </w:p>
        </w:tc>
        <w:tc>
          <w:tcPr>
            <w:tcW w:w="4140" w:type="dxa"/>
          </w:tcPr>
          <w:p w14:paraId="6DB65980" w14:textId="727ED573" w:rsidR="00032BDF" w:rsidRDefault="00032BDF" w:rsidP="001C2C05">
            <w:pPr>
              <w:jc w:val="both"/>
              <w:rPr>
                <w:rFonts w:ascii="Arial" w:hAnsi="Arial" w:cs="Arial"/>
              </w:rPr>
            </w:pPr>
            <w:r w:rsidRPr="00101466">
              <w:rPr>
                <w:rFonts w:ascii="Arial" w:hAnsi="Arial" w:cs="Arial"/>
              </w:rPr>
              <w:lastRenderedPageBreak/>
              <w:t>Listed Debtor for income owed and not yet invoiced</w:t>
            </w:r>
            <w:r w:rsidR="00EC4F4C">
              <w:rPr>
                <w:rFonts w:ascii="Arial" w:hAnsi="Arial" w:cs="Arial"/>
              </w:rPr>
              <w:t xml:space="preserve"> if exceeds de</w:t>
            </w:r>
            <w:r w:rsidR="002B1EAA">
              <w:rPr>
                <w:rFonts w:ascii="Arial" w:hAnsi="Arial" w:cs="Arial"/>
              </w:rPr>
              <w:t xml:space="preserve"> </w:t>
            </w:r>
            <w:r w:rsidR="004601B8">
              <w:rPr>
                <w:rFonts w:ascii="Arial" w:hAnsi="Arial" w:cs="Arial"/>
              </w:rPr>
              <w:t>minimis</w:t>
            </w:r>
            <w:r w:rsidR="008A3C2E">
              <w:rPr>
                <w:rFonts w:ascii="Arial" w:hAnsi="Arial" w:cs="Arial"/>
              </w:rPr>
              <w:t xml:space="preserve"> of £</w:t>
            </w:r>
            <w:r w:rsidR="00F10D4C">
              <w:rPr>
                <w:rFonts w:ascii="Arial" w:hAnsi="Arial" w:cs="Arial"/>
              </w:rPr>
              <w:t>5</w:t>
            </w:r>
            <w:r w:rsidR="008A3C2E">
              <w:rPr>
                <w:rFonts w:ascii="Arial" w:hAnsi="Arial" w:cs="Arial"/>
              </w:rPr>
              <w:t>,0</w:t>
            </w:r>
            <w:r w:rsidR="00EC4F4C">
              <w:rPr>
                <w:rFonts w:ascii="Arial" w:hAnsi="Arial" w:cs="Arial"/>
              </w:rPr>
              <w:t>00</w:t>
            </w:r>
            <w:r w:rsidRPr="00101466">
              <w:rPr>
                <w:rFonts w:ascii="Arial" w:hAnsi="Arial" w:cs="Arial"/>
              </w:rPr>
              <w:t>.</w:t>
            </w:r>
          </w:p>
          <w:p w14:paraId="07946D4D" w14:textId="77777777" w:rsidR="003A2E2B" w:rsidRDefault="003A2E2B" w:rsidP="00A770BE">
            <w:pPr>
              <w:jc w:val="both"/>
              <w:rPr>
                <w:rFonts w:ascii="Arial" w:hAnsi="Arial" w:cs="Arial"/>
              </w:rPr>
            </w:pPr>
          </w:p>
          <w:p w14:paraId="6431E8BB" w14:textId="67B37A7B" w:rsidR="003A2E2B" w:rsidRPr="00101466" w:rsidRDefault="003A2E2B" w:rsidP="009D0180">
            <w:pPr>
              <w:jc w:val="both"/>
              <w:rPr>
                <w:rFonts w:ascii="Arial" w:hAnsi="Arial" w:cs="Arial"/>
              </w:rPr>
            </w:pPr>
            <w:r>
              <w:rPr>
                <w:rFonts w:ascii="Arial" w:hAnsi="Arial" w:cs="Arial"/>
              </w:rPr>
              <w:t>Receipt in Advance if income has been received for a service</w:t>
            </w:r>
            <w:r w:rsidR="00543D64">
              <w:rPr>
                <w:rFonts w:ascii="Arial" w:hAnsi="Arial" w:cs="Arial"/>
              </w:rPr>
              <w:t xml:space="preserve"> being provided/lettings in </w:t>
            </w:r>
            <w:r w:rsidR="00AE61B3">
              <w:rPr>
                <w:rFonts w:ascii="Arial" w:hAnsi="Arial" w:cs="Arial"/>
              </w:rPr>
              <w:t>20</w:t>
            </w:r>
            <w:r w:rsidR="00256A0C">
              <w:rPr>
                <w:rFonts w:ascii="Arial" w:hAnsi="Arial" w:cs="Arial"/>
              </w:rPr>
              <w:t>2</w:t>
            </w:r>
            <w:r w:rsidR="00B102AD">
              <w:rPr>
                <w:rFonts w:ascii="Arial" w:hAnsi="Arial" w:cs="Arial"/>
              </w:rPr>
              <w:t>3</w:t>
            </w:r>
            <w:r w:rsidR="009D0180">
              <w:rPr>
                <w:rFonts w:ascii="Arial" w:hAnsi="Arial" w:cs="Arial"/>
              </w:rPr>
              <w:t>-</w:t>
            </w:r>
            <w:r w:rsidR="00D67048">
              <w:rPr>
                <w:rFonts w:ascii="Arial" w:hAnsi="Arial" w:cs="Arial"/>
              </w:rPr>
              <w:t>2</w:t>
            </w:r>
            <w:r w:rsidR="00B102AD">
              <w:rPr>
                <w:rFonts w:ascii="Arial" w:hAnsi="Arial" w:cs="Arial"/>
              </w:rPr>
              <w:t>4</w:t>
            </w:r>
            <w:r>
              <w:rPr>
                <w:rFonts w:ascii="Arial" w:hAnsi="Arial" w:cs="Arial"/>
              </w:rPr>
              <w:t>.</w:t>
            </w:r>
            <w:r w:rsidR="00EC4F4C">
              <w:rPr>
                <w:rFonts w:ascii="Arial" w:hAnsi="Arial" w:cs="Arial"/>
              </w:rPr>
              <w:t xml:space="preserve">  The </w:t>
            </w:r>
            <w:r w:rsidR="00EC4F4C">
              <w:rPr>
                <w:rFonts w:ascii="Arial" w:hAnsi="Arial" w:cs="Arial"/>
              </w:rPr>
              <w:lastRenderedPageBreak/>
              <w:t>value must exceed the de</w:t>
            </w:r>
            <w:r w:rsidR="002B1EAA">
              <w:rPr>
                <w:rFonts w:ascii="Arial" w:hAnsi="Arial" w:cs="Arial"/>
              </w:rPr>
              <w:t xml:space="preserve"> </w:t>
            </w:r>
            <w:r w:rsidR="004601B8">
              <w:rPr>
                <w:rFonts w:ascii="Arial" w:hAnsi="Arial" w:cs="Arial"/>
              </w:rPr>
              <w:t>minimis</w:t>
            </w:r>
            <w:r w:rsidR="008A3C2E">
              <w:rPr>
                <w:rFonts w:ascii="Arial" w:hAnsi="Arial" w:cs="Arial"/>
              </w:rPr>
              <w:t xml:space="preserve"> of £</w:t>
            </w:r>
            <w:r w:rsidR="00F10D4C">
              <w:rPr>
                <w:rFonts w:ascii="Arial" w:hAnsi="Arial" w:cs="Arial"/>
              </w:rPr>
              <w:t>5</w:t>
            </w:r>
            <w:r w:rsidR="008A3C2E">
              <w:rPr>
                <w:rFonts w:ascii="Arial" w:hAnsi="Arial" w:cs="Arial"/>
              </w:rPr>
              <w:t>,0</w:t>
            </w:r>
            <w:r w:rsidR="00EC4F4C">
              <w:rPr>
                <w:rFonts w:ascii="Arial" w:hAnsi="Arial" w:cs="Arial"/>
              </w:rPr>
              <w:t>00.</w:t>
            </w:r>
          </w:p>
        </w:tc>
      </w:tr>
      <w:tr w:rsidR="00032BDF" w:rsidRPr="00101466" w14:paraId="0D4F8BDB" w14:textId="77777777">
        <w:trPr>
          <w:trHeight w:val="465"/>
        </w:trPr>
        <w:tc>
          <w:tcPr>
            <w:tcW w:w="2628" w:type="dxa"/>
          </w:tcPr>
          <w:p w14:paraId="31D9B16B" w14:textId="77777777" w:rsidR="00032BDF" w:rsidRPr="00101466" w:rsidRDefault="00032BDF" w:rsidP="00A770BE">
            <w:pPr>
              <w:pStyle w:val="Header"/>
              <w:tabs>
                <w:tab w:val="clear" w:pos="4153"/>
                <w:tab w:val="clear" w:pos="8306"/>
              </w:tabs>
              <w:rPr>
                <w:rFonts w:ascii="Arial" w:hAnsi="Arial" w:cs="Arial"/>
                <w:b/>
                <w:bCs/>
              </w:rPr>
            </w:pPr>
            <w:r w:rsidRPr="00101466">
              <w:rPr>
                <w:rFonts w:ascii="Arial" w:hAnsi="Arial" w:cs="Arial"/>
                <w:b/>
                <w:bCs/>
              </w:rPr>
              <w:lastRenderedPageBreak/>
              <w:t>Catering</w:t>
            </w:r>
          </w:p>
          <w:p w14:paraId="077836D5" w14:textId="77777777" w:rsidR="00032BDF" w:rsidRDefault="00032BDF" w:rsidP="00A770BE">
            <w:pPr>
              <w:pStyle w:val="Header"/>
              <w:tabs>
                <w:tab w:val="clear" w:pos="4153"/>
                <w:tab w:val="clear" w:pos="8306"/>
              </w:tabs>
              <w:rPr>
                <w:rFonts w:ascii="Arial" w:hAnsi="Arial" w:cs="Arial"/>
                <w:b/>
                <w:bCs/>
                <w:i/>
                <w:iCs/>
              </w:rPr>
            </w:pPr>
          </w:p>
          <w:p w14:paraId="29DC3E81" w14:textId="77777777" w:rsidR="00032BDF" w:rsidRPr="00717BBB" w:rsidRDefault="00032BDF" w:rsidP="00A770BE">
            <w:pPr>
              <w:pStyle w:val="Header"/>
              <w:tabs>
                <w:tab w:val="clear" w:pos="4153"/>
                <w:tab w:val="clear" w:pos="8306"/>
              </w:tabs>
              <w:rPr>
                <w:rFonts w:ascii="Arial" w:hAnsi="Arial" w:cs="Arial"/>
                <w:bCs/>
                <w:iCs/>
                <w:highlight w:val="yellow"/>
              </w:rPr>
            </w:pPr>
          </w:p>
        </w:tc>
        <w:tc>
          <w:tcPr>
            <w:tcW w:w="7920" w:type="dxa"/>
          </w:tcPr>
          <w:p w14:paraId="0156AC64" w14:textId="295D1E89" w:rsidR="00032BDF" w:rsidRPr="000E1463" w:rsidRDefault="00032BDF" w:rsidP="00A770BE">
            <w:pPr>
              <w:jc w:val="both"/>
              <w:rPr>
                <w:rFonts w:ascii="Arial" w:hAnsi="Arial" w:cs="Arial"/>
                <w:color w:val="000000"/>
              </w:rPr>
            </w:pPr>
            <w:r w:rsidRPr="000E1463">
              <w:rPr>
                <w:rFonts w:ascii="Arial" w:hAnsi="Arial" w:cs="Arial"/>
                <w:b/>
                <w:bCs/>
                <w:color w:val="000000"/>
              </w:rPr>
              <w:t>Catering Income</w:t>
            </w:r>
            <w:r w:rsidRPr="000E1463">
              <w:rPr>
                <w:rFonts w:ascii="Arial" w:hAnsi="Arial" w:cs="Arial"/>
                <w:color w:val="000000"/>
              </w:rPr>
              <w:t xml:space="preserve"> –this can be banked to the SCC bank account or via the Post </w:t>
            </w:r>
            <w:r w:rsidRPr="00D24CBD">
              <w:rPr>
                <w:rFonts w:ascii="Arial" w:hAnsi="Arial" w:cs="Arial"/>
              </w:rPr>
              <w:t xml:space="preserve">Office on </w:t>
            </w:r>
            <w:r w:rsidR="000B371C" w:rsidRPr="00D24CBD">
              <w:rPr>
                <w:rFonts w:ascii="Arial" w:hAnsi="Arial" w:cs="Arial"/>
              </w:rPr>
              <w:t>Friday</w:t>
            </w:r>
            <w:r w:rsidR="006F5A70" w:rsidRPr="00D24CBD">
              <w:rPr>
                <w:rFonts w:ascii="Arial" w:hAnsi="Arial" w:cs="Arial"/>
              </w:rPr>
              <w:t xml:space="preserve"> 2</w:t>
            </w:r>
            <w:r w:rsidR="00D24CBD" w:rsidRPr="00D24CBD">
              <w:rPr>
                <w:rFonts w:ascii="Arial" w:hAnsi="Arial" w:cs="Arial"/>
              </w:rPr>
              <w:t>2</w:t>
            </w:r>
            <w:r w:rsidR="00D24CBD" w:rsidRPr="00D24CBD">
              <w:rPr>
                <w:rFonts w:ascii="Arial" w:hAnsi="Arial" w:cs="Arial"/>
                <w:vertAlign w:val="superscript"/>
              </w:rPr>
              <w:t>nd</w:t>
            </w:r>
            <w:r w:rsidR="006F5A70" w:rsidRPr="00D24CBD">
              <w:rPr>
                <w:rFonts w:ascii="Arial" w:hAnsi="Arial" w:cs="Arial"/>
              </w:rPr>
              <w:t xml:space="preserve"> March</w:t>
            </w:r>
            <w:r w:rsidR="00964DA6" w:rsidRPr="00D24CBD">
              <w:rPr>
                <w:rFonts w:ascii="Arial" w:hAnsi="Arial" w:cs="Arial"/>
              </w:rPr>
              <w:t>.</w:t>
            </w:r>
          </w:p>
          <w:p w14:paraId="6C156856" w14:textId="77777777" w:rsidR="00032BDF" w:rsidRPr="00101466" w:rsidRDefault="00086531" w:rsidP="00A770BE">
            <w:pPr>
              <w:jc w:val="both"/>
              <w:rPr>
                <w:rFonts w:ascii="Arial" w:hAnsi="Arial" w:cs="Arial"/>
              </w:rPr>
            </w:pPr>
            <w:r>
              <w:t> </w:t>
            </w:r>
          </w:p>
        </w:tc>
        <w:tc>
          <w:tcPr>
            <w:tcW w:w="4140" w:type="dxa"/>
          </w:tcPr>
          <w:p w14:paraId="0C50A827" w14:textId="4478D7B5" w:rsidR="00032BDF" w:rsidRPr="00101466" w:rsidRDefault="00032BDF" w:rsidP="00A770BE">
            <w:pPr>
              <w:jc w:val="both"/>
              <w:rPr>
                <w:rFonts w:ascii="Arial" w:hAnsi="Arial" w:cs="Arial"/>
              </w:rPr>
            </w:pPr>
            <w:r w:rsidRPr="00101466">
              <w:rPr>
                <w:rFonts w:ascii="Arial" w:hAnsi="Arial" w:cs="Arial"/>
              </w:rPr>
              <w:t>None</w:t>
            </w:r>
            <w:r w:rsidR="00CB7E40">
              <w:rPr>
                <w:rFonts w:ascii="Arial" w:hAnsi="Arial" w:cs="Arial"/>
              </w:rPr>
              <w:t>, unless all ban</w:t>
            </w:r>
            <w:r w:rsidR="003A2E2B">
              <w:rPr>
                <w:rFonts w:ascii="Arial" w:hAnsi="Arial" w:cs="Arial"/>
              </w:rPr>
              <w:t xml:space="preserve">king deadlines have been missed </w:t>
            </w:r>
            <w:r w:rsidR="00EC4F4C">
              <w:rPr>
                <w:rFonts w:ascii="Arial" w:hAnsi="Arial" w:cs="Arial"/>
              </w:rPr>
              <w:t>and value exceeds de</w:t>
            </w:r>
            <w:r w:rsidR="002B1EAA">
              <w:rPr>
                <w:rFonts w:ascii="Arial" w:hAnsi="Arial" w:cs="Arial"/>
              </w:rPr>
              <w:t xml:space="preserve"> </w:t>
            </w:r>
            <w:r w:rsidR="004601B8">
              <w:rPr>
                <w:rFonts w:ascii="Arial" w:hAnsi="Arial" w:cs="Arial"/>
              </w:rPr>
              <w:t>minimis</w:t>
            </w:r>
            <w:r w:rsidR="007635BC">
              <w:rPr>
                <w:rFonts w:ascii="Arial" w:hAnsi="Arial" w:cs="Arial"/>
              </w:rPr>
              <w:t xml:space="preserve"> of £</w:t>
            </w:r>
            <w:r w:rsidR="00F10D4C">
              <w:rPr>
                <w:rFonts w:ascii="Arial" w:hAnsi="Arial" w:cs="Arial"/>
              </w:rPr>
              <w:t>5</w:t>
            </w:r>
            <w:r w:rsidR="007635BC">
              <w:rPr>
                <w:rFonts w:ascii="Arial" w:hAnsi="Arial" w:cs="Arial"/>
              </w:rPr>
              <w:t>,0</w:t>
            </w:r>
            <w:r w:rsidR="00EC4F4C">
              <w:rPr>
                <w:rFonts w:ascii="Arial" w:hAnsi="Arial" w:cs="Arial"/>
              </w:rPr>
              <w:t>00</w:t>
            </w:r>
            <w:r w:rsidR="00C00FBC">
              <w:rPr>
                <w:rFonts w:ascii="Arial" w:hAnsi="Arial" w:cs="Arial"/>
              </w:rPr>
              <w:t>. (</w:t>
            </w:r>
            <w:r w:rsidR="003A2E2B">
              <w:rPr>
                <w:rFonts w:ascii="Arial" w:hAnsi="Arial" w:cs="Arial"/>
              </w:rPr>
              <w:t xml:space="preserve">use code </w:t>
            </w:r>
            <w:r w:rsidR="006B4D62">
              <w:rPr>
                <w:rFonts w:ascii="Arial" w:hAnsi="Arial" w:cs="Arial"/>
              </w:rPr>
              <w:t>82001</w:t>
            </w:r>
            <w:r w:rsidR="003A2E2B">
              <w:rPr>
                <w:rFonts w:ascii="Arial" w:hAnsi="Arial" w:cs="Arial"/>
              </w:rPr>
              <w:t>).</w:t>
            </w:r>
          </w:p>
        </w:tc>
      </w:tr>
      <w:tr w:rsidR="00032BDF" w:rsidRPr="00101466" w14:paraId="4128F503" w14:textId="77777777">
        <w:tc>
          <w:tcPr>
            <w:tcW w:w="2628" w:type="dxa"/>
          </w:tcPr>
          <w:p w14:paraId="3FB50010" w14:textId="77777777" w:rsidR="00032BDF" w:rsidRDefault="00032BDF" w:rsidP="00A770BE">
            <w:pPr>
              <w:rPr>
                <w:rFonts w:ascii="Arial" w:hAnsi="Arial" w:cs="Arial"/>
                <w:b/>
                <w:bCs/>
              </w:rPr>
            </w:pPr>
            <w:r w:rsidRPr="00101466">
              <w:rPr>
                <w:rFonts w:ascii="Arial" w:hAnsi="Arial" w:cs="Arial"/>
                <w:b/>
                <w:bCs/>
              </w:rPr>
              <w:t>School Trip Income Received in Advance</w:t>
            </w:r>
          </w:p>
          <w:p w14:paraId="1DD045CC" w14:textId="77777777" w:rsidR="00032BDF" w:rsidRPr="00101466" w:rsidRDefault="00032BDF" w:rsidP="00A770BE">
            <w:pPr>
              <w:rPr>
                <w:rFonts w:ascii="Arial" w:hAnsi="Arial" w:cs="Arial"/>
                <w:b/>
                <w:bCs/>
              </w:rPr>
            </w:pPr>
          </w:p>
        </w:tc>
        <w:tc>
          <w:tcPr>
            <w:tcW w:w="7920" w:type="dxa"/>
          </w:tcPr>
          <w:p w14:paraId="5A1270BC" w14:textId="0F98E116" w:rsidR="00032BDF" w:rsidRPr="00101466" w:rsidRDefault="00032BDF" w:rsidP="00A770BE">
            <w:pPr>
              <w:jc w:val="both"/>
              <w:rPr>
                <w:rFonts w:ascii="Arial" w:hAnsi="Arial" w:cs="Arial"/>
              </w:rPr>
            </w:pPr>
            <w:r w:rsidRPr="00101466">
              <w:rPr>
                <w:rFonts w:ascii="Arial" w:hAnsi="Arial" w:cs="Arial"/>
              </w:rPr>
              <w:t xml:space="preserve">Cash collected in old </w:t>
            </w:r>
            <w:r w:rsidR="00244B0A" w:rsidRPr="00101466">
              <w:rPr>
                <w:rFonts w:ascii="Arial" w:hAnsi="Arial" w:cs="Arial"/>
              </w:rPr>
              <w:t>year,</w:t>
            </w:r>
            <w:r w:rsidRPr="00101466">
              <w:rPr>
                <w:rFonts w:ascii="Arial" w:hAnsi="Arial" w:cs="Arial"/>
              </w:rPr>
              <w:t xml:space="preserve"> but trip and payments will be in new year </w:t>
            </w:r>
          </w:p>
        </w:tc>
        <w:tc>
          <w:tcPr>
            <w:tcW w:w="4140" w:type="dxa"/>
          </w:tcPr>
          <w:p w14:paraId="107BBD08" w14:textId="77777777" w:rsidR="00032BDF" w:rsidRPr="00101466" w:rsidRDefault="00032BDF" w:rsidP="00A770BE">
            <w:pPr>
              <w:jc w:val="both"/>
              <w:rPr>
                <w:rFonts w:ascii="Arial" w:hAnsi="Arial" w:cs="Arial"/>
              </w:rPr>
            </w:pPr>
            <w:r w:rsidRPr="00101466">
              <w:rPr>
                <w:rFonts w:ascii="Arial" w:hAnsi="Arial" w:cs="Arial"/>
              </w:rPr>
              <w:t>Receipt in Advance</w:t>
            </w:r>
          </w:p>
          <w:p w14:paraId="760FA27C" w14:textId="77777777" w:rsidR="00032BDF" w:rsidRDefault="00032BDF" w:rsidP="00A770BE">
            <w:pPr>
              <w:jc w:val="both"/>
              <w:rPr>
                <w:rFonts w:ascii="Arial" w:hAnsi="Arial" w:cs="Arial"/>
              </w:rPr>
            </w:pPr>
            <w:r w:rsidRPr="00101466">
              <w:rPr>
                <w:rFonts w:ascii="Arial" w:hAnsi="Arial" w:cs="Arial"/>
              </w:rPr>
              <w:t>Code 83180</w:t>
            </w:r>
          </w:p>
          <w:p w14:paraId="50D9734B" w14:textId="77777777" w:rsidR="00EC4F4C" w:rsidRPr="00101466" w:rsidRDefault="00032BDF" w:rsidP="00A770BE">
            <w:pPr>
              <w:jc w:val="both"/>
              <w:rPr>
                <w:rFonts w:ascii="Arial" w:hAnsi="Arial" w:cs="Arial"/>
              </w:rPr>
            </w:pPr>
            <w:r>
              <w:rPr>
                <w:rFonts w:ascii="Arial" w:hAnsi="Arial" w:cs="Arial"/>
              </w:rPr>
              <w:t>A</w:t>
            </w:r>
            <w:r w:rsidRPr="00101466">
              <w:rPr>
                <w:rFonts w:ascii="Arial" w:hAnsi="Arial" w:cs="Arial"/>
              </w:rPr>
              <w:t>lso include in Budget Plan, income and associated expenditure</w:t>
            </w:r>
            <w:r>
              <w:rPr>
                <w:rFonts w:ascii="Arial" w:hAnsi="Arial" w:cs="Arial"/>
              </w:rPr>
              <w:t>.</w:t>
            </w:r>
          </w:p>
        </w:tc>
      </w:tr>
      <w:tr w:rsidR="00032BDF" w:rsidRPr="00181506" w14:paraId="0E0DE793" w14:textId="77777777">
        <w:tc>
          <w:tcPr>
            <w:tcW w:w="2628" w:type="dxa"/>
          </w:tcPr>
          <w:p w14:paraId="5B4C5C17" w14:textId="77777777" w:rsidR="00032BDF" w:rsidRPr="002F6218" w:rsidRDefault="00032BDF" w:rsidP="00A770BE">
            <w:pPr>
              <w:rPr>
                <w:rFonts w:ascii="Arial" w:hAnsi="Arial" w:cs="Arial"/>
                <w:b/>
                <w:bCs/>
                <w:highlight w:val="cyan"/>
              </w:rPr>
            </w:pPr>
            <w:r w:rsidRPr="002F6218">
              <w:rPr>
                <w:rFonts w:ascii="Arial" w:hAnsi="Arial" w:cs="Arial"/>
                <w:b/>
                <w:bCs/>
              </w:rPr>
              <w:t>School Trip Expenditure Paid in Advance</w:t>
            </w:r>
          </w:p>
        </w:tc>
        <w:tc>
          <w:tcPr>
            <w:tcW w:w="7920" w:type="dxa"/>
          </w:tcPr>
          <w:p w14:paraId="1B75BCB1" w14:textId="77777777" w:rsidR="00032BDF" w:rsidRPr="002F6218" w:rsidRDefault="00032BDF" w:rsidP="00A770BE">
            <w:pPr>
              <w:jc w:val="both"/>
              <w:rPr>
                <w:rFonts w:ascii="Arial" w:hAnsi="Arial" w:cs="Arial"/>
                <w:highlight w:val="cyan"/>
              </w:rPr>
            </w:pPr>
            <w:r w:rsidRPr="002F6218">
              <w:rPr>
                <w:rFonts w:ascii="Arial" w:hAnsi="Arial" w:cs="Arial"/>
              </w:rPr>
              <w:t>Deposit paid in spring term for a school trip taking place in summer term.</w:t>
            </w:r>
          </w:p>
        </w:tc>
        <w:tc>
          <w:tcPr>
            <w:tcW w:w="4140" w:type="dxa"/>
          </w:tcPr>
          <w:p w14:paraId="0ED4A014" w14:textId="77777777" w:rsidR="00032BDF" w:rsidRPr="002F6218" w:rsidRDefault="00032BDF" w:rsidP="0031790F">
            <w:pPr>
              <w:jc w:val="both"/>
              <w:rPr>
                <w:rFonts w:ascii="Arial" w:hAnsi="Arial" w:cs="Arial"/>
              </w:rPr>
            </w:pPr>
            <w:r w:rsidRPr="002F6218">
              <w:rPr>
                <w:rFonts w:ascii="Arial" w:hAnsi="Arial" w:cs="Arial"/>
              </w:rPr>
              <w:t>Payment in Advance on relevant expenditure code (also include in Budget Plan, income and associated expenditure)</w:t>
            </w:r>
          </w:p>
        </w:tc>
      </w:tr>
      <w:tr w:rsidR="00032BDF" w:rsidRPr="00101466" w14:paraId="62D1AE65" w14:textId="77777777">
        <w:tc>
          <w:tcPr>
            <w:tcW w:w="2628" w:type="dxa"/>
          </w:tcPr>
          <w:p w14:paraId="4679B0BE" w14:textId="77777777" w:rsidR="00032BDF" w:rsidRPr="00101466" w:rsidRDefault="00032BDF" w:rsidP="00943524">
            <w:pPr>
              <w:rPr>
                <w:rFonts w:ascii="Arial" w:hAnsi="Arial" w:cs="Arial"/>
                <w:b/>
                <w:bCs/>
              </w:rPr>
            </w:pPr>
            <w:r w:rsidRPr="00101466">
              <w:rPr>
                <w:rFonts w:ascii="Arial" w:hAnsi="Arial" w:cs="Arial"/>
                <w:b/>
                <w:bCs/>
              </w:rPr>
              <w:t>Managed moves income received late in the financial year</w:t>
            </w:r>
          </w:p>
        </w:tc>
        <w:tc>
          <w:tcPr>
            <w:tcW w:w="7920" w:type="dxa"/>
          </w:tcPr>
          <w:p w14:paraId="457E47A8" w14:textId="77777777" w:rsidR="00032BDF" w:rsidRPr="00101466" w:rsidRDefault="00032BDF" w:rsidP="00A770BE">
            <w:pPr>
              <w:jc w:val="both"/>
              <w:rPr>
                <w:rFonts w:ascii="Arial" w:hAnsi="Arial" w:cs="Arial"/>
              </w:rPr>
            </w:pPr>
            <w:r w:rsidRPr="00101466">
              <w:rPr>
                <w:rFonts w:ascii="Arial" w:hAnsi="Arial" w:cs="Arial"/>
              </w:rPr>
              <w:t>The income transferred to the school covers the period up to the end of the financial year only</w:t>
            </w:r>
            <w:r w:rsidR="002F6218">
              <w:rPr>
                <w:rFonts w:ascii="Arial" w:hAnsi="Arial" w:cs="Arial"/>
              </w:rPr>
              <w:t>.</w:t>
            </w:r>
          </w:p>
        </w:tc>
        <w:tc>
          <w:tcPr>
            <w:tcW w:w="4140" w:type="dxa"/>
          </w:tcPr>
          <w:p w14:paraId="188FE1AF" w14:textId="77777777" w:rsidR="00032BDF" w:rsidRPr="00101466" w:rsidRDefault="00032BDF" w:rsidP="00A770BE">
            <w:pPr>
              <w:jc w:val="both"/>
              <w:rPr>
                <w:rFonts w:ascii="Arial" w:hAnsi="Arial" w:cs="Arial"/>
              </w:rPr>
            </w:pPr>
            <w:r w:rsidRPr="00101466">
              <w:rPr>
                <w:rFonts w:ascii="Arial" w:hAnsi="Arial" w:cs="Arial"/>
              </w:rPr>
              <w:t>Year-end listed entries are not permitted</w:t>
            </w:r>
          </w:p>
        </w:tc>
      </w:tr>
    </w:tbl>
    <w:p w14:paraId="211C3EE5" w14:textId="77777777" w:rsidR="00181506" w:rsidRDefault="00181506" w:rsidP="000532CA">
      <w:pPr>
        <w:jc w:val="both"/>
        <w:rPr>
          <w:rFonts w:ascii="Arial" w:hAnsi="Arial" w:cs="Arial"/>
        </w:rPr>
      </w:pPr>
    </w:p>
    <w:p w14:paraId="53A5A7BD" w14:textId="490A8900" w:rsidR="00181506" w:rsidRDefault="00181506" w:rsidP="000532CA">
      <w:pPr>
        <w:jc w:val="both"/>
        <w:rPr>
          <w:rFonts w:ascii="Arial" w:hAnsi="Arial" w:cs="Arial"/>
          <w:b/>
          <w:sz w:val="28"/>
          <w:szCs w:val="28"/>
        </w:rPr>
      </w:pPr>
      <w:bookmarkStart w:id="1" w:name="EXPENDITURE"/>
      <w:r w:rsidRPr="00114EEA">
        <w:rPr>
          <w:rFonts w:ascii="Arial" w:hAnsi="Arial" w:cs="Arial"/>
          <w:b/>
          <w:sz w:val="28"/>
          <w:szCs w:val="28"/>
        </w:rPr>
        <w:t>Expenditure</w:t>
      </w:r>
      <w:bookmarkEnd w:id="1"/>
    </w:p>
    <w:p w14:paraId="46057CB5" w14:textId="77777777" w:rsidR="00F10D4C" w:rsidRPr="00E92CEF" w:rsidRDefault="00F10D4C" w:rsidP="000532CA">
      <w:pPr>
        <w:jc w:val="both"/>
        <w:rPr>
          <w:rFonts w:ascii="Arial" w:hAnsi="Arial" w:cs="Arial"/>
          <w:b/>
          <w:sz w:val="28"/>
          <w:szCs w:val="28"/>
        </w:rPr>
      </w:pPr>
    </w:p>
    <w:tbl>
      <w:tblPr>
        <w:tblW w:w="146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gridCol w:w="4140"/>
      </w:tblGrid>
      <w:tr w:rsidR="00181506" w:rsidRPr="00101466" w14:paraId="43EBBC79" w14:textId="77777777" w:rsidTr="006B559D">
        <w:trPr>
          <w:tblHeader/>
        </w:trPr>
        <w:tc>
          <w:tcPr>
            <w:tcW w:w="2628" w:type="dxa"/>
            <w:vAlign w:val="center"/>
          </w:tcPr>
          <w:p w14:paraId="1520E19E" w14:textId="77777777" w:rsidR="00181506" w:rsidRPr="00101466" w:rsidRDefault="00181506" w:rsidP="001C2C05">
            <w:pPr>
              <w:pStyle w:val="Heading4"/>
              <w:jc w:val="both"/>
              <w:rPr>
                <w:rFonts w:ascii="Arial" w:hAnsi="Arial" w:cs="Arial"/>
                <w:sz w:val="24"/>
                <w:szCs w:val="24"/>
              </w:rPr>
            </w:pPr>
            <w:r w:rsidRPr="00101466">
              <w:rPr>
                <w:rFonts w:ascii="Arial" w:hAnsi="Arial" w:cs="Arial"/>
                <w:sz w:val="24"/>
                <w:szCs w:val="24"/>
              </w:rPr>
              <w:t>Budget etc.</w:t>
            </w:r>
          </w:p>
        </w:tc>
        <w:tc>
          <w:tcPr>
            <w:tcW w:w="7920" w:type="dxa"/>
            <w:vAlign w:val="center"/>
          </w:tcPr>
          <w:p w14:paraId="297C29B7" w14:textId="77777777" w:rsidR="00181506" w:rsidRPr="00101466" w:rsidRDefault="00181506" w:rsidP="001C2C05">
            <w:pPr>
              <w:pStyle w:val="Heading4"/>
              <w:jc w:val="both"/>
              <w:rPr>
                <w:rFonts w:ascii="Arial" w:hAnsi="Arial" w:cs="Arial"/>
                <w:sz w:val="24"/>
                <w:szCs w:val="24"/>
              </w:rPr>
            </w:pPr>
            <w:r w:rsidRPr="00101466">
              <w:rPr>
                <w:rFonts w:ascii="Arial" w:hAnsi="Arial" w:cs="Arial"/>
                <w:sz w:val="24"/>
                <w:szCs w:val="24"/>
              </w:rPr>
              <w:t>Notes</w:t>
            </w:r>
          </w:p>
        </w:tc>
        <w:tc>
          <w:tcPr>
            <w:tcW w:w="4140" w:type="dxa"/>
            <w:vAlign w:val="center"/>
          </w:tcPr>
          <w:p w14:paraId="1B59179E" w14:textId="77777777" w:rsidR="00181506" w:rsidRPr="00101466" w:rsidRDefault="00181506" w:rsidP="001C2C05">
            <w:pPr>
              <w:pStyle w:val="Heading4"/>
              <w:jc w:val="both"/>
              <w:rPr>
                <w:rFonts w:ascii="Arial" w:hAnsi="Arial" w:cs="Arial"/>
                <w:sz w:val="24"/>
                <w:szCs w:val="24"/>
              </w:rPr>
            </w:pPr>
            <w:r w:rsidRPr="00101466">
              <w:rPr>
                <w:rFonts w:ascii="Arial" w:hAnsi="Arial" w:cs="Arial"/>
                <w:sz w:val="24"/>
                <w:szCs w:val="24"/>
              </w:rPr>
              <w:t xml:space="preserve">Action </w:t>
            </w:r>
          </w:p>
        </w:tc>
      </w:tr>
      <w:tr w:rsidR="00181506" w:rsidRPr="00101466" w14:paraId="0D668B87" w14:textId="77777777" w:rsidTr="006B559D">
        <w:tc>
          <w:tcPr>
            <w:tcW w:w="2628" w:type="dxa"/>
          </w:tcPr>
          <w:p w14:paraId="45AA5103" w14:textId="77777777" w:rsidR="00181506" w:rsidRPr="00101466" w:rsidRDefault="00181506" w:rsidP="001C2C05">
            <w:pPr>
              <w:rPr>
                <w:rFonts w:ascii="Arial" w:hAnsi="Arial" w:cs="Arial"/>
                <w:b/>
                <w:bCs/>
              </w:rPr>
            </w:pPr>
            <w:r w:rsidRPr="00101466">
              <w:rPr>
                <w:rFonts w:ascii="Arial" w:hAnsi="Arial" w:cs="Arial"/>
                <w:b/>
                <w:bCs/>
              </w:rPr>
              <w:t>Teachers leaving at Easter but paid until 30</w:t>
            </w:r>
            <w:r w:rsidRPr="00101466">
              <w:rPr>
                <w:rFonts w:ascii="Arial" w:hAnsi="Arial" w:cs="Arial"/>
                <w:b/>
                <w:bCs/>
                <w:vertAlign w:val="superscript"/>
              </w:rPr>
              <w:t>th</w:t>
            </w:r>
            <w:r w:rsidRPr="00101466">
              <w:rPr>
                <w:rFonts w:ascii="Arial" w:hAnsi="Arial" w:cs="Arial"/>
                <w:b/>
                <w:bCs/>
              </w:rPr>
              <w:t xml:space="preserve"> April</w:t>
            </w:r>
          </w:p>
        </w:tc>
        <w:tc>
          <w:tcPr>
            <w:tcW w:w="7920" w:type="dxa"/>
            <w:tcBorders>
              <w:bottom w:val="single" w:sz="4" w:space="0" w:color="auto"/>
            </w:tcBorders>
          </w:tcPr>
          <w:p w14:paraId="31F2BEE0" w14:textId="77777777" w:rsidR="00181506" w:rsidRPr="00101466" w:rsidRDefault="00181506" w:rsidP="001C2C05">
            <w:pPr>
              <w:jc w:val="both"/>
              <w:rPr>
                <w:rFonts w:ascii="Arial" w:hAnsi="Arial" w:cs="Arial"/>
              </w:rPr>
            </w:pPr>
            <w:r w:rsidRPr="00101466">
              <w:rPr>
                <w:rFonts w:ascii="Arial" w:hAnsi="Arial" w:cs="Arial"/>
              </w:rPr>
              <w:t>No listed entry can be made as the liability for payment falls to the new year under the Teachers’ Pay and Conditions</w:t>
            </w:r>
            <w:r>
              <w:rPr>
                <w:rFonts w:ascii="Arial" w:hAnsi="Arial" w:cs="Arial"/>
              </w:rPr>
              <w:t>.</w:t>
            </w:r>
          </w:p>
        </w:tc>
        <w:tc>
          <w:tcPr>
            <w:tcW w:w="4140" w:type="dxa"/>
          </w:tcPr>
          <w:p w14:paraId="48916899" w14:textId="77777777" w:rsidR="00181506" w:rsidRPr="00101466" w:rsidRDefault="00181506" w:rsidP="001C2C05">
            <w:pPr>
              <w:jc w:val="both"/>
              <w:rPr>
                <w:rFonts w:ascii="Arial" w:hAnsi="Arial" w:cs="Arial"/>
              </w:rPr>
            </w:pPr>
            <w:r w:rsidRPr="001C2C05">
              <w:rPr>
                <w:rFonts w:ascii="Arial" w:hAnsi="Arial" w:cs="Arial"/>
              </w:rPr>
              <w:t>Year-end</w:t>
            </w:r>
            <w:r w:rsidR="00494A9A" w:rsidRPr="001C2C05">
              <w:rPr>
                <w:rFonts w:ascii="Arial" w:hAnsi="Arial" w:cs="Arial"/>
              </w:rPr>
              <w:t xml:space="preserve"> </w:t>
            </w:r>
            <w:r w:rsidRPr="001C2C05">
              <w:rPr>
                <w:rFonts w:ascii="Arial" w:hAnsi="Arial" w:cs="Arial"/>
              </w:rPr>
              <w:t>listed entries are not permitted</w:t>
            </w:r>
          </w:p>
        </w:tc>
      </w:tr>
      <w:tr w:rsidR="00181506" w:rsidRPr="00101466" w14:paraId="494474DB" w14:textId="77777777" w:rsidTr="006B559D">
        <w:tc>
          <w:tcPr>
            <w:tcW w:w="2628" w:type="dxa"/>
          </w:tcPr>
          <w:p w14:paraId="32037AA2" w14:textId="77777777" w:rsidR="00181506" w:rsidRPr="00101466" w:rsidRDefault="00181506" w:rsidP="001C2C05">
            <w:pPr>
              <w:rPr>
                <w:rFonts w:ascii="Arial" w:hAnsi="Arial" w:cs="Arial"/>
                <w:b/>
                <w:bCs/>
              </w:rPr>
            </w:pPr>
            <w:r w:rsidRPr="00101466">
              <w:rPr>
                <w:rFonts w:ascii="Arial" w:hAnsi="Arial" w:cs="Arial"/>
                <w:b/>
                <w:bCs/>
              </w:rPr>
              <w:t>Salary Arrears</w:t>
            </w:r>
          </w:p>
        </w:tc>
        <w:tc>
          <w:tcPr>
            <w:tcW w:w="7920" w:type="dxa"/>
            <w:tcBorders>
              <w:bottom w:val="single" w:sz="4" w:space="0" w:color="auto"/>
            </w:tcBorders>
          </w:tcPr>
          <w:p w14:paraId="4A84625B" w14:textId="77777777" w:rsidR="00181506" w:rsidRPr="00101466" w:rsidRDefault="00181506" w:rsidP="001C2C05">
            <w:pPr>
              <w:jc w:val="both"/>
              <w:rPr>
                <w:rFonts w:ascii="Arial" w:hAnsi="Arial" w:cs="Arial"/>
              </w:rPr>
            </w:pPr>
            <w:r w:rsidRPr="002B4D10">
              <w:rPr>
                <w:rFonts w:ascii="Arial" w:hAnsi="Arial" w:cs="Arial"/>
              </w:rPr>
              <w:t>Where appropriate - check with HR if back-dated arrears will be charged to old/new financial year.</w:t>
            </w:r>
            <w:r w:rsidR="00156EA8">
              <w:rPr>
                <w:rFonts w:ascii="Arial" w:hAnsi="Arial" w:cs="Arial"/>
              </w:rPr>
              <w:t xml:space="preserve"> </w:t>
            </w:r>
          </w:p>
          <w:p w14:paraId="53BE1E2A" w14:textId="77777777" w:rsidR="00181506" w:rsidRPr="00101466" w:rsidRDefault="00181506" w:rsidP="001C2C05">
            <w:pPr>
              <w:jc w:val="both"/>
              <w:rPr>
                <w:rFonts w:ascii="Arial" w:hAnsi="Arial" w:cs="Arial"/>
              </w:rPr>
            </w:pPr>
          </w:p>
        </w:tc>
        <w:tc>
          <w:tcPr>
            <w:tcW w:w="4140" w:type="dxa"/>
          </w:tcPr>
          <w:p w14:paraId="3F981AAF" w14:textId="77777777" w:rsidR="00181506" w:rsidRPr="00101466" w:rsidRDefault="00181506" w:rsidP="001C2C05">
            <w:pPr>
              <w:jc w:val="both"/>
              <w:rPr>
                <w:rFonts w:ascii="Arial" w:hAnsi="Arial" w:cs="Arial"/>
              </w:rPr>
            </w:pPr>
            <w:r w:rsidRPr="00101466">
              <w:rPr>
                <w:rFonts w:ascii="Arial" w:hAnsi="Arial" w:cs="Arial"/>
              </w:rPr>
              <w:t>Possibly Listed Creditor</w:t>
            </w:r>
            <w:r w:rsidR="00EC4F4C">
              <w:rPr>
                <w:rFonts w:ascii="Arial" w:hAnsi="Arial" w:cs="Arial"/>
              </w:rPr>
              <w:t xml:space="preserve"> – de</w:t>
            </w:r>
            <w:r w:rsidR="002B1EAA">
              <w:rPr>
                <w:rFonts w:ascii="Arial" w:hAnsi="Arial" w:cs="Arial"/>
              </w:rPr>
              <w:t xml:space="preserve"> </w:t>
            </w:r>
            <w:r w:rsidR="004601B8">
              <w:rPr>
                <w:rFonts w:ascii="Arial" w:hAnsi="Arial" w:cs="Arial"/>
              </w:rPr>
              <w:t>minimis</w:t>
            </w:r>
            <w:r w:rsidR="00EC4F4C">
              <w:rPr>
                <w:rFonts w:ascii="Arial" w:hAnsi="Arial" w:cs="Arial"/>
              </w:rPr>
              <w:t xml:space="preserve"> rules apply.</w:t>
            </w:r>
          </w:p>
        </w:tc>
      </w:tr>
      <w:tr w:rsidR="00181506" w:rsidRPr="00101466" w14:paraId="1C58F3B1" w14:textId="77777777" w:rsidTr="006B559D">
        <w:tc>
          <w:tcPr>
            <w:tcW w:w="2628" w:type="dxa"/>
            <w:tcBorders>
              <w:bottom w:val="single" w:sz="4" w:space="0" w:color="000000"/>
            </w:tcBorders>
          </w:tcPr>
          <w:p w14:paraId="6243C1C2" w14:textId="77777777" w:rsidR="00181506" w:rsidRPr="00101466" w:rsidRDefault="00181506" w:rsidP="001C2C05">
            <w:pPr>
              <w:rPr>
                <w:rFonts w:ascii="Arial" w:hAnsi="Arial" w:cs="Arial"/>
                <w:b/>
                <w:bCs/>
              </w:rPr>
            </w:pPr>
            <w:r w:rsidRPr="00101466">
              <w:rPr>
                <w:rFonts w:ascii="Arial" w:hAnsi="Arial" w:cs="Arial"/>
                <w:b/>
                <w:bCs/>
              </w:rPr>
              <w:t>Payroll Corrections</w:t>
            </w:r>
          </w:p>
        </w:tc>
        <w:tc>
          <w:tcPr>
            <w:tcW w:w="7920" w:type="dxa"/>
            <w:tcBorders>
              <w:bottom w:val="single" w:sz="4" w:space="0" w:color="000000"/>
            </w:tcBorders>
          </w:tcPr>
          <w:p w14:paraId="5C6D2543" w14:textId="77777777" w:rsidR="00181506" w:rsidRPr="00101466" w:rsidRDefault="00181506" w:rsidP="001C2C05">
            <w:pPr>
              <w:jc w:val="both"/>
              <w:rPr>
                <w:rFonts w:ascii="Arial" w:hAnsi="Arial" w:cs="Arial"/>
              </w:rPr>
            </w:pPr>
            <w:r w:rsidRPr="00101466">
              <w:rPr>
                <w:rFonts w:ascii="Arial" w:hAnsi="Arial" w:cs="Arial"/>
              </w:rPr>
              <w:t xml:space="preserve">We have been advised by Payroll that all corrections should have been made by March payroll run. Schools may want to check in March that these corrections have been </w:t>
            </w:r>
            <w:r>
              <w:rPr>
                <w:rFonts w:ascii="Arial" w:hAnsi="Arial" w:cs="Arial"/>
              </w:rPr>
              <w:t>made</w:t>
            </w:r>
            <w:r w:rsidRPr="00101466">
              <w:rPr>
                <w:rFonts w:ascii="Arial" w:hAnsi="Arial" w:cs="Arial"/>
              </w:rPr>
              <w:t xml:space="preserve"> and contact payroll if required. </w:t>
            </w:r>
          </w:p>
        </w:tc>
        <w:tc>
          <w:tcPr>
            <w:tcW w:w="4140" w:type="dxa"/>
            <w:tcBorders>
              <w:bottom w:val="single" w:sz="4" w:space="0" w:color="000000"/>
            </w:tcBorders>
          </w:tcPr>
          <w:p w14:paraId="623B69DB" w14:textId="31159875" w:rsidR="00181506" w:rsidRPr="00101466" w:rsidRDefault="00181506" w:rsidP="001C2C05">
            <w:pPr>
              <w:jc w:val="both"/>
              <w:rPr>
                <w:rFonts w:ascii="Arial" w:hAnsi="Arial" w:cs="Arial"/>
              </w:rPr>
            </w:pPr>
            <w:r w:rsidRPr="00101466">
              <w:rPr>
                <w:rFonts w:ascii="Arial" w:hAnsi="Arial" w:cs="Arial"/>
              </w:rPr>
              <w:t xml:space="preserve">No </w:t>
            </w:r>
            <w:r w:rsidR="00F10D4C">
              <w:rPr>
                <w:rFonts w:ascii="Arial" w:hAnsi="Arial" w:cs="Arial"/>
              </w:rPr>
              <w:t>a</w:t>
            </w:r>
            <w:r w:rsidRPr="00101466">
              <w:rPr>
                <w:rFonts w:ascii="Arial" w:hAnsi="Arial" w:cs="Arial"/>
              </w:rPr>
              <w:t xml:space="preserve">ction </w:t>
            </w:r>
            <w:r w:rsidR="00F10D4C">
              <w:rPr>
                <w:rFonts w:ascii="Arial" w:hAnsi="Arial" w:cs="Arial"/>
              </w:rPr>
              <w:t>r</w:t>
            </w:r>
            <w:r w:rsidRPr="00101466">
              <w:rPr>
                <w:rFonts w:ascii="Arial" w:hAnsi="Arial" w:cs="Arial"/>
              </w:rPr>
              <w:t xml:space="preserve">equired </w:t>
            </w:r>
          </w:p>
        </w:tc>
      </w:tr>
      <w:tr w:rsidR="00AB5C57" w:rsidRPr="00101466" w14:paraId="1418E45F" w14:textId="77777777" w:rsidTr="0082254A">
        <w:tc>
          <w:tcPr>
            <w:tcW w:w="2628" w:type="dxa"/>
            <w:tcBorders>
              <w:top w:val="single" w:sz="4" w:space="0" w:color="000000"/>
              <w:bottom w:val="single" w:sz="4" w:space="0" w:color="auto"/>
            </w:tcBorders>
          </w:tcPr>
          <w:p w14:paraId="1B898DD1" w14:textId="77777777" w:rsidR="00AB5C57" w:rsidRPr="00084816" w:rsidRDefault="00AB5C57" w:rsidP="001C2C05">
            <w:pPr>
              <w:rPr>
                <w:rFonts w:ascii="Arial" w:hAnsi="Arial" w:cs="Arial"/>
                <w:b/>
                <w:bCs/>
              </w:rPr>
            </w:pPr>
            <w:r w:rsidRPr="001B6881">
              <w:rPr>
                <w:rFonts w:ascii="Arial" w:hAnsi="Arial" w:cs="Arial"/>
                <w:b/>
                <w:bCs/>
              </w:rPr>
              <w:lastRenderedPageBreak/>
              <w:t>Hertfordshire Stores</w:t>
            </w:r>
          </w:p>
        </w:tc>
        <w:tc>
          <w:tcPr>
            <w:tcW w:w="7920" w:type="dxa"/>
            <w:tcBorders>
              <w:top w:val="single" w:sz="4" w:space="0" w:color="000000"/>
              <w:bottom w:val="single" w:sz="4" w:space="0" w:color="auto"/>
            </w:tcBorders>
          </w:tcPr>
          <w:p w14:paraId="07124D77" w14:textId="55B7E32B" w:rsidR="00AB5C57" w:rsidRPr="001B6881" w:rsidRDefault="00AB5C57" w:rsidP="001B6881">
            <w:pPr>
              <w:jc w:val="both"/>
              <w:rPr>
                <w:rFonts w:ascii="Arial" w:hAnsi="Arial" w:cs="Arial"/>
              </w:rPr>
            </w:pPr>
            <w:r w:rsidRPr="001B6881">
              <w:rPr>
                <w:rFonts w:ascii="Arial" w:hAnsi="Arial" w:cs="Arial"/>
              </w:rPr>
              <w:t>Any goods delivered before 31</w:t>
            </w:r>
            <w:r w:rsidRPr="001B6881">
              <w:rPr>
                <w:rFonts w:ascii="Arial" w:hAnsi="Arial" w:cs="Arial"/>
                <w:vertAlign w:val="superscript"/>
              </w:rPr>
              <w:t>st</w:t>
            </w:r>
            <w:r>
              <w:rPr>
                <w:rFonts w:ascii="Arial" w:hAnsi="Arial" w:cs="Arial"/>
              </w:rPr>
              <w:t xml:space="preserve"> March but payment falls in 20</w:t>
            </w:r>
            <w:r w:rsidR="00BB7B64">
              <w:rPr>
                <w:rFonts w:ascii="Arial" w:hAnsi="Arial" w:cs="Arial"/>
              </w:rPr>
              <w:t>2</w:t>
            </w:r>
            <w:r w:rsidR="00B102AD">
              <w:rPr>
                <w:rFonts w:ascii="Arial" w:hAnsi="Arial" w:cs="Arial"/>
              </w:rPr>
              <w:t>3</w:t>
            </w:r>
            <w:r>
              <w:rPr>
                <w:rFonts w:ascii="Arial" w:hAnsi="Arial" w:cs="Arial"/>
              </w:rPr>
              <w:t>-</w:t>
            </w:r>
            <w:r w:rsidR="00D67048">
              <w:rPr>
                <w:rFonts w:ascii="Arial" w:hAnsi="Arial" w:cs="Arial"/>
              </w:rPr>
              <w:t>2</w:t>
            </w:r>
            <w:r w:rsidR="00B102AD">
              <w:rPr>
                <w:rFonts w:ascii="Arial" w:hAnsi="Arial" w:cs="Arial"/>
              </w:rPr>
              <w:t>4</w:t>
            </w:r>
            <w:r w:rsidRPr="001B6881">
              <w:rPr>
                <w:rFonts w:ascii="Arial" w:hAnsi="Arial" w:cs="Arial"/>
              </w:rPr>
              <w:t xml:space="preserve"> a Listed Creditor will need to be raised.</w:t>
            </w:r>
          </w:p>
          <w:p w14:paraId="64328D18" w14:textId="77777777" w:rsidR="00AB5C57" w:rsidRPr="00084816" w:rsidRDefault="00AB5C57" w:rsidP="001C2C05">
            <w:pPr>
              <w:jc w:val="both"/>
              <w:rPr>
                <w:rFonts w:ascii="Arial" w:hAnsi="Arial" w:cs="Arial"/>
              </w:rPr>
            </w:pPr>
          </w:p>
        </w:tc>
        <w:tc>
          <w:tcPr>
            <w:tcW w:w="4140" w:type="dxa"/>
            <w:tcBorders>
              <w:top w:val="single" w:sz="4" w:space="0" w:color="000000"/>
              <w:bottom w:val="single" w:sz="4" w:space="0" w:color="auto"/>
            </w:tcBorders>
          </w:tcPr>
          <w:p w14:paraId="025BBAC6" w14:textId="77777777" w:rsidR="00AB5C57" w:rsidRPr="00101466" w:rsidRDefault="00AB5C57" w:rsidP="001C2C05">
            <w:pPr>
              <w:jc w:val="both"/>
              <w:rPr>
                <w:rFonts w:ascii="Arial" w:hAnsi="Arial" w:cs="Arial"/>
              </w:rPr>
            </w:pPr>
            <w:r w:rsidRPr="00101466">
              <w:rPr>
                <w:rFonts w:ascii="Arial" w:hAnsi="Arial" w:cs="Arial"/>
              </w:rPr>
              <w:t>Listed Creditor</w:t>
            </w:r>
            <w:r>
              <w:rPr>
                <w:rFonts w:ascii="Arial" w:hAnsi="Arial" w:cs="Arial"/>
              </w:rPr>
              <w:t xml:space="preserve"> – de minimis rules apply.</w:t>
            </w:r>
          </w:p>
        </w:tc>
      </w:tr>
      <w:tr w:rsidR="00AB5C57" w:rsidRPr="00101466" w14:paraId="6B01D3AC" w14:textId="77777777" w:rsidTr="0082254A">
        <w:trPr>
          <w:trHeight w:val="465"/>
        </w:trPr>
        <w:tc>
          <w:tcPr>
            <w:tcW w:w="2628" w:type="dxa"/>
            <w:tcBorders>
              <w:bottom w:val="single" w:sz="4" w:space="0" w:color="auto"/>
            </w:tcBorders>
          </w:tcPr>
          <w:p w14:paraId="19FDCAF6" w14:textId="77777777" w:rsidR="00AB5C57" w:rsidRPr="001B6881" w:rsidRDefault="00AB5C57" w:rsidP="001C2C05">
            <w:pPr>
              <w:rPr>
                <w:rFonts w:ascii="Arial" w:hAnsi="Arial" w:cs="Arial"/>
                <w:b/>
                <w:bCs/>
              </w:rPr>
            </w:pPr>
            <w:r w:rsidRPr="00C652A4">
              <w:rPr>
                <w:rFonts w:ascii="Arial" w:hAnsi="Arial" w:cs="Arial"/>
                <w:b/>
                <w:bCs/>
              </w:rPr>
              <w:t>Energy/Water Charges</w:t>
            </w:r>
          </w:p>
        </w:tc>
        <w:tc>
          <w:tcPr>
            <w:tcW w:w="7920" w:type="dxa"/>
            <w:tcBorders>
              <w:bottom w:val="single" w:sz="4" w:space="0" w:color="auto"/>
            </w:tcBorders>
          </w:tcPr>
          <w:p w14:paraId="385FFD8F" w14:textId="77777777" w:rsidR="00AB5C57" w:rsidRDefault="00AB5C57" w:rsidP="00B9756B">
            <w:pPr>
              <w:pStyle w:val="Header"/>
              <w:jc w:val="both"/>
              <w:rPr>
                <w:rFonts w:ascii="Arial" w:hAnsi="Arial" w:cs="Arial"/>
              </w:rPr>
            </w:pPr>
            <w:r>
              <w:rPr>
                <w:rFonts w:ascii="Arial" w:hAnsi="Arial" w:cs="Arial"/>
              </w:rPr>
              <w:t>Schools are advised to check the following web links:</w:t>
            </w:r>
          </w:p>
          <w:p w14:paraId="558F27A5" w14:textId="77777777" w:rsidR="00AB5C57" w:rsidRDefault="00AB5C57" w:rsidP="00B9756B">
            <w:pPr>
              <w:pStyle w:val="Header"/>
              <w:ind w:left="426"/>
              <w:jc w:val="both"/>
              <w:rPr>
                <w:rFonts w:ascii="Arial" w:hAnsi="Arial" w:cs="Arial"/>
                <w:color w:val="FF0000"/>
              </w:rPr>
            </w:pPr>
          </w:p>
          <w:p w14:paraId="6FF0D6D4" w14:textId="3C9302CC" w:rsidR="00AB5C57" w:rsidRPr="006C016F" w:rsidRDefault="00AB5C57" w:rsidP="00B9756B">
            <w:pPr>
              <w:rPr>
                <w:color w:val="FF0000"/>
                <w:sz w:val="20"/>
                <w:szCs w:val="20"/>
              </w:rPr>
            </w:pPr>
            <w:r>
              <w:rPr>
                <w:rFonts w:ascii="Arial" w:hAnsi="Arial" w:cs="Arial"/>
              </w:rPr>
              <w:t xml:space="preserve">Budget forecasts and updates: </w:t>
            </w:r>
            <w:hyperlink r:id="rId13" w:history="1">
              <w:r w:rsidR="00244B0A" w:rsidRPr="00244B0A">
                <w:rPr>
                  <w:rStyle w:val="Hyperlink"/>
                  <w:rFonts w:ascii="Arial" w:hAnsi="Arial" w:cs="Arial"/>
                </w:rPr>
                <w:t>https://www.vertas.co.uk/service/energy-management/</w:t>
              </w:r>
            </w:hyperlink>
            <w:r w:rsidRPr="00244B0A">
              <w:rPr>
                <w:rStyle w:val="Hyperlink"/>
                <w:rFonts w:ascii="Arial" w:hAnsi="Arial" w:cs="Arial"/>
              </w:rPr>
              <w:t xml:space="preserve"> </w:t>
            </w:r>
          </w:p>
          <w:p w14:paraId="056E86D2" w14:textId="77777777" w:rsidR="00AB5C57" w:rsidRDefault="00AB5C57" w:rsidP="00B9756B">
            <w:pPr>
              <w:pStyle w:val="Header"/>
              <w:jc w:val="both"/>
              <w:rPr>
                <w:rFonts w:ascii="Arial" w:hAnsi="Arial" w:cs="Arial"/>
                <w:color w:val="FF0000"/>
              </w:rPr>
            </w:pPr>
          </w:p>
          <w:p w14:paraId="0AD36913" w14:textId="7C89795A" w:rsidR="00AB5C57" w:rsidRPr="001B6881" w:rsidRDefault="00AB5C57" w:rsidP="00244B0A">
            <w:pPr>
              <w:pStyle w:val="Header"/>
              <w:jc w:val="both"/>
              <w:rPr>
                <w:rFonts w:ascii="Arial" w:hAnsi="Arial" w:cs="Arial"/>
              </w:rPr>
            </w:pPr>
            <w:r>
              <w:rPr>
                <w:rFonts w:ascii="Arial" w:hAnsi="Arial" w:cs="Arial"/>
              </w:rPr>
              <w:t xml:space="preserve">Sigma: </w:t>
            </w:r>
            <w:hyperlink r:id="rId14" w:history="1">
              <w:r w:rsidRPr="00384D5E">
                <w:rPr>
                  <w:rStyle w:val="Hyperlink"/>
                  <w:rFonts w:ascii="Arial" w:hAnsi="Arial" w:cs="Arial"/>
                </w:rPr>
                <w:t>https://www.sigmaenergyviewer.com/energyviewer/</w:t>
              </w:r>
            </w:hyperlink>
            <w:r>
              <w:rPr>
                <w:rFonts w:ascii="Arial" w:hAnsi="Arial" w:cs="Arial"/>
                <w:color w:val="00B050"/>
              </w:rPr>
              <w:t xml:space="preserve">  </w:t>
            </w:r>
            <w:r w:rsidRPr="00940989">
              <w:rPr>
                <w:rFonts w:ascii="Arial" w:hAnsi="Arial" w:cs="Arial"/>
              </w:rPr>
              <w:t>(Requires log in details)</w:t>
            </w:r>
          </w:p>
        </w:tc>
        <w:tc>
          <w:tcPr>
            <w:tcW w:w="4140" w:type="dxa"/>
            <w:tcBorders>
              <w:bottom w:val="single" w:sz="4" w:space="0" w:color="auto"/>
            </w:tcBorders>
          </w:tcPr>
          <w:p w14:paraId="6B72C681" w14:textId="77777777" w:rsidR="00AB5C57" w:rsidRPr="007635BC" w:rsidRDefault="00AB5C57" w:rsidP="001C2C05">
            <w:pPr>
              <w:rPr>
                <w:rFonts w:ascii="Arial" w:hAnsi="Arial" w:cs="Arial"/>
                <w:highlight w:val="yellow"/>
              </w:rPr>
            </w:pPr>
            <w:r w:rsidRPr="00B9756B">
              <w:rPr>
                <w:rFonts w:ascii="Arial" w:hAnsi="Arial" w:cs="Arial"/>
              </w:rPr>
              <w:t xml:space="preserve">The Vertas Energy Team will provide assistance where there are complex queries or issues so schools are advised to contact Vertas: </w:t>
            </w:r>
            <w:hyperlink r:id="rId15" w:history="1">
              <w:r w:rsidRPr="00B9756B">
                <w:rPr>
                  <w:rStyle w:val="Hyperlink"/>
                  <w:rFonts w:ascii="Arial" w:hAnsi="Arial" w:cs="Arial"/>
                </w:rPr>
                <w:t>mail@vertas.co.uk</w:t>
              </w:r>
            </w:hyperlink>
          </w:p>
          <w:p w14:paraId="2D364371" w14:textId="77777777" w:rsidR="00AB5C57" w:rsidRPr="007635BC" w:rsidRDefault="00AB5C57" w:rsidP="001C2C05">
            <w:pPr>
              <w:rPr>
                <w:rFonts w:ascii="Arial" w:hAnsi="Arial" w:cs="Arial"/>
                <w:highlight w:val="yellow"/>
              </w:rPr>
            </w:pPr>
          </w:p>
          <w:p w14:paraId="15C61434" w14:textId="77777777" w:rsidR="00AB5C57" w:rsidRPr="00101466" w:rsidRDefault="00AB5C57" w:rsidP="001C2C05">
            <w:pPr>
              <w:jc w:val="both"/>
              <w:rPr>
                <w:rFonts w:ascii="Arial" w:hAnsi="Arial" w:cs="Arial"/>
              </w:rPr>
            </w:pPr>
          </w:p>
        </w:tc>
      </w:tr>
      <w:tr w:rsidR="00AB5C57" w:rsidRPr="00101466" w14:paraId="4FFFAFE2" w14:textId="77777777" w:rsidTr="006B559D">
        <w:trPr>
          <w:trHeight w:val="465"/>
        </w:trPr>
        <w:tc>
          <w:tcPr>
            <w:tcW w:w="2628" w:type="dxa"/>
            <w:tcBorders>
              <w:bottom w:val="single" w:sz="4" w:space="0" w:color="auto"/>
            </w:tcBorders>
          </w:tcPr>
          <w:p w14:paraId="402263F2" w14:textId="77777777" w:rsidR="00AB5C57" w:rsidRPr="00C652A4" w:rsidRDefault="00AB5C57" w:rsidP="001C2C05">
            <w:pPr>
              <w:rPr>
                <w:rFonts w:ascii="Arial" w:hAnsi="Arial" w:cs="Arial"/>
                <w:b/>
                <w:bCs/>
              </w:rPr>
            </w:pPr>
            <w:r w:rsidRPr="00101466">
              <w:rPr>
                <w:rFonts w:ascii="Arial" w:hAnsi="Arial" w:cs="Arial"/>
                <w:b/>
                <w:bCs/>
              </w:rPr>
              <w:t>March Supply and/or Additional Hours Claims</w:t>
            </w:r>
          </w:p>
        </w:tc>
        <w:tc>
          <w:tcPr>
            <w:tcW w:w="7920" w:type="dxa"/>
            <w:tcBorders>
              <w:bottom w:val="single" w:sz="4" w:space="0" w:color="auto"/>
            </w:tcBorders>
          </w:tcPr>
          <w:p w14:paraId="02611B80" w14:textId="2783D9DF" w:rsidR="00AB5C57" w:rsidRDefault="00AB5C57" w:rsidP="001C2C05">
            <w:pPr>
              <w:jc w:val="both"/>
              <w:rPr>
                <w:rFonts w:ascii="Arial" w:hAnsi="Arial" w:cs="Arial"/>
              </w:rPr>
            </w:pPr>
            <w:r w:rsidRPr="00101466">
              <w:rPr>
                <w:rFonts w:ascii="Arial" w:hAnsi="Arial" w:cs="Arial"/>
              </w:rPr>
              <w:t>March supply</w:t>
            </w:r>
            <w:r w:rsidR="00244B0A">
              <w:rPr>
                <w:rFonts w:ascii="Arial" w:hAnsi="Arial" w:cs="Arial"/>
              </w:rPr>
              <w:t xml:space="preserve"> </w:t>
            </w:r>
            <w:r w:rsidRPr="00101466">
              <w:rPr>
                <w:rFonts w:ascii="Arial" w:hAnsi="Arial" w:cs="Arial"/>
              </w:rPr>
              <w:t>/</w:t>
            </w:r>
            <w:r w:rsidR="00244B0A">
              <w:rPr>
                <w:rFonts w:ascii="Arial" w:hAnsi="Arial" w:cs="Arial"/>
              </w:rPr>
              <w:t xml:space="preserve"> </w:t>
            </w:r>
            <w:r w:rsidRPr="00101466">
              <w:rPr>
                <w:rFonts w:ascii="Arial" w:hAnsi="Arial" w:cs="Arial"/>
              </w:rPr>
              <w:t xml:space="preserve">additional hours is charged to the school in the next financial year. As this occurs year-on-year the effect is that each financial year covers a </w:t>
            </w:r>
            <w:r w:rsidR="00244B0A" w:rsidRPr="00101466">
              <w:rPr>
                <w:rFonts w:ascii="Arial" w:hAnsi="Arial" w:cs="Arial"/>
              </w:rPr>
              <w:t>12-month</w:t>
            </w:r>
            <w:r w:rsidRPr="00101466">
              <w:rPr>
                <w:rFonts w:ascii="Arial" w:hAnsi="Arial" w:cs="Arial"/>
              </w:rPr>
              <w:t xml:space="preserve"> period (March – February) – most schools therefore decide not to adjust the accounts for the March payments each year.</w:t>
            </w:r>
          </w:p>
          <w:p w14:paraId="6268B625" w14:textId="77777777" w:rsidR="00AB5C57" w:rsidRPr="00101466" w:rsidRDefault="00AB5C57" w:rsidP="001C2C05">
            <w:pPr>
              <w:jc w:val="both"/>
              <w:rPr>
                <w:rFonts w:ascii="Arial" w:hAnsi="Arial" w:cs="Arial"/>
              </w:rPr>
            </w:pPr>
          </w:p>
          <w:p w14:paraId="66208F92" w14:textId="77777777" w:rsidR="00AB5C57" w:rsidRPr="007635BC" w:rsidRDefault="00AB5C57" w:rsidP="001C2C05">
            <w:pPr>
              <w:shd w:val="clear" w:color="auto" w:fill="FFFFFF"/>
              <w:tabs>
                <w:tab w:val="center" w:pos="1276"/>
                <w:tab w:val="right" w:pos="8306"/>
              </w:tabs>
              <w:jc w:val="both"/>
              <w:rPr>
                <w:rFonts w:ascii="Arial" w:hAnsi="Arial" w:cs="Arial"/>
                <w:highlight w:val="yellow"/>
              </w:rPr>
            </w:pPr>
          </w:p>
        </w:tc>
        <w:tc>
          <w:tcPr>
            <w:tcW w:w="4140" w:type="dxa"/>
            <w:tcBorders>
              <w:bottom w:val="single" w:sz="4" w:space="0" w:color="auto"/>
            </w:tcBorders>
          </w:tcPr>
          <w:p w14:paraId="0A30B4A0" w14:textId="44A75343" w:rsidR="00AB5C57" w:rsidRDefault="00AB5C57" w:rsidP="001C2C05">
            <w:pPr>
              <w:jc w:val="both"/>
              <w:rPr>
                <w:rFonts w:ascii="Arial" w:hAnsi="Arial" w:cs="Arial"/>
              </w:rPr>
            </w:pPr>
            <w:r w:rsidRPr="00101466">
              <w:rPr>
                <w:rFonts w:ascii="Arial" w:hAnsi="Arial" w:cs="Arial"/>
              </w:rPr>
              <w:t>For most schools – no action is required</w:t>
            </w:r>
            <w:r w:rsidR="00244B0A">
              <w:rPr>
                <w:rFonts w:ascii="Arial" w:hAnsi="Arial" w:cs="Arial"/>
              </w:rPr>
              <w:t>.</w:t>
            </w:r>
          </w:p>
          <w:p w14:paraId="098E16C6" w14:textId="1A4ADA59" w:rsidR="00AB5C57" w:rsidRDefault="00AB5C57" w:rsidP="001C2C05">
            <w:pPr>
              <w:jc w:val="both"/>
              <w:rPr>
                <w:rFonts w:ascii="Arial" w:hAnsi="Arial" w:cs="Arial"/>
              </w:rPr>
            </w:pPr>
            <w:r w:rsidRPr="00101466">
              <w:rPr>
                <w:rFonts w:ascii="Arial" w:hAnsi="Arial" w:cs="Arial"/>
              </w:rPr>
              <w:t>For some schools – Listed Creditor for the estimate of the March costs</w:t>
            </w:r>
            <w:r>
              <w:rPr>
                <w:rFonts w:ascii="Arial" w:hAnsi="Arial" w:cs="Arial"/>
              </w:rPr>
              <w:t xml:space="preserve"> if this exceeds de minimis of £</w:t>
            </w:r>
            <w:r w:rsidR="00244B0A">
              <w:rPr>
                <w:rFonts w:ascii="Arial" w:hAnsi="Arial" w:cs="Arial"/>
              </w:rPr>
              <w:t>5</w:t>
            </w:r>
            <w:r>
              <w:rPr>
                <w:rFonts w:ascii="Arial" w:hAnsi="Arial" w:cs="Arial"/>
              </w:rPr>
              <w:t xml:space="preserve">,000.  </w:t>
            </w:r>
          </w:p>
          <w:p w14:paraId="2B0C69B2" w14:textId="77777777" w:rsidR="00AB5C57" w:rsidRDefault="00AB5C57" w:rsidP="001C2C05">
            <w:pPr>
              <w:jc w:val="both"/>
              <w:rPr>
                <w:rFonts w:ascii="Arial" w:hAnsi="Arial" w:cs="Arial"/>
              </w:rPr>
            </w:pPr>
          </w:p>
          <w:p w14:paraId="2133819A" w14:textId="5E146501" w:rsidR="00AB5C57" w:rsidRPr="0098675F" w:rsidRDefault="00AB5C57" w:rsidP="0098675F">
            <w:pPr>
              <w:jc w:val="both"/>
              <w:rPr>
                <w:rFonts w:ascii="Arial" w:hAnsi="Arial" w:cs="Arial"/>
              </w:rPr>
            </w:pPr>
            <w:r w:rsidRPr="00943524">
              <w:rPr>
                <w:rFonts w:ascii="Arial" w:hAnsi="Arial" w:cs="Arial"/>
                <w:b/>
              </w:rPr>
              <w:t>Individuals</w:t>
            </w:r>
            <w:r>
              <w:rPr>
                <w:rFonts w:ascii="Arial" w:hAnsi="Arial" w:cs="Arial"/>
                <w:b/>
              </w:rPr>
              <w:t xml:space="preserve"> </w:t>
            </w:r>
            <w:r w:rsidRPr="00943524">
              <w:rPr>
                <w:rFonts w:ascii="Arial" w:hAnsi="Arial" w:cs="Arial"/>
                <w:b/>
              </w:rPr>
              <w:t>cannot be added together to achieve this value.</w:t>
            </w:r>
          </w:p>
        </w:tc>
      </w:tr>
      <w:tr w:rsidR="00AB5C57" w:rsidRPr="00101466" w14:paraId="3D9DA36A" w14:textId="77777777" w:rsidTr="0082254A">
        <w:trPr>
          <w:trHeight w:val="465"/>
        </w:trPr>
        <w:tc>
          <w:tcPr>
            <w:tcW w:w="2628" w:type="dxa"/>
            <w:tcBorders>
              <w:top w:val="single" w:sz="4" w:space="0" w:color="auto"/>
              <w:bottom w:val="single" w:sz="4" w:space="0" w:color="auto"/>
            </w:tcBorders>
          </w:tcPr>
          <w:p w14:paraId="1F0B611F" w14:textId="77777777" w:rsidR="00AB5C57" w:rsidRPr="004F1640" w:rsidRDefault="00AB5C57" w:rsidP="001C2C05">
            <w:pPr>
              <w:jc w:val="both"/>
              <w:rPr>
                <w:rFonts w:ascii="Arial" w:hAnsi="Arial" w:cs="Arial"/>
              </w:rPr>
            </w:pPr>
            <w:r w:rsidRPr="004F1640">
              <w:rPr>
                <w:rFonts w:ascii="Arial" w:hAnsi="Arial" w:cs="Arial"/>
                <w:b/>
                <w:bCs/>
              </w:rPr>
              <w:t>Catering Charges</w:t>
            </w:r>
          </w:p>
          <w:p w14:paraId="1299AAF2" w14:textId="77777777" w:rsidR="00AB5C57" w:rsidRPr="00101466" w:rsidRDefault="00AB5C57" w:rsidP="001C2C05">
            <w:pPr>
              <w:rPr>
                <w:rFonts w:ascii="Arial" w:hAnsi="Arial" w:cs="Arial"/>
                <w:b/>
                <w:bCs/>
              </w:rPr>
            </w:pPr>
          </w:p>
        </w:tc>
        <w:tc>
          <w:tcPr>
            <w:tcW w:w="7920" w:type="dxa"/>
            <w:tcBorders>
              <w:top w:val="single" w:sz="4" w:space="0" w:color="auto"/>
              <w:bottom w:val="single" w:sz="4" w:space="0" w:color="auto"/>
            </w:tcBorders>
          </w:tcPr>
          <w:p w14:paraId="2C3FC0BC" w14:textId="76D4255B" w:rsidR="006377AF" w:rsidRPr="00D30548" w:rsidRDefault="00AB5C57" w:rsidP="006377AF">
            <w:pPr>
              <w:jc w:val="both"/>
              <w:rPr>
                <w:rFonts w:ascii="Arial" w:hAnsi="Arial" w:cs="Arial"/>
              </w:rPr>
            </w:pPr>
            <w:r w:rsidRPr="00D30548">
              <w:rPr>
                <w:rFonts w:ascii="Arial" w:hAnsi="Arial" w:cs="Arial"/>
              </w:rPr>
              <w:t>Listed Creditors will be required for catering charges -  an estimate of the March recharge for any listed entries can be calculated by using the value of the</w:t>
            </w:r>
            <w:r w:rsidR="00E341C8" w:rsidRPr="00D30548">
              <w:rPr>
                <w:rFonts w:ascii="Arial" w:hAnsi="Arial" w:cs="Arial"/>
              </w:rPr>
              <w:t xml:space="preserve"> </w:t>
            </w:r>
            <w:r w:rsidR="006377AF" w:rsidRPr="00D30548">
              <w:rPr>
                <w:rFonts w:ascii="Arial" w:hAnsi="Arial" w:cs="Arial"/>
              </w:rPr>
              <w:t>February charge divided by 1</w:t>
            </w:r>
            <w:r w:rsidR="00244B0A">
              <w:rPr>
                <w:rFonts w:ascii="Arial" w:hAnsi="Arial" w:cs="Arial"/>
              </w:rPr>
              <w:t>5</w:t>
            </w:r>
            <w:r w:rsidR="006377AF" w:rsidRPr="00D30548">
              <w:rPr>
                <w:rFonts w:ascii="Arial" w:hAnsi="Arial" w:cs="Arial"/>
              </w:rPr>
              <w:t xml:space="preserve"> (number of days in the February catering period</w:t>
            </w:r>
            <w:r w:rsidR="00A8365E" w:rsidRPr="00D30548">
              <w:rPr>
                <w:rFonts w:ascii="Arial" w:hAnsi="Arial" w:cs="Arial"/>
              </w:rPr>
              <w:t xml:space="preserve"> </w:t>
            </w:r>
            <w:r w:rsidR="006377AF" w:rsidRPr="00D30548">
              <w:rPr>
                <w:rFonts w:ascii="Arial" w:hAnsi="Arial" w:cs="Arial"/>
              </w:rPr>
              <w:t xml:space="preserve">and multiplying by </w:t>
            </w:r>
            <w:r w:rsidR="006377AF" w:rsidRPr="007E289E">
              <w:rPr>
                <w:rFonts w:ascii="Arial" w:hAnsi="Arial" w:cs="Arial"/>
              </w:rPr>
              <w:t>2</w:t>
            </w:r>
            <w:r w:rsidR="00D30548" w:rsidRPr="007E289E">
              <w:rPr>
                <w:rFonts w:ascii="Arial" w:hAnsi="Arial" w:cs="Arial"/>
              </w:rPr>
              <w:t>3</w:t>
            </w:r>
            <w:r w:rsidR="006377AF" w:rsidRPr="00D30548">
              <w:rPr>
                <w:rFonts w:ascii="Arial" w:hAnsi="Arial" w:cs="Arial"/>
              </w:rPr>
              <w:t xml:space="preserve"> (number of days in the March catering period). </w:t>
            </w:r>
          </w:p>
          <w:p w14:paraId="24D1B654" w14:textId="77777777" w:rsidR="006377AF" w:rsidRPr="00D30548" w:rsidRDefault="006377AF" w:rsidP="006377AF">
            <w:pPr>
              <w:jc w:val="both"/>
              <w:rPr>
                <w:rFonts w:ascii="Arial" w:hAnsi="Arial" w:cs="Arial"/>
              </w:rPr>
            </w:pPr>
          </w:p>
          <w:p w14:paraId="1C4C79AD" w14:textId="77777777" w:rsidR="00AB5C57" w:rsidRPr="00101466" w:rsidRDefault="00AB5C57" w:rsidP="001C2C05">
            <w:pPr>
              <w:jc w:val="both"/>
              <w:rPr>
                <w:rFonts w:ascii="Arial" w:hAnsi="Arial" w:cs="Arial"/>
              </w:rPr>
            </w:pPr>
            <w:r w:rsidRPr="00D30548">
              <w:rPr>
                <w:rFonts w:ascii="Arial" w:hAnsi="Arial" w:cs="Arial"/>
              </w:rPr>
              <w:t xml:space="preserve">For further help or information on catering charges please contact Vertas at </w:t>
            </w:r>
            <w:hyperlink r:id="rId16" w:history="1">
              <w:r w:rsidRPr="00244B0A">
                <w:rPr>
                  <w:rStyle w:val="Hyperlink"/>
                  <w:rFonts w:ascii="Arial" w:hAnsi="Arial" w:cs="Arial"/>
                </w:rPr>
                <w:t>mail@vertas.co.uk</w:t>
              </w:r>
            </w:hyperlink>
          </w:p>
        </w:tc>
        <w:tc>
          <w:tcPr>
            <w:tcW w:w="4140" w:type="dxa"/>
            <w:tcBorders>
              <w:top w:val="single" w:sz="4" w:space="0" w:color="auto"/>
              <w:bottom w:val="single" w:sz="4" w:space="0" w:color="auto"/>
            </w:tcBorders>
          </w:tcPr>
          <w:p w14:paraId="2C045780" w14:textId="32D2CD2E" w:rsidR="00AB5C57" w:rsidRPr="00101466" w:rsidRDefault="00AB5C57" w:rsidP="001C2C05">
            <w:pPr>
              <w:jc w:val="both"/>
              <w:rPr>
                <w:rFonts w:ascii="Arial" w:hAnsi="Arial" w:cs="Arial"/>
              </w:rPr>
            </w:pPr>
            <w:r w:rsidRPr="00101466">
              <w:rPr>
                <w:rFonts w:ascii="Arial" w:hAnsi="Arial" w:cs="Arial"/>
              </w:rPr>
              <w:t>Listed Creditor</w:t>
            </w:r>
            <w:r>
              <w:rPr>
                <w:rFonts w:ascii="Arial" w:hAnsi="Arial" w:cs="Arial"/>
              </w:rPr>
              <w:t xml:space="preserve"> – de minimis rules apply.</w:t>
            </w:r>
          </w:p>
        </w:tc>
      </w:tr>
      <w:tr w:rsidR="00AB5C57" w:rsidRPr="00101466" w14:paraId="0CECD443" w14:textId="77777777" w:rsidTr="0082254A">
        <w:trPr>
          <w:trHeight w:val="465"/>
        </w:trPr>
        <w:tc>
          <w:tcPr>
            <w:tcW w:w="2628" w:type="dxa"/>
            <w:tcBorders>
              <w:bottom w:val="single" w:sz="4" w:space="0" w:color="000000"/>
            </w:tcBorders>
          </w:tcPr>
          <w:p w14:paraId="6392F225" w14:textId="77777777" w:rsidR="00AB5C57" w:rsidRPr="00B00D10" w:rsidRDefault="00AB5C57" w:rsidP="001C2C05">
            <w:pPr>
              <w:pStyle w:val="Header"/>
              <w:tabs>
                <w:tab w:val="clear" w:pos="4153"/>
                <w:tab w:val="clear" w:pos="8306"/>
              </w:tabs>
              <w:rPr>
                <w:rFonts w:ascii="Arial" w:hAnsi="Arial" w:cs="Arial"/>
                <w:b/>
                <w:bCs/>
                <w:i/>
                <w:iCs/>
                <w:highlight w:val="yellow"/>
              </w:rPr>
            </w:pPr>
            <w:r w:rsidRPr="00101466">
              <w:rPr>
                <w:rFonts w:ascii="Arial" w:hAnsi="Arial" w:cs="Arial"/>
                <w:bCs/>
              </w:rPr>
              <w:t>Orders and Invoices</w:t>
            </w:r>
          </w:p>
        </w:tc>
        <w:tc>
          <w:tcPr>
            <w:tcW w:w="7920" w:type="dxa"/>
            <w:tcBorders>
              <w:top w:val="single" w:sz="4" w:space="0" w:color="auto"/>
              <w:bottom w:val="single" w:sz="4" w:space="0" w:color="000000"/>
            </w:tcBorders>
          </w:tcPr>
          <w:p w14:paraId="17607113" w14:textId="3C4C0E41" w:rsidR="00AB5C57" w:rsidRDefault="00AB5C57" w:rsidP="001C2C05">
            <w:pPr>
              <w:jc w:val="both"/>
              <w:rPr>
                <w:rFonts w:ascii="Arial" w:hAnsi="Arial" w:cs="Arial"/>
              </w:rPr>
            </w:pPr>
            <w:r w:rsidRPr="00101466">
              <w:rPr>
                <w:rFonts w:ascii="Arial" w:hAnsi="Arial" w:cs="Arial"/>
              </w:rPr>
              <w:t xml:space="preserve">Any </w:t>
            </w:r>
            <w:r w:rsidRPr="00101466">
              <w:rPr>
                <w:rFonts w:ascii="Arial" w:hAnsi="Arial" w:cs="Arial"/>
                <w:b/>
                <w:bCs/>
              </w:rPr>
              <w:t>work done</w:t>
            </w:r>
            <w:r w:rsidRPr="00101466">
              <w:rPr>
                <w:rFonts w:ascii="Arial" w:hAnsi="Arial" w:cs="Arial"/>
              </w:rPr>
              <w:t xml:space="preserve"> or </w:t>
            </w:r>
            <w:r w:rsidRPr="00101466">
              <w:rPr>
                <w:rFonts w:ascii="Arial" w:hAnsi="Arial" w:cs="Arial"/>
                <w:b/>
                <w:bCs/>
              </w:rPr>
              <w:t>goods received</w:t>
            </w:r>
            <w:r>
              <w:rPr>
                <w:rFonts w:ascii="Arial" w:hAnsi="Arial" w:cs="Arial"/>
                <w:b/>
                <w:bCs/>
              </w:rPr>
              <w:t xml:space="preserve"> </w:t>
            </w:r>
            <w:r w:rsidRPr="00086531">
              <w:rPr>
                <w:rFonts w:ascii="Arial" w:hAnsi="Arial" w:cs="Arial"/>
                <w:bCs/>
              </w:rPr>
              <w:t>from an external supplier</w:t>
            </w:r>
            <w:r w:rsidRPr="00101466">
              <w:rPr>
                <w:rFonts w:ascii="Arial" w:hAnsi="Arial" w:cs="Arial"/>
              </w:rPr>
              <w:t xml:space="preserve"> by 31</w:t>
            </w:r>
            <w:r w:rsidRPr="00101466">
              <w:rPr>
                <w:rFonts w:ascii="Arial" w:hAnsi="Arial" w:cs="Arial"/>
                <w:vertAlign w:val="superscript"/>
              </w:rPr>
              <w:t>st</w:t>
            </w:r>
            <w:r w:rsidRPr="00101466">
              <w:rPr>
                <w:rFonts w:ascii="Arial" w:hAnsi="Arial" w:cs="Arial"/>
              </w:rPr>
              <w:t xml:space="preserve"> March </w:t>
            </w:r>
            <w:r>
              <w:rPr>
                <w:rFonts w:ascii="Arial" w:hAnsi="Arial" w:cs="Arial"/>
              </w:rPr>
              <w:t>20</w:t>
            </w:r>
            <w:r w:rsidR="00D67048">
              <w:rPr>
                <w:rFonts w:ascii="Arial" w:hAnsi="Arial" w:cs="Arial"/>
              </w:rPr>
              <w:t>2</w:t>
            </w:r>
            <w:r w:rsidR="00B102AD">
              <w:rPr>
                <w:rFonts w:ascii="Arial" w:hAnsi="Arial" w:cs="Arial"/>
              </w:rPr>
              <w:t>4</w:t>
            </w:r>
            <w:r w:rsidRPr="00101466">
              <w:rPr>
                <w:rFonts w:ascii="Arial" w:hAnsi="Arial" w:cs="Arial"/>
              </w:rPr>
              <w:t xml:space="preserve"> which cannot be paid for in the old financial year may be raised as a Listed Creditor</w:t>
            </w:r>
            <w:r>
              <w:rPr>
                <w:rFonts w:ascii="Arial" w:hAnsi="Arial" w:cs="Arial"/>
              </w:rPr>
              <w:t>.</w:t>
            </w:r>
            <w:r w:rsidRPr="00101466">
              <w:rPr>
                <w:rFonts w:ascii="Arial" w:hAnsi="Arial" w:cs="Arial"/>
              </w:rPr>
              <w:t xml:space="preserve"> </w:t>
            </w:r>
          </w:p>
          <w:p w14:paraId="69DEB480" w14:textId="77777777" w:rsidR="00AB5C57" w:rsidRPr="00101466" w:rsidRDefault="00AB5C57" w:rsidP="001C2C05">
            <w:pPr>
              <w:jc w:val="both"/>
              <w:rPr>
                <w:rFonts w:ascii="Arial" w:hAnsi="Arial" w:cs="Arial"/>
              </w:rPr>
            </w:pPr>
          </w:p>
          <w:p w14:paraId="1FBF8119" w14:textId="6E2F785B" w:rsidR="00AB5C57" w:rsidRPr="00101466" w:rsidRDefault="00AB5C57" w:rsidP="001C2C05">
            <w:pPr>
              <w:jc w:val="both"/>
              <w:rPr>
                <w:rFonts w:ascii="Arial" w:hAnsi="Arial" w:cs="Arial"/>
              </w:rPr>
            </w:pPr>
            <w:r w:rsidRPr="00101466">
              <w:rPr>
                <w:rFonts w:ascii="Arial" w:hAnsi="Arial" w:cs="Arial"/>
              </w:rPr>
              <w:lastRenderedPageBreak/>
              <w:t xml:space="preserve">For </w:t>
            </w:r>
            <w:r w:rsidRPr="00101466">
              <w:rPr>
                <w:rFonts w:ascii="Arial" w:hAnsi="Arial" w:cs="Arial"/>
                <w:b/>
              </w:rPr>
              <w:t>work started but not completed</w:t>
            </w:r>
            <w:r w:rsidRPr="00101466">
              <w:rPr>
                <w:rFonts w:ascii="Arial" w:hAnsi="Arial" w:cs="Arial"/>
              </w:rPr>
              <w:t>: the value of the work done by 31</w:t>
            </w:r>
            <w:r w:rsidRPr="00101466">
              <w:rPr>
                <w:rFonts w:ascii="Arial" w:hAnsi="Arial" w:cs="Arial"/>
                <w:vertAlign w:val="superscript"/>
              </w:rPr>
              <w:t>st</w:t>
            </w:r>
            <w:r w:rsidRPr="00101466">
              <w:rPr>
                <w:rFonts w:ascii="Arial" w:hAnsi="Arial" w:cs="Arial"/>
              </w:rPr>
              <w:t xml:space="preserve"> March and not yet paid for may be raised as a Listed Creditor, you may not raise a Listed Creditor for the </w:t>
            </w:r>
            <w:r>
              <w:rPr>
                <w:rFonts w:ascii="Arial" w:hAnsi="Arial" w:cs="Arial"/>
              </w:rPr>
              <w:t>value of work to be done in 20</w:t>
            </w:r>
            <w:r w:rsidR="00D67048">
              <w:rPr>
                <w:rFonts w:ascii="Arial" w:hAnsi="Arial" w:cs="Arial"/>
              </w:rPr>
              <w:t>2</w:t>
            </w:r>
            <w:r w:rsidR="00B102AD">
              <w:rPr>
                <w:rFonts w:ascii="Arial" w:hAnsi="Arial" w:cs="Arial"/>
              </w:rPr>
              <w:t>3</w:t>
            </w:r>
            <w:r>
              <w:rPr>
                <w:rFonts w:ascii="Arial" w:hAnsi="Arial" w:cs="Arial"/>
              </w:rPr>
              <w:t>-2</w:t>
            </w:r>
            <w:r w:rsidR="00B102AD">
              <w:rPr>
                <w:rFonts w:ascii="Arial" w:hAnsi="Arial" w:cs="Arial"/>
              </w:rPr>
              <w:t>4</w:t>
            </w:r>
            <w:r>
              <w:rPr>
                <w:rFonts w:ascii="Arial" w:hAnsi="Arial" w:cs="Arial"/>
              </w:rPr>
              <w:t>.</w:t>
            </w:r>
          </w:p>
          <w:p w14:paraId="10C85375" w14:textId="77777777" w:rsidR="00AB5C57" w:rsidRPr="00101466" w:rsidRDefault="00AB5C57" w:rsidP="001C2C05">
            <w:pPr>
              <w:jc w:val="both"/>
              <w:rPr>
                <w:rFonts w:ascii="Arial" w:hAnsi="Arial" w:cs="Arial"/>
              </w:rPr>
            </w:pPr>
          </w:p>
          <w:p w14:paraId="70366BE5" w14:textId="40DC514C" w:rsidR="00AB5C57" w:rsidRPr="000E1463" w:rsidRDefault="00AB5C57" w:rsidP="001C2C05">
            <w:pPr>
              <w:jc w:val="both"/>
              <w:rPr>
                <w:rFonts w:ascii="Arial" w:hAnsi="Arial" w:cs="Arial"/>
              </w:rPr>
            </w:pPr>
            <w:r w:rsidRPr="008A020A">
              <w:rPr>
                <w:rFonts w:ascii="Arial" w:hAnsi="Arial" w:cs="Arial"/>
              </w:rPr>
              <w:t xml:space="preserve">Any </w:t>
            </w:r>
            <w:r w:rsidR="00257483">
              <w:rPr>
                <w:rFonts w:ascii="Arial" w:hAnsi="Arial" w:cs="Arial"/>
              </w:rPr>
              <w:t>20</w:t>
            </w:r>
            <w:r w:rsidR="00BB7B64">
              <w:rPr>
                <w:rFonts w:ascii="Arial" w:hAnsi="Arial" w:cs="Arial"/>
              </w:rPr>
              <w:t>2</w:t>
            </w:r>
            <w:r w:rsidR="00B102AD">
              <w:rPr>
                <w:rFonts w:ascii="Arial" w:hAnsi="Arial" w:cs="Arial"/>
              </w:rPr>
              <w:t>3</w:t>
            </w:r>
            <w:r w:rsidR="00257483">
              <w:rPr>
                <w:rFonts w:ascii="Arial" w:hAnsi="Arial" w:cs="Arial"/>
              </w:rPr>
              <w:t>-</w:t>
            </w:r>
            <w:r w:rsidR="00D67048">
              <w:rPr>
                <w:rFonts w:ascii="Arial" w:hAnsi="Arial" w:cs="Arial"/>
              </w:rPr>
              <w:t>2</w:t>
            </w:r>
            <w:r w:rsidR="00B102AD">
              <w:rPr>
                <w:rFonts w:ascii="Arial" w:hAnsi="Arial" w:cs="Arial"/>
              </w:rPr>
              <w:t>4</w:t>
            </w:r>
            <w:r w:rsidRPr="008A020A">
              <w:rPr>
                <w:rFonts w:ascii="Arial" w:hAnsi="Arial" w:cs="Arial"/>
              </w:rPr>
              <w:t xml:space="preserve"> </w:t>
            </w:r>
            <w:r w:rsidRPr="008A020A">
              <w:rPr>
                <w:rFonts w:ascii="Arial" w:hAnsi="Arial" w:cs="Arial"/>
                <w:b/>
                <w:bCs/>
              </w:rPr>
              <w:t>Central invoices</w:t>
            </w:r>
            <w:r w:rsidRPr="008A020A">
              <w:rPr>
                <w:rFonts w:ascii="Arial" w:hAnsi="Arial" w:cs="Arial"/>
              </w:rPr>
              <w:t xml:space="preserve"> (with coding slips) not received by Transactional Services </w:t>
            </w:r>
            <w:r w:rsidRPr="000E1463">
              <w:rPr>
                <w:rFonts w:ascii="Arial" w:hAnsi="Arial" w:cs="Arial"/>
              </w:rPr>
              <w:t xml:space="preserve">by </w:t>
            </w:r>
            <w:r w:rsidR="0098675F" w:rsidRPr="007E289E">
              <w:rPr>
                <w:rFonts w:ascii="Arial" w:hAnsi="Arial" w:cs="Arial"/>
              </w:rPr>
              <w:t>2</w:t>
            </w:r>
            <w:r w:rsidR="007E289E" w:rsidRPr="007E289E">
              <w:rPr>
                <w:rFonts w:ascii="Arial" w:hAnsi="Arial" w:cs="Arial"/>
              </w:rPr>
              <w:t>2</w:t>
            </w:r>
            <w:r w:rsidR="007E289E" w:rsidRPr="007E289E">
              <w:rPr>
                <w:rFonts w:ascii="Arial" w:hAnsi="Arial" w:cs="Arial"/>
                <w:vertAlign w:val="superscript"/>
              </w:rPr>
              <w:t>nd</w:t>
            </w:r>
            <w:r w:rsidR="00D67048" w:rsidRPr="007E289E">
              <w:rPr>
                <w:rFonts w:ascii="Arial" w:hAnsi="Arial" w:cs="Arial"/>
              </w:rPr>
              <w:t xml:space="preserve"> </w:t>
            </w:r>
            <w:r w:rsidRPr="007E289E">
              <w:rPr>
                <w:rFonts w:ascii="Arial" w:hAnsi="Arial" w:cs="Arial"/>
              </w:rPr>
              <w:t>March 20</w:t>
            </w:r>
            <w:r w:rsidR="00D67048" w:rsidRPr="007E289E">
              <w:rPr>
                <w:rFonts w:ascii="Arial" w:hAnsi="Arial" w:cs="Arial"/>
              </w:rPr>
              <w:t>2</w:t>
            </w:r>
            <w:r w:rsidR="00B102AD" w:rsidRPr="007E289E">
              <w:rPr>
                <w:rFonts w:ascii="Arial" w:hAnsi="Arial" w:cs="Arial"/>
              </w:rPr>
              <w:t>4</w:t>
            </w:r>
            <w:r w:rsidRPr="007E289E">
              <w:rPr>
                <w:rFonts w:ascii="Arial" w:hAnsi="Arial" w:cs="Arial"/>
              </w:rPr>
              <w:t xml:space="preserve"> </w:t>
            </w:r>
            <w:r w:rsidRPr="000E1463">
              <w:rPr>
                <w:rFonts w:ascii="Arial" w:hAnsi="Arial" w:cs="Arial"/>
              </w:rPr>
              <w:t xml:space="preserve">may be raised as a Listed Creditor. </w:t>
            </w:r>
          </w:p>
          <w:p w14:paraId="72D61976" w14:textId="77777777" w:rsidR="00AB5C57" w:rsidRPr="000E1463" w:rsidRDefault="00AB5C57" w:rsidP="001C2C05">
            <w:pPr>
              <w:jc w:val="both"/>
              <w:rPr>
                <w:rFonts w:ascii="Arial" w:hAnsi="Arial" w:cs="Arial"/>
              </w:rPr>
            </w:pPr>
          </w:p>
          <w:p w14:paraId="1A9BCC04" w14:textId="77777777" w:rsidR="00AB5C57" w:rsidRPr="002A7065" w:rsidRDefault="00AB5C57" w:rsidP="001C2C05">
            <w:pPr>
              <w:jc w:val="both"/>
              <w:rPr>
                <w:rFonts w:ascii="Arial" w:hAnsi="Arial" w:cs="Arial"/>
                <w:color w:val="FF0000"/>
              </w:rPr>
            </w:pPr>
            <w:r w:rsidRPr="000E1463">
              <w:rPr>
                <w:rFonts w:ascii="Arial" w:hAnsi="Arial" w:cs="Arial"/>
                <w:b/>
                <w:bCs/>
              </w:rPr>
              <w:t>Cheques</w:t>
            </w:r>
            <w:r w:rsidRPr="000E1463">
              <w:rPr>
                <w:rFonts w:ascii="Arial" w:hAnsi="Arial" w:cs="Arial"/>
              </w:rPr>
              <w:t xml:space="preserve"> may be issued and entered on FMS up to 31</w:t>
            </w:r>
            <w:r w:rsidRPr="000E1463">
              <w:rPr>
                <w:rFonts w:ascii="Arial" w:hAnsi="Arial" w:cs="Arial"/>
                <w:vertAlign w:val="superscript"/>
              </w:rPr>
              <w:t>st</w:t>
            </w:r>
            <w:r w:rsidRPr="000E1463">
              <w:rPr>
                <w:rFonts w:ascii="Arial" w:hAnsi="Arial" w:cs="Arial"/>
              </w:rPr>
              <w:t xml:space="preserve"> March – a Listed Creditor should not be raised</w:t>
            </w:r>
            <w:r w:rsidR="00735977">
              <w:rPr>
                <w:rFonts w:ascii="Arial" w:hAnsi="Arial" w:cs="Arial"/>
              </w:rPr>
              <w:t>.</w:t>
            </w:r>
          </w:p>
          <w:p w14:paraId="65EE6A93" w14:textId="77777777" w:rsidR="00AB5C57" w:rsidRPr="000E1463" w:rsidRDefault="00AB5C57" w:rsidP="001C2C05">
            <w:pPr>
              <w:jc w:val="both"/>
              <w:rPr>
                <w:rFonts w:ascii="Arial" w:hAnsi="Arial" w:cs="Arial"/>
              </w:rPr>
            </w:pPr>
          </w:p>
          <w:p w14:paraId="4B1BBF56" w14:textId="2397B530" w:rsidR="00AB5C57" w:rsidRPr="0098675F" w:rsidRDefault="00AB5C57" w:rsidP="001C2C05">
            <w:pPr>
              <w:jc w:val="both"/>
              <w:rPr>
                <w:rFonts w:ascii="Arial" w:hAnsi="Arial" w:cs="Arial"/>
                <w:b/>
              </w:rPr>
            </w:pPr>
            <w:r w:rsidRPr="000E1463">
              <w:rPr>
                <w:rFonts w:ascii="Arial" w:hAnsi="Arial" w:cs="Arial"/>
                <w:b/>
              </w:rPr>
              <w:t xml:space="preserve">The listed entry submission deadline is </w:t>
            </w:r>
            <w:r w:rsidR="0098675F">
              <w:rPr>
                <w:rFonts w:ascii="Arial" w:hAnsi="Arial" w:cs="Arial"/>
                <w:b/>
              </w:rPr>
              <w:t>2</w:t>
            </w:r>
            <w:r w:rsidR="00D24CBD">
              <w:rPr>
                <w:rFonts w:ascii="Arial" w:hAnsi="Arial" w:cs="Arial"/>
                <w:b/>
              </w:rPr>
              <w:t>2</w:t>
            </w:r>
            <w:r w:rsidR="00D24CBD">
              <w:rPr>
                <w:rFonts w:ascii="Arial" w:hAnsi="Arial" w:cs="Arial"/>
                <w:b/>
                <w:vertAlign w:val="superscript"/>
              </w:rPr>
              <w:t>nd</w:t>
            </w:r>
            <w:r>
              <w:rPr>
                <w:rFonts w:ascii="Arial" w:hAnsi="Arial" w:cs="Arial"/>
                <w:b/>
              </w:rPr>
              <w:t xml:space="preserve"> </w:t>
            </w:r>
            <w:r w:rsidRPr="000E1463">
              <w:rPr>
                <w:rFonts w:ascii="Arial" w:hAnsi="Arial" w:cs="Arial"/>
                <w:b/>
              </w:rPr>
              <w:t xml:space="preserve">March.  </w:t>
            </w:r>
          </w:p>
          <w:p w14:paraId="02881CB7" w14:textId="7EA9D622" w:rsidR="00BB7B64" w:rsidRPr="007E289E" w:rsidRDefault="00BB7B64" w:rsidP="00BB7B64">
            <w:pPr>
              <w:widowControl w:val="0"/>
              <w:rPr>
                <w:rFonts w:ascii="Arial" w:hAnsi="Arial" w:cs="Arial"/>
              </w:rPr>
            </w:pPr>
            <w:r w:rsidRPr="00EA06DC">
              <w:rPr>
                <w:rFonts w:ascii="Arial" w:hAnsi="Arial" w:cs="Arial"/>
              </w:rPr>
              <w:t>Last day to submit SIMS invoices for the 202</w:t>
            </w:r>
            <w:r w:rsidR="00B102AD">
              <w:rPr>
                <w:rFonts w:ascii="Arial" w:hAnsi="Arial" w:cs="Arial"/>
              </w:rPr>
              <w:t>3</w:t>
            </w:r>
            <w:r>
              <w:rPr>
                <w:rFonts w:ascii="Arial" w:hAnsi="Arial" w:cs="Arial"/>
              </w:rPr>
              <w:t>-</w:t>
            </w:r>
            <w:r w:rsidRPr="00EA06DC">
              <w:rPr>
                <w:rFonts w:ascii="Arial" w:hAnsi="Arial" w:cs="Arial"/>
              </w:rPr>
              <w:t>2</w:t>
            </w:r>
            <w:r w:rsidR="00B102AD">
              <w:rPr>
                <w:rFonts w:ascii="Arial" w:hAnsi="Arial" w:cs="Arial"/>
              </w:rPr>
              <w:t>4</w:t>
            </w:r>
            <w:r w:rsidRPr="00EA06DC">
              <w:rPr>
                <w:rFonts w:ascii="Arial" w:hAnsi="Arial" w:cs="Arial"/>
              </w:rPr>
              <w:t xml:space="preserve"> Financial year</w:t>
            </w:r>
            <w:r>
              <w:rPr>
                <w:rFonts w:ascii="Arial" w:hAnsi="Arial" w:cs="Arial"/>
              </w:rPr>
              <w:t xml:space="preserve"> is </w:t>
            </w:r>
            <w:r w:rsidR="007E289E" w:rsidRPr="007E289E">
              <w:rPr>
                <w:rFonts w:ascii="Arial" w:hAnsi="Arial" w:cs="Arial"/>
              </w:rPr>
              <w:t>28</w:t>
            </w:r>
            <w:r w:rsidRPr="007E289E">
              <w:rPr>
                <w:rFonts w:ascii="Arial" w:hAnsi="Arial" w:cs="Arial"/>
                <w:vertAlign w:val="superscript"/>
              </w:rPr>
              <w:t>th</w:t>
            </w:r>
            <w:r w:rsidRPr="007E289E">
              <w:rPr>
                <w:rFonts w:ascii="Arial" w:hAnsi="Arial" w:cs="Arial"/>
              </w:rPr>
              <w:t xml:space="preserve"> March</w:t>
            </w:r>
          </w:p>
          <w:p w14:paraId="3AC23D1F" w14:textId="77777777" w:rsidR="00BB7B64" w:rsidRPr="00EA06DC" w:rsidRDefault="00BB7B64" w:rsidP="00BB7B64">
            <w:pPr>
              <w:widowControl w:val="0"/>
              <w:rPr>
                <w:rFonts w:ascii="Arial" w:hAnsi="Arial" w:cs="Arial"/>
                <w:lang w:val="en-US"/>
              </w:rPr>
            </w:pPr>
          </w:p>
          <w:p w14:paraId="14CB41E4" w14:textId="65044722" w:rsidR="00BB7B64" w:rsidRPr="00244B0A" w:rsidRDefault="00BB7B64" w:rsidP="00BB7B64">
            <w:pPr>
              <w:widowControl w:val="0"/>
              <w:rPr>
                <w:rFonts w:ascii="Arial" w:hAnsi="Arial" w:cs="Arial"/>
                <w:bCs/>
                <w:lang w:val="en-US"/>
              </w:rPr>
            </w:pPr>
            <w:r w:rsidRPr="00EA06DC">
              <w:rPr>
                <w:rFonts w:ascii="Arial" w:hAnsi="Arial" w:cs="Arial"/>
                <w:bCs/>
                <w:lang w:val="en-US"/>
              </w:rPr>
              <w:t xml:space="preserve">Schools must submit their files by </w:t>
            </w:r>
            <w:r w:rsidR="00C60EBB">
              <w:rPr>
                <w:rFonts w:ascii="Arial" w:hAnsi="Arial" w:cs="Arial"/>
                <w:bCs/>
                <w:lang w:val="en-US"/>
              </w:rPr>
              <w:t>Thursday</w:t>
            </w:r>
            <w:r w:rsidR="00244B0A" w:rsidRPr="007E289E">
              <w:rPr>
                <w:rFonts w:ascii="Arial" w:hAnsi="Arial" w:cs="Arial"/>
                <w:bCs/>
                <w:lang w:val="en-US"/>
              </w:rPr>
              <w:t xml:space="preserve"> </w:t>
            </w:r>
            <w:r w:rsidR="007E289E" w:rsidRPr="007E289E">
              <w:rPr>
                <w:rFonts w:ascii="Arial" w:hAnsi="Arial" w:cs="Arial"/>
                <w:bCs/>
                <w:lang w:val="en-US"/>
              </w:rPr>
              <w:t>2</w:t>
            </w:r>
            <w:r w:rsidR="00C60EBB">
              <w:rPr>
                <w:rFonts w:ascii="Arial" w:hAnsi="Arial" w:cs="Arial"/>
                <w:bCs/>
                <w:lang w:val="en-US"/>
              </w:rPr>
              <w:t>7</w:t>
            </w:r>
            <w:r w:rsidR="007E289E" w:rsidRPr="007E289E">
              <w:rPr>
                <w:rFonts w:ascii="Arial" w:hAnsi="Arial" w:cs="Arial"/>
                <w:bCs/>
                <w:vertAlign w:val="superscript"/>
                <w:lang w:val="en-US"/>
              </w:rPr>
              <w:t>th</w:t>
            </w:r>
            <w:r w:rsidR="00244B0A" w:rsidRPr="007E289E">
              <w:rPr>
                <w:rFonts w:ascii="Arial" w:hAnsi="Arial" w:cs="Arial"/>
                <w:bCs/>
                <w:lang w:val="en-US"/>
              </w:rPr>
              <w:t xml:space="preserve"> </w:t>
            </w:r>
            <w:r w:rsidRPr="007E289E">
              <w:rPr>
                <w:rFonts w:ascii="Arial" w:hAnsi="Arial" w:cs="Arial"/>
                <w:bCs/>
                <w:lang w:val="en-US"/>
              </w:rPr>
              <w:t xml:space="preserve">March </w:t>
            </w:r>
            <w:r w:rsidR="007E289E">
              <w:rPr>
                <w:rFonts w:ascii="Arial" w:hAnsi="Arial" w:cs="Arial"/>
                <w:bCs/>
                <w:lang w:val="en-US"/>
              </w:rPr>
              <w:t>and the invoice date must be prior to the 31</w:t>
            </w:r>
            <w:r w:rsidR="007E289E" w:rsidRPr="007E289E">
              <w:rPr>
                <w:rFonts w:ascii="Arial" w:hAnsi="Arial" w:cs="Arial"/>
                <w:bCs/>
                <w:vertAlign w:val="superscript"/>
                <w:lang w:val="en-US"/>
              </w:rPr>
              <w:t xml:space="preserve">st </w:t>
            </w:r>
            <w:r w:rsidR="007E289E">
              <w:rPr>
                <w:rFonts w:ascii="Arial" w:hAnsi="Arial" w:cs="Arial"/>
                <w:bCs/>
                <w:lang w:val="en-US"/>
              </w:rPr>
              <w:t>of March for</w:t>
            </w:r>
            <w:r w:rsidRPr="00EA06DC">
              <w:rPr>
                <w:rFonts w:ascii="Arial" w:hAnsi="Arial" w:cs="Arial"/>
                <w:bCs/>
                <w:lang w:val="en-US"/>
              </w:rPr>
              <w:t xml:space="preserve"> the invoices to be processed in 2</w:t>
            </w:r>
            <w:r w:rsidR="00B102AD">
              <w:rPr>
                <w:rFonts w:ascii="Arial" w:hAnsi="Arial" w:cs="Arial"/>
                <w:bCs/>
                <w:lang w:val="en-US"/>
              </w:rPr>
              <w:t>3</w:t>
            </w:r>
            <w:r w:rsidRPr="00EA06DC">
              <w:rPr>
                <w:rFonts w:ascii="Arial" w:hAnsi="Arial" w:cs="Arial"/>
                <w:bCs/>
                <w:lang w:val="en-US"/>
              </w:rPr>
              <w:t>-2</w:t>
            </w:r>
            <w:r w:rsidR="00B102AD">
              <w:rPr>
                <w:rFonts w:ascii="Arial" w:hAnsi="Arial" w:cs="Arial"/>
                <w:bCs/>
                <w:lang w:val="en-US"/>
              </w:rPr>
              <w:t>4</w:t>
            </w:r>
            <w:r w:rsidRPr="00EA06DC">
              <w:rPr>
                <w:rFonts w:ascii="Arial" w:hAnsi="Arial" w:cs="Arial"/>
                <w:bCs/>
                <w:lang w:val="en-US"/>
              </w:rPr>
              <w:t>.</w:t>
            </w:r>
            <w:r w:rsidR="007E289E">
              <w:rPr>
                <w:rFonts w:ascii="Arial" w:hAnsi="Arial" w:cs="Arial"/>
                <w:bCs/>
                <w:lang w:val="en-US"/>
              </w:rPr>
              <w:t xml:space="preserve"> Any invoices dated after the 31</w:t>
            </w:r>
            <w:r w:rsidR="007E289E" w:rsidRPr="007E289E">
              <w:rPr>
                <w:rFonts w:ascii="Arial" w:hAnsi="Arial" w:cs="Arial"/>
                <w:bCs/>
                <w:vertAlign w:val="superscript"/>
                <w:lang w:val="en-US"/>
              </w:rPr>
              <w:t>st</w:t>
            </w:r>
            <w:r w:rsidR="007E289E">
              <w:rPr>
                <w:rFonts w:ascii="Arial" w:hAnsi="Arial" w:cs="Arial"/>
                <w:bCs/>
                <w:lang w:val="en-US"/>
              </w:rPr>
              <w:t xml:space="preserve"> of March will go into the 24-25 financial year.</w:t>
            </w:r>
          </w:p>
          <w:p w14:paraId="54AB8F89" w14:textId="6493BA7E" w:rsidR="00AB5C57" w:rsidRPr="00A0026D" w:rsidRDefault="00AB5C57" w:rsidP="00BB7B64">
            <w:pPr>
              <w:jc w:val="both"/>
              <w:rPr>
                <w:rFonts w:ascii="Arial" w:hAnsi="Arial" w:cs="Arial"/>
              </w:rPr>
            </w:pPr>
          </w:p>
        </w:tc>
        <w:tc>
          <w:tcPr>
            <w:tcW w:w="4140" w:type="dxa"/>
            <w:tcBorders>
              <w:top w:val="single" w:sz="4" w:space="0" w:color="auto"/>
              <w:bottom w:val="single" w:sz="4" w:space="0" w:color="000000"/>
            </w:tcBorders>
          </w:tcPr>
          <w:p w14:paraId="54AE4E17" w14:textId="77777777" w:rsidR="00AB5C57" w:rsidRDefault="00AB5C57" w:rsidP="001C2C05">
            <w:pPr>
              <w:jc w:val="both"/>
              <w:rPr>
                <w:rFonts w:ascii="Arial" w:hAnsi="Arial" w:cs="Arial"/>
              </w:rPr>
            </w:pPr>
          </w:p>
          <w:p w14:paraId="3DF6A198" w14:textId="77777777" w:rsidR="00AB5C57" w:rsidRDefault="00AB5C57" w:rsidP="001C2C05">
            <w:pPr>
              <w:jc w:val="both"/>
              <w:rPr>
                <w:rFonts w:ascii="Arial" w:hAnsi="Arial" w:cs="Arial"/>
              </w:rPr>
            </w:pPr>
          </w:p>
          <w:p w14:paraId="39A22ADF" w14:textId="77777777" w:rsidR="00AB5C57" w:rsidRDefault="00AB5C57" w:rsidP="001C2C05">
            <w:pPr>
              <w:jc w:val="both"/>
              <w:rPr>
                <w:rFonts w:ascii="Arial" w:hAnsi="Arial" w:cs="Arial"/>
              </w:rPr>
            </w:pPr>
          </w:p>
          <w:p w14:paraId="1B9758CB" w14:textId="77777777" w:rsidR="00244B0A" w:rsidRDefault="00244B0A" w:rsidP="001C2C05">
            <w:pPr>
              <w:jc w:val="both"/>
              <w:rPr>
                <w:rFonts w:ascii="Arial" w:hAnsi="Arial" w:cs="Arial"/>
              </w:rPr>
            </w:pPr>
          </w:p>
          <w:p w14:paraId="6EB570E9" w14:textId="77777777" w:rsidR="00244B0A" w:rsidRDefault="00244B0A" w:rsidP="001C2C05">
            <w:pPr>
              <w:jc w:val="both"/>
              <w:rPr>
                <w:rFonts w:ascii="Arial" w:hAnsi="Arial" w:cs="Arial"/>
              </w:rPr>
            </w:pPr>
          </w:p>
          <w:p w14:paraId="0642E1EE" w14:textId="77777777" w:rsidR="00244B0A" w:rsidRDefault="00244B0A" w:rsidP="001C2C05">
            <w:pPr>
              <w:jc w:val="both"/>
              <w:rPr>
                <w:rFonts w:ascii="Arial" w:hAnsi="Arial" w:cs="Arial"/>
              </w:rPr>
            </w:pPr>
          </w:p>
          <w:p w14:paraId="547ACBFC" w14:textId="77777777" w:rsidR="00244B0A" w:rsidRDefault="00244B0A" w:rsidP="001C2C05">
            <w:pPr>
              <w:jc w:val="both"/>
              <w:rPr>
                <w:rFonts w:ascii="Arial" w:hAnsi="Arial" w:cs="Arial"/>
              </w:rPr>
            </w:pPr>
          </w:p>
          <w:p w14:paraId="74BB499A" w14:textId="77777777" w:rsidR="00244B0A" w:rsidRDefault="00244B0A" w:rsidP="001C2C05">
            <w:pPr>
              <w:jc w:val="both"/>
              <w:rPr>
                <w:rFonts w:ascii="Arial" w:hAnsi="Arial" w:cs="Arial"/>
              </w:rPr>
            </w:pPr>
          </w:p>
          <w:p w14:paraId="2788F4F5" w14:textId="05F074BE" w:rsidR="00AB5C57" w:rsidRDefault="00AB5C57" w:rsidP="001C2C05">
            <w:pPr>
              <w:jc w:val="both"/>
              <w:rPr>
                <w:rFonts w:ascii="Arial" w:hAnsi="Arial" w:cs="Arial"/>
              </w:rPr>
            </w:pPr>
            <w:r w:rsidRPr="00101466">
              <w:rPr>
                <w:rFonts w:ascii="Arial" w:hAnsi="Arial" w:cs="Arial"/>
              </w:rPr>
              <w:t>Listed Creditors for central invoices for</w:t>
            </w:r>
            <w:r>
              <w:rPr>
                <w:rFonts w:ascii="Arial" w:hAnsi="Arial" w:cs="Arial"/>
              </w:rPr>
              <w:t xml:space="preserve"> </w:t>
            </w:r>
            <w:r w:rsidRPr="00101466">
              <w:rPr>
                <w:rFonts w:ascii="Arial" w:hAnsi="Arial" w:cs="Arial"/>
              </w:rPr>
              <w:t>unpaid work done/goods received up to 31</w:t>
            </w:r>
            <w:r w:rsidRPr="00101466">
              <w:rPr>
                <w:rFonts w:ascii="Arial" w:hAnsi="Arial" w:cs="Arial"/>
                <w:vertAlign w:val="superscript"/>
              </w:rPr>
              <w:t>st</w:t>
            </w:r>
            <w:r w:rsidRPr="00101466">
              <w:rPr>
                <w:rFonts w:ascii="Arial" w:hAnsi="Arial" w:cs="Arial"/>
              </w:rPr>
              <w:t xml:space="preserve"> March where invoices have not been sent to payments</w:t>
            </w:r>
            <w:r>
              <w:rPr>
                <w:rFonts w:ascii="Arial" w:hAnsi="Arial" w:cs="Arial"/>
              </w:rPr>
              <w:t xml:space="preserve"> </w:t>
            </w:r>
            <w:r w:rsidRPr="00101466">
              <w:rPr>
                <w:rFonts w:ascii="Arial" w:hAnsi="Arial" w:cs="Arial"/>
              </w:rPr>
              <w:t>team by required deadline.</w:t>
            </w:r>
            <w:r w:rsidRPr="00494A9A">
              <w:rPr>
                <w:rFonts w:ascii="Arial" w:hAnsi="Arial" w:cs="Arial"/>
              </w:rPr>
              <w:t xml:space="preserve"> De </w:t>
            </w:r>
            <w:r>
              <w:rPr>
                <w:rFonts w:ascii="Arial" w:hAnsi="Arial" w:cs="Arial"/>
              </w:rPr>
              <w:t>minimis</w:t>
            </w:r>
            <w:r w:rsidRPr="00494A9A">
              <w:rPr>
                <w:rFonts w:ascii="Arial" w:hAnsi="Arial" w:cs="Arial"/>
              </w:rPr>
              <w:t xml:space="preserve"> rules apply.</w:t>
            </w:r>
          </w:p>
          <w:p w14:paraId="4C2A1C91" w14:textId="77777777" w:rsidR="00AB5C57" w:rsidRDefault="00AB5C57" w:rsidP="001C2C05">
            <w:pPr>
              <w:jc w:val="both"/>
              <w:rPr>
                <w:rFonts w:ascii="Arial" w:hAnsi="Arial" w:cs="Arial"/>
              </w:rPr>
            </w:pPr>
          </w:p>
          <w:p w14:paraId="0696BE0C" w14:textId="77777777" w:rsidR="00AB5C57" w:rsidRDefault="00AB5C57" w:rsidP="001C2C05">
            <w:pPr>
              <w:jc w:val="both"/>
              <w:rPr>
                <w:rFonts w:ascii="Arial" w:hAnsi="Arial" w:cs="Arial"/>
              </w:rPr>
            </w:pPr>
          </w:p>
          <w:p w14:paraId="60057DE4" w14:textId="77777777" w:rsidR="00AB5C57" w:rsidRDefault="00AB5C57" w:rsidP="001C2C05">
            <w:pPr>
              <w:jc w:val="both"/>
              <w:rPr>
                <w:rFonts w:ascii="Arial" w:hAnsi="Arial" w:cs="Arial"/>
              </w:rPr>
            </w:pPr>
          </w:p>
          <w:p w14:paraId="34D67F4C" w14:textId="1563F509" w:rsidR="00AB5C57" w:rsidRDefault="00AB5C57" w:rsidP="00244B0A">
            <w:pPr>
              <w:rPr>
                <w:rFonts w:ascii="Arial" w:hAnsi="Arial" w:cs="Arial"/>
              </w:rPr>
            </w:pPr>
            <w:r w:rsidRPr="00101466">
              <w:rPr>
                <w:rFonts w:ascii="Arial" w:hAnsi="Arial" w:cs="Arial"/>
                <w:u w:val="single"/>
              </w:rPr>
              <w:t>Cheques</w:t>
            </w:r>
            <w:r>
              <w:rPr>
                <w:rFonts w:ascii="Arial" w:hAnsi="Arial" w:cs="Arial"/>
              </w:rPr>
              <w:t xml:space="preserve"> – listed creditors appropriate in some circumstances (cheque must not have been entered in FMS on or before 31</w:t>
            </w:r>
            <w:r w:rsidRPr="00086531">
              <w:rPr>
                <w:rFonts w:ascii="Arial" w:hAnsi="Arial" w:cs="Arial"/>
                <w:vertAlign w:val="superscript"/>
              </w:rPr>
              <w:t>st</w:t>
            </w:r>
            <w:r>
              <w:rPr>
                <w:rFonts w:ascii="Arial" w:hAnsi="Arial" w:cs="Arial"/>
              </w:rPr>
              <w:t xml:space="preserve"> March).</w:t>
            </w:r>
          </w:p>
          <w:p w14:paraId="23DE500B" w14:textId="77777777" w:rsidR="00AB5C57" w:rsidRDefault="00AB5C57" w:rsidP="001C2C05">
            <w:pPr>
              <w:jc w:val="both"/>
              <w:rPr>
                <w:rFonts w:ascii="Arial" w:hAnsi="Arial" w:cs="Arial"/>
              </w:rPr>
            </w:pPr>
          </w:p>
          <w:p w14:paraId="22B17546" w14:textId="77777777" w:rsidR="00AB5C57" w:rsidRPr="00101466" w:rsidRDefault="00AB5C57" w:rsidP="001C2C05">
            <w:pPr>
              <w:jc w:val="both"/>
              <w:rPr>
                <w:rFonts w:ascii="Arial" w:hAnsi="Arial" w:cs="Arial"/>
              </w:rPr>
            </w:pPr>
          </w:p>
        </w:tc>
      </w:tr>
      <w:tr w:rsidR="00AB5C57" w:rsidRPr="00101466" w14:paraId="417D1DFE" w14:textId="77777777" w:rsidTr="0082254A">
        <w:tc>
          <w:tcPr>
            <w:tcW w:w="2628" w:type="dxa"/>
            <w:tcBorders>
              <w:bottom w:val="single" w:sz="4" w:space="0" w:color="auto"/>
            </w:tcBorders>
          </w:tcPr>
          <w:p w14:paraId="7497D7A7" w14:textId="77777777" w:rsidR="00AB5C57" w:rsidRPr="00101466" w:rsidRDefault="00AB5C57" w:rsidP="001C2C05">
            <w:pPr>
              <w:pStyle w:val="Heading6"/>
              <w:spacing w:before="0" w:after="0"/>
              <w:rPr>
                <w:rFonts w:ascii="Arial" w:hAnsi="Arial" w:cs="Arial"/>
                <w:bCs w:val="0"/>
                <w:sz w:val="24"/>
                <w:szCs w:val="24"/>
                <w:highlight w:val="yellow"/>
              </w:rPr>
            </w:pPr>
            <w:r w:rsidRPr="00101466">
              <w:rPr>
                <w:rFonts w:ascii="Arial" w:hAnsi="Arial" w:cs="Arial"/>
                <w:b w:val="0"/>
                <w:bCs w:val="0"/>
              </w:rPr>
              <w:lastRenderedPageBreak/>
              <w:t>Unsold uniform stock</w:t>
            </w:r>
          </w:p>
        </w:tc>
        <w:tc>
          <w:tcPr>
            <w:tcW w:w="7920" w:type="dxa"/>
            <w:tcBorders>
              <w:bottom w:val="single" w:sz="4" w:space="0" w:color="auto"/>
            </w:tcBorders>
          </w:tcPr>
          <w:p w14:paraId="00392AE7" w14:textId="77777777" w:rsidR="00AB5C57" w:rsidRDefault="00AB5C57" w:rsidP="001C2C05">
            <w:pPr>
              <w:jc w:val="both"/>
              <w:rPr>
                <w:rFonts w:ascii="Arial" w:hAnsi="Arial" w:cs="Arial"/>
              </w:rPr>
            </w:pPr>
            <w:r w:rsidRPr="00101466">
              <w:rPr>
                <w:rFonts w:ascii="Arial" w:hAnsi="Arial" w:cs="Arial"/>
              </w:rPr>
              <w:t xml:space="preserve">Items purchased for re-sale that have been delivered before year-end and therefore held as ‘stock’ can be listed as a Payment in Advance at </w:t>
            </w:r>
            <w:r w:rsidRPr="008C29F5">
              <w:rPr>
                <w:rFonts w:ascii="Arial" w:hAnsi="Arial" w:cs="Arial"/>
                <w:u w:val="single"/>
              </w:rPr>
              <w:t>cost value</w:t>
            </w:r>
            <w:r w:rsidRPr="00101466">
              <w:rPr>
                <w:rFonts w:ascii="Arial" w:hAnsi="Arial" w:cs="Arial"/>
              </w:rPr>
              <w:t xml:space="preserve">. </w:t>
            </w:r>
          </w:p>
          <w:p w14:paraId="2C2F9A24" w14:textId="77777777" w:rsidR="00AB5C57" w:rsidRPr="00101466" w:rsidRDefault="00AB5C57" w:rsidP="001C2C05">
            <w:pPr>
              <w:jc w:val="both"/>
              <w:rPr>
                <w:rFonts w:ascii="Arial" w:hAnsi="Arial" w:cs="Arial"/>
              </w:rPr>
            </w:pPr>
          </w:p>
          <w:p w14:paraId="39390FBA" w14:textId="0E3DD07B" w:rsidR="00AB5C57" w:rsidRPr="0031790F" w:rsidRDefault="00AB5C57" w:rsidP="00B9756B">
            <w:pPr>
              <w:jc w:val="both"/>
              <w:rPr>
                <w:rFonts w:ascii="Arial" w:hAnsi="Arial" w:cs="Arial"/>
              </w:rPr>
            </w:pPr>
            <w:r w:rsidRPr="00101466">
              <w:rPr>
                <w:rFonts w:ascii="Arial" w:hAnsi="Arial" w:cs="Arial"/>
              </w:rPr>
              <w:t xml:space="preserve">We would recommend that this is reflected in the </w:t>
            </w:r>
            <w:r>
              <w:rPr>
                <w:rFonts w:ascii="Arial" w:hAnsi="Arial" w:cs="Arial"/>
              </w:rPr>
              <w:t>20</w:t>
            </w:r>
            <w:r w:rsidR="00BB7B64">
              <w:rPr>
                <w:rFonts w:ascii="Arial" w:hAnsi="Arial" w:cs="Arial"/>
              </w:rPr>
              <w:t>2</w:t>
            </w:r>
            <w:r w:rsidR="00B102AD">
              <w:rPr>
                <w:rFonts w:ascii="Arial" w:hAnsi="Arial" w:cs="Arial"/>
              </w:rPr>
              <w:t>3</w:t>
            </w:r>
            <w:r>
              <w:rPr>
                <w:rFonts w:ascii="Arial" w:hAnsi="Arial" w:cs="Arial"/>
              </w:rPr>
              <w:t>-</w:t>
            </w:r>
            <w:r w:rsidR="00D67048">
              <w:rPr>
                <w:rFonts w:ascii="Arial" w:hAnsi="Arial" w:cs="Arial"/>
              </w:rPr>
              <w:t>2</w:t>
            </w:r>
            <w:r w:rsidR="00B102AD">
              <w:rPr>
                <w:rFonts w:ascii="Arial" w:hAnsi="Arial" w:cs="Arial"/>
              </w:rPr>
              <w:t>4</w:t>
            </w:r>
            <w:r>
              <w:rPr>
                <w:rFonts w:ascii="Arial" w:hAnsi="Arial" w:cs="Arial"/>
              </w:rPr>
              <w:t xml:space="preserve"> expenditure </w:t>
            </w:r>
            <w:r w:rsidRPr="00101466">
              <w:rPr>
                <w:rFonts w:ascii="Arial" w:hAnsi="Arial" w:cs="Arial"/>
              </w:rPr>
              <w:t>budget and an appropriate income budget set to include the anticipated income from the sale of the stock.</w:t>
            </w:r>
          </w:p>
        </w:tc>
        <w:tc>
          <w:tcPr>
            <w:tcW w:w="4140" w:type="dxa"/>
            <w:tcBorders>
              <w:bottom w:val="single" w:sz="4" w:space="0" w:color="auto"/>
            </w:tcBorders>
          </w:tcPr>
          <w:p w14:paraId="5D1D20B8" w14:textId="0CDEE4EA" w:rsidR="00AB5C57" w:rsidRPr="00101466" w:rsidRDefault="00AB5C57" w:rsidP="00B9756B">
            <w:pPr>
              <w:rPr>
                <w:rFonts w:ascii="Arial" w:hAnsi="Arial" w:cs="Arial"/>
                <w:highlight w:val="yellow"/>
              </w:rPr>
            </w:pPr>
            <w:r w:rsidRPr="00101466">
              <w:rPr>
                <w:rFonts w:ascii="Arial" w:hAnsi="Arial" w:cs="Arial"/>
              </w:rPr>
              <w:t>Payment in Advance</w:t>
            </w:r>
            <w:r>
              <w:rPr>
                <w:rFonts w:ascii="Arial" w:hAnsi="Arial" w:cs="Arial"/>
              </w:rPr>
              <w:t xml:space="preserve"> if exceeds de minimis of £</w:t>
            </w:r>
            <w:r w:rsidR="00244B0A">
              <w:rPr>
                <w:rFonts w:ascii="Arial" w:hAnsi="Arial" w:cs="Arial"/>
              </w:rPr>
              <w:t>5</w:t>
            </w:r>
            <w:r>
              <w:rPr>
                <w:rFonts w:ascii="Arial" w:hAnsi="Arial" w:cs="Arial"/>
              </w:rPr>
              <w:t>,000.</w:t>
            </w:r>
          </w:p>
        </w:tc>
      </w:tr>
    </w:tbl>
    <w:p w14:paraId="77F4695E" w14:textId="77777777" w:rsidR="00A0026D" w:rsidRDefault="00A0026D" w:rsidP="00C93DAD">
      <w:pPr>
        <w:jc w:val="both"/>
        <w:rPr>
          <w:rFonts w:ascii="Arial" w:hAnsi="Arial" w:cs="Arial"/>
          <w:b/>
          <w:sz w:val="28"/>
          <w:szCs w:val="28"/>
        </w:rPr>
      </w:pPr>
      <w:bookmarkStart w:id="2" w:name="BANKERSCHOOLS"/>
    </w:p>
    <w:p w14:paraId="767B4204" w14:textId="77777777" w:rsidR="00114EEA" w:rsidRPr="00E92CEF" w:rsidRDefault="00114EEA" w:rsidP="00C93DAD">
      <w:pPr>
        <w:jc w:val="both"/>
        <w:rPr>
          <w:rFonts w:ascii="Arial" w:hAnsi="Arial" w:cs="Arial"/>
          <w:b/>
          <w:sz w:val="28"/>
          <w:szCs w:val="28"/>
        </w:rPr>
      </w:pPr>
      <w:r w:rsidRPr="00114EEA">
        <w:rPr>
          <w:rFonts w:ascii="Arial" w:hAnsi="Arial" w:cs="Arial"/>
          <w:b/>
          <w:sz w:val="28"/>
          <w:szCs w:val="28"/>
        </w:rPr>
        <w:t>Banker Schools</w:t>
      </w:r>
      <w:bookmarkEnd w:id="2"/>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20"/>
        <w:gridCol w:w="4140"/>
      </w:tblGrid>
      <w:tr w:rsidR="00114EEA" w:rsidRPr="0008576A" w14:paraId="344522C7" w14:textId="77777777" w:rsidTr="0008576A">
        <w:tc>
          <w:tcPr>
            <w:tcW w:w="2628" w:type="dxa"/>
            <w:shd w:val="clear" w:color="auto" w:fill="auto"/>
          </w:tcPr>
          <w:p w14:paraId="71A091DB" w14:textId="77777777" w:rsidR="00114EEA" w:rsidRPr="0008576A" w:rsidRDefault="00114EEA" w:rsidP="0008576A">
            <w:pPr>
              <w:jc w:val="both"/>
              <w:rPr>
                <w:rFonts w:ascii="Arial" w:hAnsi="Arial" w:cs="Arial"/>
                <w:b/>
              </w:rPr>
            </w:pPr>
            <w:r w:rsidRPr="0008576A">
              <w:rPr>
                <w:rFonts w:ascii="Arial" w:hAnsi="Arial" w:cs="Arial"/>
                <w:b/>
              </w:rPr>
              <w:t>Budget etc.</w:t>
            </w:r>
          </w:p>
        </w:tc>
        <w:tc>
          <w:tcPr>
            <w:tcW w:w="7920" w:type="dxa"/>
            <w:shd w:val="clear" w:color="auto" w:fill="auto"/>
          </w:tcPr>
          <w:p w14:paraId="380868E2" w14:textId="77777777" w:rsidR="00114EEA" w:rsidRPr="0008576A" w:rsidRDefault="00114EEA" w:rsidP="0008576A">
            <w:pPr>
              <w:jc w:val="both"/>
              <w:rPr>
                <w:rFonts w:ascii="Arial" w:hAnsi="Arial" w:cs="Arial"/>
                <w:b/>
              </w:rPr>
            </w:pPr>
            <w:r w:rsidRPr="0008576A">
              <w:rPr>
                <w:rFonts w:ascii="Arial" w:hAnsi="Arial" w:cs="Arial"/>
                <w:b/>
              </w:rPr>
              <w:t>Notes</w:t>
            </w:r>
          </w:p>
        </w:tc>
        <w:tc>
          <w:tcPr>
            <w:tcW w:w="4140" w:type="dxa"/>
            <w:shd w:val="clear" w:color="auto" w:fill="auto"/>
          </w:tcPr>
          <w:p w14:paraId="35AC765A" w14:textId="77777777" w:rsidR="00114EEA" w:rsidRPr="0008576A" w:rsidRDefault="00114EEA" w:rsidP="0008576A">
            <w:pPr>
              <w:jc w:val="both"/>
              <w:rPr>
                <w:rFonts w:ascii="Arial" w:hAnsi="Arial" w:cs="Arial"/>
                <w:b/>
              </w:rPr>
            </w:pPr>
            <w:r w:rsidRPr="0008576A">
              <w:rPr>
                <w:rFonts w:ascii="Arial" w:hAnsi="Arial" w:cs="Arial"/>
                <w:b/>
              </w:rPr>
              <w:t>Action</w:t>
            </w:r>
          </w:p>
        </w:tc>
      </w:tr>
      <w:tr w:rsidR="00114EEA" w:rsidRPr="0008576A" w14:paraId="063B9506" w14:textId="77777777" w:rsidTr="0008576A">
        <w:tc>
          <w:tcPr>
            <w:tcW w:w="2628" w:type="dxa"/>
            <w:shd w:val="clear" w:color="auto" w:fill="auto"/>
          </w:tcPr>
          <w:p w14:paraId="5B53FC17" w14:textId="77777777" w:rsidR="00114EEA" w:rsidRPr="0008576A" w:rsidRDefault="00114EEA" w:rsidP="00A770BE">
            <w:pPr>
              <w:rPr>
                <w:rFonts w:ascii="Arial" w:hAnsi="Arial" w:cs="Arial"/>
                <w:b/>
                <w:bCs/>
                <w:i/>
                <w:iCs/>
              </w:rPr>
            </w:pPr>
            <w:r w:rsidRPr="0008576A">
              <w:rPr>
                <w:rFonts w:ascii="Arial" w:hAnsi="Arial" w:cs="Arial"/>
                <w:b/>
                <w:bCs/>
              </w:rPr>
              <w:lastRenderedPageBreak/>
              <w:t xml:space="preserve">Schools acting as a ‘banker’ school with funds being received in their delegated budget </w:t>
            </w:r>
            <w:r w:rsidRPr="0008576A">
              <w:rPr>
                <w:rFonts w:ascii="Arial" w:hAnsi="Arial" w:cs="Arial"/>
                <w:b/>
                <w:bCs/>
                <w:i/>
                <w:iCs/>
                <w:u w:val="single"/>
              </w:rPr>
              <w:t>from an external source</w:t>
            </w:r>
          </w:p>
        </w:tc>
        <w:tc>
          <w:tcPr>
            <w:tcW w:w="7920" w:type="dxa"/>
            <w:shd w:val="clear" w:color="auto" w:fill="auto"/>
          </w:tcPr>
          <w:p w14:paraId="3FFAE95A" w14:textId="77777777" w:rsidR="00114EEA" w:rsidRPr="0008576A" w:rsidRDefault="00114EEA" w:rsidP="0008576A">
            <w:pPr>
              <w:pStyle w:val="Header"/>
              <w:tabs>
                <w:tab w:val="clear" w:pos="4153"/>
                <w:tab w:val="clear" w:pos="8306"/>
              </w:tabs>
              <w:jc w:val="both"/>
              <w:rPr>
                <w:rFonts w:ascii="Arial" w:hAnsi="Arial" w:cs="Arial"/>
              </w:rPr>
            </w:pPr>
            <w:r w:rsidRPr="0008576A">
              <w:rPr>
                <w:rFonts w:ascii="Arial" w:hAnsi="Arial" w:cs="Arial"/>
              </w:rPr>
              <w:t>Receipts in Advance may only be raised where the income has been recorded in the old financial year and conditions attached to the income allow for associated spending to take place in a future year.</w:t>
            </w:r>
          </w:p>
          <w:p w14:paraId="17D70A39" w14:textId="77777777" w:rsidR="00114EEA" w:rsidRPr="0008576A" w:rsidRDefault="00114EEA" w:rsidP="0008576A">
            <w:pPr>
              <w:pStyle w:val="Header"/>
              <w:tabs>
                <w:tab w:val="clear" w:pos="4153"/>
                <w:tab w:val="clear" w:pos="8306"/>
              </w:tabs>
              <w:jc w:val="both"/>
              <w:rPr>
                <w:rFonts w:ascii="Arial" w:hAnsi="Arial" w:cs="Arial"/>
              </w:rPr>
            </w:pPr>
          </w:p>
          <w:p w14:paraId="2FAFEF18" w14:textId="77777777" w:rsidR="00114EEA" w:rsidRPr="0008576A" w:rsidRDefault="00114EEA" w:rsidP="0008576A">
            <w:pPr>
              <w:pStyle w:val="Header"/>
              <w:tabs>
                <w:tab w:val="clear" w:pos="4153"/>
                <w:tab w:val="clear" w:pos="8306"/>
              </w:tabs>
              <w:jc w:val="both"/>
              <w:rPr>
                <w:rFonts w:ascii="Arial" w:hAnsi="Arial" w:cs="Arial"/>
              </w:rPr>
            </w:pPr>
            <w:r w:rsidRPr="0008576A">
              <w:rPr>
                <w:rFonts w:ascii="Arial" w:hAnsi="Arial" w:cs="Arial"/>
              </w:rPr>
              <w:t xml:space="preserve">Only the banker school should raise the receipt in advance, but should inform the other schools that this has been done. </w:t>
            </w:r>
          </w:p>
        </w:tc>
        <w:tc>
          <w:tcPr>
            <w:tcW w:w="4140" w:type="dxa"/>
            <w:shd w:val="clear" w:color="auto" w:fill="auto"/>
          </w:tcPr>
          <w:p w14:paraId="0B744304" w14:textId="77777777" w:rsidR="00114EEA" w:rsidRPr="0008576A" w:rsidRDefault="00114EEA" w:rsidP="0008576A">
            <w:pPr>
              <w:jc w:val="both"/>
              <w:rPr>
                <w:rFonts w:ascii="Arial" w:hAnsi="Arial" w:cs="Arial"/>
              </w:rPr>
            </w:pPr>
            <w:r w:rsidRPr="0008576A">
              <w:rPr>
                <w:rFonts w:ascii="Arial" w:hAnsi="Arial" w:cs="Arial"/>
              </w:rPr>
              <w:t>Receipt in advance on the appropriate income code(s) (also include in Budget Plan, income and associated expenditure)</w:t>
            </w:r>
            <w:r w:rsidR="009874E7" w:rsidRPr="0008576A">
              <w:rPr>
                <w:rFonts w:ascii="Arial" w:hAnsi="Arial" w:cs="Arial"/>
              </w:rPr>
              <w:t xml:space="preserve"> de</w:t>
            </w:r>
            <w:r w:rsidR="001F2EC8" w:rsidRPr="0008576A">
              <w:rPr>
                <w:rFonts w:ascii="Arial" w:hAnsi="Arial" w:cs="Arial"/>
              </w:rPr>
              <w:t xml:space="preserve"> </w:t>
            </w:r>
            <w:r w:rsidR="004601B8">
              <w:rPr>
                <w:rFonts w:ascii="Arial" w:hAnsi="Arial" w:cs="Arial"/>
              </w:rPr>
              <w:t>minimis</w:t>
            </w:r>
            <w:r w:rsidR="009874E7" w:rsidRPr="0008576A">
              <w:rPr>
                <w:rFonts w:ascii="Arial" w:hAnsi="Arial" w:cs="Arial"/>
              </w:rPr>
              <w:t xml:space="preserve"> rules apply.</w:t>
            </w:r>
          </w:p>
        </w:tc>
      </w:tr>
      <w:tr w:rsidR="00114EEA" w:rsidRPr="0008576A" w14:paraId="50A275A4" w14:textId="77777777" w:rsidTr="0008576A">
        <w:tc>
          <w:tcPr>
            <w:tcW w:w="2628" w:type="dxa"/>
            <w:shd w:val="clear" w:color="auto" w:fill="auto"/>
          </w:tcPr>
          <w:p w14:paraId="36D0ACDF" w14:textId="77777777" w:rsidR="00114EEA" w:rsidRPr="0008576A" w:rsidRDefault="00114EEA" w:rsidP="00A770BE">
            <w:pPr>
              <w:rPr>
                <w:rFonts w:ascii="Arial" w:hAnsi="Arial" w:cs="Arial"/>
                <w:b/>
                <w:bCs/>
              </w:rPr>
            </w:pPr>
            <w:r w:rsidRPr="0008576A">
              <w:rPr>
                <w:rFonts w:ascii="Arial" w:hAnsi="Arial" w:cs="Arial"/>
                <w:b/>
                <w:bCs/>
              </w:rPr>
              <w:t xml:space="preserve">Schools acting as a ‘banker’ school with funds being received in their delegated budget </w:t>
            </w:r>
            <w:r w:rsidRPr="0008576A">
              <w:rPr>
                <w:rFonts w:ascii="Arial" w:hAnsi="Arial" w:cs="Arial"/>
                <w:b/>
                <w:bCs/>
                <w:i/>
                <w:iCs/>
                <w:u w:val="single"/>
              </w:rPr>
              <w:t>from other schools or the LA</w:t>
            </w:r>
          </w:p>
        </w:tc>
        <w:tc>
          <w:tcPr>
            <w:tcW w:w="7920" w:type="dxa"/>
            <w:shd w:val="clear" w:color="auto" w:fill="auto"/>
          </w:tcPr>
          <w:p w14:paraId="7E84A87F" w14:textId="77777777" w:rsidR="00114EEA" w:rsidRPr="0008576A" w:rsidRDefault="00114EEA" w:rsidP="007143A7">
            <w:pPr>
              <w:rPr>
                <w:rFonts w:ascii="Arial" w:hAnsi="Arial" w:cs="Arial"/>
              </w:rPr>
            </w:pPr>
            <w:r w:rsidRPr="0008576A">
              <w:rPr>
                <w:rFonts w:ascii="Arial" w:hAnsi="Arial" w:cs="Arial"/>
              </w:rPr>
              <w:t xml:space="preserve">Listed entries are not permitted as this is internal income.  </w:t>
            </w:r>
          </w:p>
          <w:p w14:paraId="424106E6" w14:textId="77777777" w:rsidR="00114EEA" w:rsidRPr="0008576A" w:rsidRDefault="00114EEA" w:rsidP="007143A7">
            <w:pPr>
              <w:rPr>
                <w:rFonts w:ascii="Arial" w:hAnsi="Arial" w:cs="Arial"/>
              </w:rPr>
            </w:pPr>
          </w:p>
          <w:p w14:paraId="53B27BA5" w14:textId="77777777" w:rsidR="00E0140E" w:rsidRPr="0008576A" w:rsidRDefault="00E0140E" w:rsidP="007143A7">
            <w:pPr>
              <w:rPr>
                <w:rFonts w:ascii="Arial" w:hAnsi="Arial" w:cs="Arial"/>
              </w:rPr>
            </w:pPr>
            <w:r w:rsidRPr="0008576A">
              <w:rPr>
                <w:rFonts w:ascii="Arial" w:hAnsi="Arial" w:cs="Arial"/>
              </w:rPr>
              <w:t xml:space="preserve">If you are a banker school </w:t>
            </w:r>
            <w:r w:rsidR="00486BAD" w:rsidRPr="0008576A">
              <w:rPr>
                <w:rFonts w:ascii="Arial" w:hAnsi="Arial" w:cs="Arial"/>
              </w:rPr>
              <w:t>please</w:t>
            </w:r>
            <w:r w:rsidRPr="0008576A">
              <w:rPr>
                <w:rFonts w:ascii="Arial" w:hAnsi="Arial" w:cs="Arial"/>
              </w:rPr>
              <w:t xml:space="preserve"> notify the LA of any banker school balance</w:t>
            </w:r>
            <w:r w:rsidR="00486BAD" w:rsidRPr="0008576A">
              <w:rPr>
                <w:rFonts w:ascii="Arial" w:hAnsi="Arial" w:cs="Arial"/>
              </w:rPr>
              <w:t>s</w:t>
            </w:r>
            <w:r w:rsidRPr="0008576A">
              <w:rPr>
                <w:rFonts w:ascii="Arial" w:hAnsi="Arial" w:cs="Arial"/>
              </w:rPr>
              <w:t xml:space="preserve"> </w:t>
            </w:r>
            <w:r w:rsidR="00486BAD" w:rsidRPr="0008576A">
              <w:rPr>
                <w:rFonts w:ascii="Arial" w:hAnsi="Arial" w:cs="Arial"/>
              </w:rPr>
              <w:t>held by your school by</w:t>
            </w:r>
            <w:r w:rsidRPr="0008576A">
              <w:rPr>
                <w:rFonts w:ascii="Arial" w:hAnsi="Arial" w:cs="Arial"/>
              </w:rPr>
              <w:t xml:space="preserve"> email </w:t>
            </w:r>
            <w:r w:rsidR="001D5CCC" w:rsidRPr="0008576A">
              <w:rPr>
                <w:rFonts w:ascii="Arial" w:hAnsi="Arial" w:cs="Arial"/>
              </w:rPr>
              <w:t xml:space="preserve">to </w:t>
            </w:r>
            <w:hyperlink r:id="rId17" w:history="1">
              <w:r w:rsidR="007D184C">
                <w:rPr>
                  <w:rStyle w:val="Hyperlink"/>
                  <w:rFonts w:ascii="Arial" w:hAnsi="Arial" w:cs="Arial"/>
                </w:rPr>
                <w:t>sat@suffolk.gov.uk</w:t>
              </w:r>
            </w:hyperlink>
            <w:r w:rsidRPr="0008576A">
              <w:rPr>
                <w:rFonts w:ascii="Arial" w:hAnsi="Arial" w:cs="Arial"/>
              </w:rPr>
              <w:t xml:space="preserve"> after the year end with the amount of the balance you are holding and the name of the partnership.</w:t>
            </w:r>
          </w:p>
        </w:tc>
        <w:tc>
          <w:tcPr>
            <w:tcW w:w="4140" w:type="dxa"/>
            <w:shd w:val="clear" w:color="auto" w:fill="auto"/>
          </w:tcPr>
          <w:p w14:paraId="013E5DD5" w14:textId="77777777" w:rsidR="00114EEA" w:rsidRPr="0008576A" w:rsidRDefault="00114EEA" w:rsidP="0008576A">
            <w:pPr>
              <w:jc w:val="both"/>
              <w:rPr>
                <w:rFonts w:ascii="Arial" w:hAnsi="Arial" w:cs="Arial"/>
              </w:rPr>
            </w:pPr>
            <w:r w:rsidRPr="0008576A">
              <w:rPr>
                <w:rFonts w:ascii="Arial" w:hAnsi="Arial" w:cs="Arial"/>
              </w:rPr>
              <w:t>Year-end listed entries are not permitted</w:t>
            </w:r>
          </w:p>
        </w:tc>
      </w:tr>
    </w:tbl>
    <w:p w14:paraId="0387F671" w14:textId="77777777" w:rsidR="00D25DA1" w:rsidRDefault="00D25DA1" w:rsidP="00D25DA1">
      <w:pPr>
        <w:jc w:val="both"/>
      </w:pPr>
    </w:p>
    <w:sectPr w:rsidR="00D25DA1" w:rsidSect="00444F74">
      <w:headerReference w:type="even" r:id="rId18"/>
      <w:headerReference w:type="default" r:id="rId19"/>
      <w:footerReference w:type="even" r:id="rId20"/>
      <w:footerReference w:type="default" r:id="rId21"/>
      <w:headerReference w:type="first" r:id="rId22"/>
      <w:footerReference w:type="first" r:id="rId23"/>
      <w:pgSz w:w="16838" w:h="11906" w:orient="landscape"/>
      <w:pgMar w:top="709"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F082" w14:textId="77777777" w:rsidR="00272754" w:rsidRDefault="00272754">
      <w:r>
        <w:separator/>
      </w:r>
    </w:p>
  </w:endnote>
  <w:endnote w:type="continuationSeparator" w:id="0">
    <w:p w14:paraId="5E239F54" w14:textId="77777777" w:rsidR="00272754" w:rsidRDefault="0027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F3FC" w14:textId="77777777" w:rsidR="004F2933" w:rsidRDefault="004F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B544" w14:textId="77777777" w:rsidR="00891126" w:rsidRDefault="00891126" w:rsidP="00993CB2">
    <w:pPr>
      <w:pStyle w:val="Footer"/>
      <w:jc w:val="center"/>
      <w:rPr>
        <w:rFonts w:ascii="Arial" w:hAnsi="Arial" w:cs="Arial"/>
      </w:rPr>
    </w:pPr>
    <w:r w:rsidRPr="00993CB2">
      <w:rPr>
        <w:rFonts w:ascii="Arial" w:hAnsi="Arial" w:cs="Arial"/>
      </w:rPr>
      <w:t xml:space="preserve">- </w:t>
    </w:r>
    <w:r w:rsidRPr="00993CB2">
      <w:rPr>
        <w:rFonts w:ascii="Arial" w:hAnsi="Arial" w:cs="Arial"/>
      </w:rPr>
      <w:fldChar w:fldCharType="begin"/>
    </w:r>
    <w:r w:rsidRPr="00993CB2">
      <w:rPr>
        <w:rFonts w:ascii="Arial" w:hAnsi="Arial" w:cs="Arial"/>
      </w:rPr>
      <w:instrText xml:space="preserve"> PAGE </w:instrText>
    </w:r>
    <w:r w:rsidRPr="00993CB2">
      <w:rPr>
        <w:rFonts w:ascii="Arial" w:hAnsi="Arial" w:cs="Arial"/>
      </w:rPr>
      <w:fldChar w:fldCharType="separate"/>
    </w:r>
    <w:r w:rsidR="00590D10">
      <w:rPr>
        <w:rFonts w:ascii="Arial" w:hAnsi="Arial" w:cs="Arial"/>
        <w:noProof/>
      </w:rPr>
      <w:t>1</w:t>
    </w:r>
    <w:r w:rsidRPr="00993CB2">
      <w:rPr>
        <w:rFonts w:ascii="Arial" w:hAnsi="Arial" w:cs="Arial"/>
      </w:rPr>
      <w:fldChar w:fldCharType="end"/>
    </w:r>
    <w:r w:rsidRPr="00993CB2">
      <w:rPr>
        <w:rFonts w:ascii="Arial" w:hAnsi="Arial" w:cs="Arial"/>
      </w:rPr>
      <w:t xml:space="preserve"> </w:t>
    </w:r>
    <w:r>
      <w:rPr>
        <w:rFonts w:ascii="Arial" w:hAnsi="Arial" w:cs="Arial"/>
      </w:rPr>
      <w:t>–</w:t>
    </w:r>
  </w:p>
  <w:p w14:paraId="4150BCDB" w14:textId="254E25F6" w:rsidR="00891126" w:rsidRPr="00993CB2" w:rsidRDefault="00891126" w:rsidP="00993CB2">
    <w:pPr>
      <w:pStyle w:val="Footer"/>
      <w:jc w:val="center"/>
      <w:rPr>
        <w:rFonts w:ascii="Arial" w:hAnsi="Arial" w:cs="Arial"/>
      </w:rPr>
    </w:pPr>
    <w:r>
      <w:rPr>
        <w:rFonts w:ascii="Arial" w:hAnsi="Arial" w:cs="Arial"/>
      </w:rPr>
      <w:t>Schoo</w:t>
    </w:r>
    <w:r w:rsidR="002130A2">
      <w:rPr>
        <w:rFonts w:ascii="Arial" w:hAnsi="Arial" w:cs="Arial"/>
      </w:rPr>
      <w:t>ls Listed Entry FAQ – March 20</w:t>
    </w:r>
    <w:r w:rsidR="00D67048">
      <w:rPr>
        <w:rFonts w:ascii="Arial" w:hAnsi="Arial" w:cs="Arial"/>
      </w:rPr>
      <w:t>2</w:t>
    </w:r>
    <w:r w:rsidR="00B102AD">
      <w:rPr>
        <w:rFonts w:ascii="Arial" w:hAnsi="Arial" w:cs="Arial"/>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E431" w14:textId="77777777" w:rsidR="004F2933" w:rsidRDefault="004F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EE2C" w14:textId="77777777" w:rsidR="00272754" w:rsidRDefault="00272754">
      <w:r>
        <w:separator/>
      </w:r>
    </w:p>
  </w:footnote>
  <w:footnote w:type="continuationSeparator" w:id="0">
    <w:p w14:paraId="69444AA8" w14:textId="77777777" w:rsidR="00272754" w:rsidRDefault="0027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2B77" w14:textId="77777777" w:rsidR="004F2933" w:rsidRDefault="004F2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98EC" w14:textId="77777777" w:rsidR="004F2933" w:rsidRDefault="004F2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10BB" w14:textId="77777777" w:rsidR="004F2933" w:rsidRDefault="004F2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D48"/>
    <w:multiLevelType w:val="hybridMultilevel"/>
    <w:tmpl w:val="E60E268E"/>
    <w:lvl w:ilvl="0" w:tplc="1A7C58D6">
      <w:start w:val="1"/>
      <w:numFmt w:val="bullet"/>
      <w:lvlText w:val=""/>
      <w:lvlJc w:val="left"/>
      <w:pPr>
        <w:tabs>
          <w:tab w:val="num" w:pos="57"/>
        </w:tabs>
        <w:ind w:left="454" w:hanging="170"/>
      </w:pPr>
      <w:rPr>
        <w:rFonts w:ascii="Symbol" w:hAnsi="Symbol" w:hint="default"/>
        <w:sz w:val="10"/>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9755A"/>
    <w:multiLevelType w:val="hybridMultilevel"/>
    <w:tmpl w:val="9E5847FC"/>
    <w:lvl w:ilvl="0" w:tplc="0050672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FF3565"/>
    <w:multiLevelType w:val="hybridMultilevel"/>
    <w:tmpl w:val="4614BD52"/>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3" w15:restartNumberingAfterBreak="0">
    <w:nsid w:val="3BDD3FD0"/>
    <w:multiLevelType w:val="hybridMultilevel"/>
    <w:tmpl w:val="B9904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E7EDC"/>
    <w:multiLevelType w:val="hybridMultilevel"/>
    <w:tmpl w:val="39E8F4BC"/>
    <w:lvl w:ilvl="0" w:tplc="1A7C58D6">
      <w:start w:val="1"/>
      <w:numFmt w:val="bullet"/>
      <w:lvlText w:val=""/>
      <w:lvlJc w:val="left"/>
      <w:pPr>
        <w:tabs>
          <w:tab w:val="num" w:pos="57"/>
        </w:tabs>
        <w:ind w:left="454" w:hanging="170"/>
      </w:pPr>
      <w:rPr>
        <w:rFonts w:ascii="Symbol" w:hAnsi="Symbol" w:hint="default"/>
        <w:sz w:val="10"/>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E3B42"/>
    <w:multiLevelType w:val="hybridMultilevel"/>
    <w:tmpl w:val="06100580"/>
    <w:lvl w:ilvl="0" w:tplc="1A7C58D6">
      <w:start w:val="1"/>
      <w:numFmt w:val="bullet"/>
      <w:lvlText w:val=""/>
      <w:lvlJc w:val="left"/>
      <w:pPr>
        <w:tabs>
          <w:tab w:val="num" w:pos="57"/>
        </w:tabs>
        <w:ind w:left="454" w:hanging="170"/>
      </w:pPr>
      <w:rPr>
        <w:rFonts w:ascii="Symbol" w:hAnsi="Symbol" w:hint="default"/>
        <w:sz w:val="10"/>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54849"/>
    <w:multiLevelType w:val="hybridMultilevel"/>
    <w:tmpl w:val="C410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F13AE"/>
    <w:multiLevelType w:val="hybridMultilevel"/>
    <w:tmpl w:val="C7627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E312B0"/>
    <w:multiLevelType w:val="hybridMultilevel"/>
    <w:tmpl w:val="6C78BD46"/>
    <w:lvl w:ilvl="0" w:tplc="0C8810F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E605C3"/>
    <w:multiLevelType w:val="hybridMultilevel"/>
    <w:tmpl w:val="6EF0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849732">
    <w:abstractNumId w:val="3"/>
  </w:num>
  <w:num w:numId="2" w16cid:durableId="718676403">
    <w:abstractNumId w:val="6"/>
  </w:num>
  <w:num w:numId="3" w16cid:durableId="1049694066">
    <w:abstractNumId w:val="7"/>
  </w:num>
  <w:num w:numId="4" w16cid:durableId="2079935732">
    <w:abstractNumId w:val="0"/>
  </w:num>
  <w:num w:numId="5" w16cid:durableId="652368352">
    <w:abstractNumId w:val="4"/>
  </w:num>
  <w:num w:numId="6" w16cid:durableId="2113889706">
    <w:abstractNumId w:val="5"/>
  </w:num>
  <w:num w:numId="7" w16cid:durableId="575554002">
    <w:abstractNumId w:val="1"/>
  </w:num>
  <w:num w:numId="8" w16cid:durableId="742534186">
    <w:abstractNumId w:val="8"/>
  </w:num>
  <w:num w:numId="9" w16cid:durableId="19490478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6625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CA"/>
    <w:rsid w:val="00010BE7"/>
    <w:rsid w:val="00011708"/>
    <w:rsid w:val="00017C5E"/>
    <w:rsid w:val="000232BE"/>
    <w:rsid w:val="00032BDF"/>
    <w:rsid w:val="00037240"/>
    <w:rsid w:val="000409AD"/>
    <w:rsid w:val="00046243"/>
    <w:rsid w:val="000532CA"/>
    <w:rsid w:val="0008229C"/>
    <w:rsid w:val="00084816"/>
    <w:rsid w:val="0008576A"/>
    <w:rsid w:val="00086531"/>
    <w:rsid w:val="000953B3"/>
    <w:rsid w:val="000A05E5"/>
    <w:rsid w:val="000B196F"/>
    <w:rsid w:val="000B1FB6"/>
    <w:rsid w:val="000B371C"/>
    <w:rsid w:val="000B5155"/>
    <w:rsid w:val="000B5DD7"/>
    <w:rsid w:val="000C3CAE"/>
    <w:rsid w:val="000E1463"/>
    <w:rsid w:val="000E551D"/>
    <w:rsid w:val="000E575C"/>
    <w:rsid w:val="000F3F20"/>
    <w:rsid w:val="000F73A9"/>
    <w:rsid w:val="00104479"/>
    <w:rsid w:val="0011060E"/>
    <w:rsid w:val="00114EEA"/>
    <w:rsid w:val="001154D9"/>
    <w:rsid w:val="00124428"/>
    <w:rsid w:val="00133B17"/>
    <w:rsid w:val="00137321"/>
    <w:rsid w:val="00150304"/>
    <w:rsid w:val="001533A2"/>
    <w:rsid w:val="00156EA8"/>
    <w:rsid w:val="001674F9"/>
    <w:rsid w:val="001804EA"/>
    <w:rsid w:val="00181506"/>
    <w:rsid w:val="00181699"/>
    <w:rsid w:val="0019525B"/>
    <w:rsid w:val="001B6881"/>
    <w:rsid w:val="001C2C05"/>
    <w:rsid w:val="001D2FFC"/>
    <w:rsid w:val="001D5CCC"/>
    <w:rsid w:val="001D64DE"/>
    <w:rsid w:val="001E0A18"/>
    <w:rsid w:val="001F2EC8"/>
    <w:rsid w:val="002031D9"/>
    <w:rsid w:val="002130A2"/>
    <w:rsid w:val="0021472D"/>
    <w:rsid w:val="00240FB5"/>
    <w:rsid w:val="00242045"/>
    <w:rsid w:val="00244B0A"/>
    <w:rsid w:val="00256A0C"/>
    <w:rsid w:val="00257483"/>
    <w:rsid w:val="00262149"/>
    <w:rsid w:val="00272754"/>
    <w:rsid w:val="002820A2"/>
    <w:rsid w:val="0029099F"/>
    <w:rsid w:val="00294943"/>
    <w:rsid w:val="002A10C1"/>
    <w:rsid w:val="002A2FAE"/>
    <w:rsid w:val="002A39F2"/>
    <w:rsid w:val="002A7065"/>
    <w:rsid w:val="002B1EAA"/>
    <w:rsid w:val="002B4D10"/>
    <w:rsid w:val="002C39DF"/>
    <w:rsid w:val="002C5930"/>
    <w:rsid w:val="002D0A6B"/>
    <w:rsid w:val="002D6D3C"/>
    <w:rsid w:val="002E02D8"/>
    <w:rsid w:val="002E0A88"/>
    <w:rsid w:val="002E5CE8"/>
    <w:rsid w:val="002E6598"/>
    <w:rsid w:val="002F2AB9"/>
    <w:rsid w:val="002F6218"/>
    <w:rsid w:val="002F7E6D"/>
    <w:rsid w:val="0031790F"/>
    <w:rsid w:val="00321639"/>
    <w:rsid w:val="003255DA"/>
    <w:rsid w:val="0034036F"/>
    <w:rsid w:val="00343C58"/>
    <w:rsid w:val="003525BD"/>
    <w:rsid w:val="00371917"/>
    <w:rsid w:val="003833CC"/>
    <w:rsid w:val="00390D69"/>
    <w:rsid w:val="003A2306"/>
    <w:rsid w:val="003A2E2B"/>
    <w:rsid w:val="003A63DE"/>
    <w:rsid w:val="003A6A6D"/>
    <w:rsid w:val="003B6CA9"/>
    <w:rsid w:val="003C1166"/>
    <w:rsid w:val="003D14DE"/>
    <w:rsid w:val="003F122A"/>
    <w:rsid w:val="00400CA9"/>
    <w:rsid w:val="004060CD"/>
    <w:rsid w:val="0044197F"/>
    <w:rsid w:val="00444F74"/>
    <w:rsid w:val="004601B8"/>
    <w:rsid w:val="004627EC"/>
    <w:rsid w:val="00464C12"/>
    <w:rsid w:val="00474829"/>
    <w:rsid w:val="00483726"/>
    <w:rsid w:val="00486BAD"/>
    <w:rsid w:val="00492F78"/>
    <w:rsid w:val="00494A9A"/>
    <w:rsid w:val="004A7E05"/>
    <w:rsid w:val="004B3731"/>
    <w:rsid w:val="004C10EE"/>
    <w:rsid w:val="004C72D5"/>
    <w:rsid w:val="004D1833"/>
    <w:rsid w:val="004E28A3"/>
    <w:rsid w:val="004F1640"/>
    <w:rsid w:val="004F2933"/>
    <w:rsid w:val="00515453"/>
    <w:rsid w:val="00524DBA"/>
    <w:rsid w:val="00543D64"/>
    <w:rsid w:val="0055653F"/>
    <w:rsid w:val="00560FB6"/>
    <w:rsid w:val="00582764"/>
    <w:rsid w:val="00590D10"/>
    <w:rsid w:val="005D50E8"/>
    <w:rsid w:val="005D652B"/>
    <w:rsid w:val="005E6A28"/>
    <w:rsid w:val="005E6CA4"/>
    <w:rsid w:val="005F00EA"/>
    <w:rsid w:val="0061384B"/>
    <w:rsid w:val="00623009"/>
    <w:rsid w:val="00630E2E"/>
    <w:rsid w:val="00635EC8"/>
    <w:rsid w:val="00636644"/>
    <w:rsid w:val="006377AF"/>
    <w:rsid w:val="006405E9"/>
    <w:rsid w:val="006563E7"/>
    <w:rsid w:val="006659F4"/>
    <w:rsid w:val="00666186"/>
    <w:rsid w:val="006805DF"/>
    <w:rsid w:val="0068171E"/>
    <w:rsid w:val="00692DE5"/>
    <w:rsid w:val="006A24E1"/>
    <w:rsid w:val="006A64B0"/>
    <w:rsid w:val="006B0710"/>
    <w:rsid w:val="006B40B4"/>
    <w:rsid w:val="006B4D62"/>
    <w:rsid w:val="006B559D"/>
    <w:rsid w:val="006B5D85"/>
    <w:rsid w:val="006B6113"/>
    <w:rsid w:val="006C016F"/>
    <w:rsid w:val="006C3426"/>
    <w:rsid w:val="006C77FD"/>
    <w:rsid w:val="006E04AB"/>
    <w:rsid w:val="006F38BB"/>
    <w:rsid w:val="006F5A70"/>
    <w:rsid w:val="006F637F"/>
    <w:rsid w:val="007037AB"/>
    <w:rsid w:val="00707CAA"/>
    <w:rsid w:val="007143A7"/>
    <w:rsid w:val="00717BBB"/>
    <w:rsid w:val="00721035"/>
    <w:rsid w:val="00723858"/>
    <w:rsid w:val="00727372"/>
    <w:rsid w:val="00727EF5"/>
    <w:rsid w:val="00735977"/>
    <w:rsid w:val="0074029F"/>
    <w:rsid w:val="0074292C"/>
    <w:rsid w:val="0075168E"/>
    <w:rsid w:val="00756E31"/>
    <w:rsid w:val="00762FF9"/>
    <w:rsid w:val="007635BC"/>
    <w:rsid w:val="00766258"/>
    <w:rsid w:val="00772E79"/>
    <w:rsid w:val="0077362D"/>
    <w:rsid w:val="0077402B"/>
    <w:rsid w:val="007748E0"/>
    <w:rsid w:val="007A2280"/>
    <w:rsid w:val="007B6FD7"/>
    <w:rsid w:val="007C0522"/>
    <w:rsid w:val="007D184C"/>
    <w:rsid w:val="007D1FFF"/>
    <w:rsid w:val="007E0B3F"/>
    <w:rsid w:val="007E289E"/>
    <w:rsid w:val="008012D1"/>
    <w:rsid w:val="00801A7F"/>
    <w:rsid w:val="00805475"/>
    <w:rsid w:val="00810851"/>
    <w:rsid w:val="008111AA"/>
    <w:rsid w:val="00812EE6"/>
    <w:rsid w:val="00816386"/>
    <w:rsid w:val="0082254A"/>
    <w:rsid w:val="0082307C"/>
    <w:rsid w:val="00823A17"/>
    <w:rsid w:val="00835871"/>
    <w:rsid w:val="008363A9"/>
    <w:rsid w:val="00837B89"/>
    <w:rsid w:val="00841E1E"/>
    <w:rsid w:val="00845DC9"/>
    <w:rsid w:val="00856728"/>
    <w:rsid w:val="00861D96"/>
    <w:rsid w:val="00865988"/>
    <w:rsid w:val="00865E1E"/>
    <w:rsid w:val="00866911"/>
    <w:rsid w:val="00891126"/>
    <w:rsid w:val="008A020A"/>
    <w:rsid w:val="008A3C2E"/>
    <w:rsid w:val="008F00B6"/>
    <w:rsid w:val="008F2A00"/>
    <w:rsid w:val="00914B46"/>
    <w:rsid w:val="009164BD"/>
    <w:rsid w:val="00940989"/>
    <w:rsid w:val="00943524"/>
    <w:rsid w:val="00947B60"/>
    <w:rsid w:val="00950F7A"/>
    <w:rsid w:val="0095597F"/>
    <w:rsid w:val="00964DA6"/>
    <w:rsid w:val="009815DF"/>
    <w:rsid w:val="0098675F"/>
    <w:rsid w:val="009874E7"/>
    <w:rsid w:val="009931C6"/>
    <w:rsid w:val="00993CB2"/>
    <w:rsid w:val="0099408A"/>
    <w:rsid w:val="009959DA"/>
    <w:rsid w:val="009A2764"/>
    <w:rsid w:val="009A2B55"/>
    <w:rsid w:val="009D0180"/>
    <w:rsid w:val="009D19DC"/>
    <w:rsid w:val="009D779F"/>
    <w:rsid w:val="009E5E90"/>
    <w:rsid w:val="009F2C95"/>
    <w:rsid w:val="009F330B"/>
    <w:rsid w:val="00A0026D"/>
    <w:rsid w:val="00A0656E"/>
    <w:rsid w:val="00A21796"/>
    <w:rsid w:val="00A236AC"/>
    <w:rsid w:val="00A37FD2"/>
    <w:rsid w:val="00A453D2"/>
    <w:rsid w:val="00A551EB"/>
    <w:rsid w:val="00A56F8C"/>
    <w:rsid w:val="00A64189"/>
    <w:rsid w:val="00A677B4"/>
    <w:rsid w:val="00A7242E"/>
    <w:rsid w:val="00A72789"/>
    <w:rsid w:val="00A770BE"/>
    <w:rsid w:val="00A8365E"/>
    <w:rsid w:val="00A86D2C"/>
    <w:rsid w:val="00A942CA"/>
    <w:rsid w:val="00A9493F"/>
    <w:rsid w:val="00AA5ED4"/>
    <w:rsid w:val="00AA739F"/>
    <w:rsid w:val="00AA7C82"/>
    <w:rsid w:val="00AB35BD"/>
    <w:rsid w:val="00AB5C57"/>
    <w:rsid w:val="00AC55E7"/>
    <w:rsid w:val="00AC5AF1"/>
    <w:rsid w:val="00AD34D0"/>
    <w:rsid w:val="00AE3D05"/>
    <w:rsid w:val="00AE61B3"/>
    <w:rsid w:val="00AF3211"/>
    <w:rsid w:val="00AF6430"/>
    <w:rsid w:val="00B00D10"/>
    <w:rsid w:val="00B102AD"/>
    <w:rsid w:val="00B11B87"/>
    <w:rsid w:val="00B2449E"/>
    <w:rsid w:val="00B6087F"/>
    <w:rsid w:val="00B60EDB"/>
    <w:rsid w:val="00B63067"/>
    <w:rsid w:val="00B66974"/>
    <w:rsid w:val="00B7724B"/>
    <w:rsid w:val="00B81E5A"/>
    <w:rsid w:val="00B9756B"/>
    <w:rsid w:val="00BA4AE1"/>
    <w:rsid w:val="00BA533F"/>
    <w:rsid w:val="00BB7B64"/>
    <w:rsid w:val="00BD756A"/>
    <w:rsid w:val="00C00FBC"/>
    <w:rsid w:val="00C01D39"/>
    <w:rsid w:val="00C03E65"/>
    <w:rsid w:val="00C07A8C"/>
    <w:rsid w:val="00C31EF1"/>
    <w:rsid w:val="00C60EBB"/>
    <w:rsid w:val="00C652A4"/>
    <w:rsid w:val="00C70AA4"/>
    <w:rsid w:val="00C70D73"/>
    <w:rsid w:val="00C72BD8"/>
    <w:rsid w:val="00C73B95"/>
    <w:rsid w:val="00C91852"/>
    <w:rsid w:val="00C93DAD"/>
    <w:rsid w:val="00CA05FE"/>
    <w:rsid w:val="00CA7670"/>
    <w:rsid w:val="00CB7E40"/>
    <w:rsid w:val="00CC07C4"/>
    <w:rsid w:val="00CD5AA8"/>
    <w:rsid w:val="00CF4AB6"/>
    <w:rsid w:val="00D24CBD"/>
    <w:rsid w:val="00D25DA1"/>
    <w:rsid w:val="00D30548"/>
    <w:rsid w:val="00D30D9C"/>
    <w:rsid w:val="00D30FA0"/>
    <w:rsid w:val="00D316BD"/>
    <w:rsid w:val="00D36D81"/>
    <w:rsid w:val="00D67048"/>
    <w:rsid w:val="00D70038"/>
    <w:rsid w:val="00D93FE6"/>
    <w:rsid w:val="00D966B2"/>
    <w:rsid w:val="00DA1A3C"/>
    <w:rsid w:val="00DA345B"/>
    <w:rsid w:val="00DB0A7F"/>
    <w:rsid w:val="00DB3515"/>
    <w:rsid w:val="00DE7E30"/>
    <w:rsid w:val="00DF7986"/>
    <w:rsid w:val="00E0140E"/>
    <w:rsid w:val="00E056D0"/>
    <w:rsid w:val="00E341C8"/>
    <w:rsid w:val="00E72116"/>
    <w:rsid w:val="00E80EB9"/>
    <w:rsid w:val="00E90282"/>
    <w:rsid w:val="00E92CEF"/>
    <w:rsid w:val="00EA400B"/>
    <w:rsid w:val="00EC0BEC"/>
    <w:rsid w:val="00EC373C"/>
    <w:rsid w:val="00EC4EC6"/>
    <w:rsid w:val="00EC4F4C"/>
    <w:rsid w:val="00ED7028"/>
    <w:rsid w:val="00EF4834"/>
    <w:rsid w:val="00F02A52"/>
    <w:rsid w:val="00F10D4C"/>
    <w:rsid w:val="00F1155C"/>
    <w:rsid w:val="00F25FD8"/>
    <w:rsid w:val="00F2699F"/>
    <w:rsid w:val="00F41432"/>
    <w:rsid w:val="00F45F38"/>
    <w:rsid w:val="00F46F48"/>
    <w:rsid w:val="00F5211B"/>
    <w:rsid w:val="00F60FCE"/>
    <w:rsid w:val="00F73C30"/>
    <w:rsid w:val="00FA7044"/>
    <w:rsid w:val="00FB1A9A"/>
    <w:rsid w:val="00FB245B"/>
    <w:rsid w:val="00FB77C5"/>
    <w:rsid w:val="00FB792D"/>
    <w:rsid w:val="00FD4FD2"/>
    <w:rsid w:val="00FD5090"/>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A83DB"/>
  <w15:chartTrackingRefBased/>
  <w15:docId w15:val="{FD29EB6F-55DE-4CAE-B5CF-16E55952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2CA"/>
    <w:rPr>
      <w:sz w:val="24"/>
      <w:szCs w:val="24"/>
    </w:rPr>
  </w:style>
  <w:style w:type="paragraph" w:styleId="Heading4">
    <w:name w:val="heading 4"/>
    <w:basedOn w:val="Normal"/>
    <w:next w:val="Normal"/>
    <w:qFormat/>
    <w:rsid w:val="00032BDF"/>
    <w:pPr>
      <w:keepNext/>
      <w:outlineLvl w:val="3"/>
    </w:pPr>
    <w:rPr>
      <w:rFonts w:ascii="Comic Sans MS" w:hAnsi="Comic Sans MS"/>
      <w:b/>
      <w:bCs/>
      <w:sz w:val="28"/>
      <w:szCs w:val="20"/>
      <w:lang w:eastAsia="en-US"/>
    </w:rPr>
  </w:style>
  <w:style w:type="paragraph" w:styleId="Heading6">
    <w:name w:val="heading 6"/>
    <w:basedOn w:val="Normal"/>
    <w:next w:val="Normal"/>
    <w:qFormat/>
    <w:rsid w:val="0018150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2CA"/>
    <w:rPr>
      <w:color w:val="0000FF"/>
      <w:u w:val="single"/>
    </w:rPr>
  </w:style>
  <w:style w:type="character" w:styleId="FollowedHyperlink">
    <w:name w:val="FollowedHyperlink"/>
    <w:rsid w:val="000532CA"/>
    <w:rPr>
      <w:color w:val="800080"/>
      <w:u w:val="single"/>
    </w:rPr>
  </w:style>
  <w:style w:type="paragraph" w:styleId="Header">
    <w:name w:val="header"/>
    <w:basedOn w:val="Normal"/>
    <w:link w:val="HeaderChar"/>
    <w:uiPriority w:val="99"/>
    <w:rsid w:val="00993CB2"/>
    <w:pPr>
      <w:tabs>
        <w:tab w:val="center" w:pos="4153"/>
        <w:tab w:val="right" w:pos="8306"/>
      </w:tabs>
    </w:pPr>
  </w:style>
  <w:style w:type="paragraph" w:styleId="Footer">
    <w:name w:val="footer"/>
    <w:basedOn w:val="Normal"/>
    <w:link w:val="FooterChar"/>
    <w:uiPriority w:val="99"/>
    <w:rsid w:val="00993CB2"/>
    <w:pPr>
      <w:tabs>
        <w:tab w:val="center" w:pos="4153"/>
        <w:tab w:val="right" w:pos="8306"/>
      </w:tabs>
    </w:pPr>
  </w:style>
  <w:style w:type="paragraph" w:customStyle="1" w:styleId="CharCharCharCharCharCharCharCharCharCharCharChar">
    <w:name w:val="Char Char Char Char Char Char Char Char Char Char Char Char"/>
    <w:basedOn w:val="Normal"/>
    <w:rsid w:val="00E0140E"/>
    <w:pPr>
      <w:spacing w:after="160" w:line="240" w:lineRule="exact"/>
    </w:pPr>
    <w:rPr>
      <w:rFonts w:ascii="Tahoma" w:hAnsi="Tahoma" w:cs="Tahoma"/>
      <w:sz w:val="20"/>
      <w:szCs w:val="20"/>
      <w:lang w:val="en-US" w:eastAsia="en-US"/>
    </w:rPr>
  </w:style>
  <w:style w:type="paragraph" w:styleId="BalloonText">
    <w:name w:val="Balloon Text"/>
    <w:basedOn w:val="Normal"/>
    <w:semiHidden/>
    <w:rsid w:val="00772E79"/>
    <w:rPr>
      <w:rFonts w:ascii="Tahoma" w:hAnsi="Tahoma" w:cs="Tahoma"/>
      <w:sz w:val="16"/>
      <w:szCs w:val="16"/>
    </w:rPr>
  </w:style>
  <w:style w:type="character" w:customStyle="1" w:styleId="FooterChar">
    <w:name w:val="Footer Char"/>
    <w:link w:val="Footer"/>
    <w:uiPriority w:val="99"/>
    <w:rsid w:val="0008576A"/>
    <w:rPr>
      <w:sz w:val="24"/>
      <w:szCs w:val="24"/>
    </w:rPr>
  </w:style>
  <w:style w:type="character" w:customStyle="1" w:styleId="HeaderChar">
    <w:name w:val="Header Char"/>
    <w:link w:val="Header"/>
    <w:uiPriority w:val="99"/>
    <w:rsid w:val="004F1640"/>
    <w:rPr>
      <w:sz w:val="24"/>
      <w:szCs w:val="24"/>
    </w:rPr>
  </w:style>
  <w:style w:type="character" w:styleId="UnresolvedMention">
    <w:name w:val="Unresolved Mention"/>
    <w:uiPriority w:val="99"/>
    <w:semiHidden/>
    <w:unhideWhenUsed/>
    <w:rsid w:val="00707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5589">
      <w:bodyDiv w:val="1"/>
      <w:marLeft w:val="0"/>
      <w:marRight w:val="0"/>
      <w:marTop w:val="0"/>
      <w:marBottom w:val="0"/>
      <w:divBdr>
        <w:top w:val="none" w:sz="0" w:space="0" w:color="auto"/>
        <w:left w:val="none" w:sz="0" w:space="0" w:color="auto"/>
        <w:bottom w:val="none" w:sz="0" w:space="0" w:color="auto"/>
        <w:right w:val="none" w:sz="0" w:space="0" w:color="auto"/>
      </w:divBdr>
    </w:div>
    <w:div w:id="346634815">
      <w:bodyDiv w:val="1"/>
      <w:marLeft w:val="0"/>
      <w:marRight w:val="0"/>
      <w:marTop w:val="0"/>
      <w:marBottom w:val="0"/>
      <w:divBdr>
        <w:top w:val="none" w:sz="0" w:space="0" w:color="auto"/>
        <w:left w:val="none" w:sz="0" w:space="0" w:color="auto"/>
        <w:bottom w:val="none" w:sz="0" w:space="0" w:color="auto"/>
        <w:right w:val="none" w:sz="0" w:space="0" w:color="auto"/>
      </w:divBdr>
      <w:divsChild>
        <w:div w:id="809249522">
          <w:marLeft w:val="0"/>
          <w:marRight w:val="0"/>
          <w:marTop w:val="0"/>
          <w:marBottom w:val="0"/>
          <w:divBdr>
            <w:top w:val="none" w:sz="0" w:space="0" w:color="auto"/>
            <w:left w:val="none" w:sz="0" w:space="0" w:color="auto"/>
            <w:bottom w:val="none" w:sz="0" w:space="0" w:color="auto"/>
            <w:right w:val="none" w:sz="0" w:space="0" w:color="auto"/>
          </w:divBdr>
        </w:div>
      </w:divsChild>
    </w:div>
    <w:div w:id="950042525">
      <w:bodyDiv w:val="1"/>
      <w:marLeft w:val="0"/>
      <w:marRight w:val="0"/>
      <w:marTop w:val="0"/>
      <w:marBottom w:val="0"/>
      <w:divBdr>
        <w:top w:val="none" w:sz="0" w:space="0" w:color="auto"/>
        <w:left w:val="none" w:sz="0" w:space="0" w:color="auto"/>
        <w:bottom w:val="none" w:sz="0" w:space="0" w:color="auto"/>
        <w:right w:val="none" w:sz="0" w:space="0" w:color="auto"/>
      </w:divBdr>
      <w:divsChild>
        <w:div w:id="1599171182">
          <w:marLeft w:val="0"/>
          <w:marRight w:val="0"/>
          <w:marTop w:val="0"/>
          <w:marBottom w:val="0"/>
          <w:divBdr>
            <w:top w:val="none" w:sz="0" w:space="0" w:color="auto"/>
            <w:left w:val="none" w:sz="0" w:space="0" w:color="auto"/>
            <w:bottom w:val="none" w:sz="0" w:space="0" w:color="auto"/>
            <w:right w:val="none" w:sz="0" w:space="0" w:color="auto"/>
          </w:divBdr>
        </w:div>
      </w:divsChild>
    </w:div>
    <w:div w:id="990910531">
      <w:bodyDiv w:val="1"/>
      <w:marLeft w:val="0"/>
      <w:marRight w:val="0"/>
      <w:marTop w:val="0"/>
      <w:marBottom w:val="0"/>
      <w:divBdr>
        <w:top w:val="none" w:sz="0" w:space="0" w:color="auto"/>
        <w:left w:val="none" w:sz="0" w:space="0" w:color="auto"/>
        <w:bottom w:val="none" w:sz="0" w:space="0" w:color="auto"/>
        <w:right w:val="none" w:sz="0" w:space="0" w:color="auto"/>
      </w:divBdr>
    </w:div>
    <w:div w:id="1011567893">
      <w:bodyDiv w:val="1"/>
      <w:marLeft w:val="0"/>
      <w:marRight w:val="0"/>
      <w:marTop w:val="0"/>
      <w:marBottom w:val="0"/>
      <w:divBdr>
        <w:top w:val="none" w:sz="0" w:space="0" w:color="auto"/>
        <w:left w:val="none" w:sz="0" w:space="0" w:color="auto"/>
        <w:bottom w:val="none" w:sz="0" w:space="0" w:color="auto"/>
        <w:right w:val="none" w:sz="0" w:space="0" w:color="auto"/>
      </w:divBdr>
    </w:div>
    <w:div w:id="12232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suffolk.gov.uk" TargetMode="External"/><Relationship Id="rId13" Type="http://schemas.openxmlformats.org/officeDocument/2006/relationships/hyperlink" Target="https://www.vertas.co.uk/service/energy-manag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at@suffolk.gov.uk" TargetMode="External"/><Relationship Id="rId17" Type="http://schemas.openxmlformats.org/officeDocument/2006/relationships/hyperlink" Target="mailto:sat@suffolk.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l@verta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suffolk.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il@vertas.co.uk" TargetMode="External"/><Relationship Id="rId23" Type="http://schemas.openxmlformats.org/officeDocument/2006/relationships/footer" Target="footer3.xml"/><Relationship Id="rId10" Type="http://schemas.openxmlformats.org/officeDocument/2006/relationships/hyperlink" Target="https://suffolklearning.com/finance/schools-accountancy/year-end/listed-entry-for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uffolklearning.com/finance/schools-accountancy/year-end/" TargetMode="External"/><Relationship Id="rId14" Type="http://schemas.openxmlformats.org/officeDocument/2006/relationships/hyperlink" Target="https://www.sigmaenergyviewer.com/energyview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CFBC-F348-49E3-ADBF-4EF0A7D3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1956</Words>
  <Characters>10774</Characters>
  <Application>Microsoft Office Word</Application>
  <DocSecurity>2</DocSecurity>
  <Lines>89</Lines>
  <Paragraphs>25</Paragraphs>
  <ScaleCrop>false</ScaleCrop>
  <HeadingPairs>
    <vt:vector size="2" baseType="variant">
      <vt:variant>
        <vt:lpstr>Title</vt:lpstr>
      </vt:variant>
      <vt:variant>
        <vt:i4>1</vt:i4>
      </vt:variant>
    </vt:vector>
  </HeadingPairs>
  <TitlesOfParts>
    <vt:vector size="1" baseType="lpstr">
      <vt:lpstr>Schools Listed Entries - Frequently Asked Questions</vt:lpstr>
    </vt:vector>
  </TitlesOfParts>
  <Company>Customer Service Direct</Company>
  <LinksUpToDate>false</LinksUpToDate>
  <CharactersWithSpaces>12705</CharactersWithSpaces>
  <SharedDoc>false</SharedDoc>
  <HLinks>
    <vt:vector size="84" baseType="variant">
      <vt:variant>
        <vt:i4>1048699</vt:i4>
      </vt:variant>
      <vt:variant>
        <vt:i4>39</vt:i4>
      </vt:variant>
      <vt:variant>
        <vt:i4>0</vt:i4>
      </vt:variant>
      <vt:variant>
        <vt:i4>5</vt:i4>
      </vt:variant>
      <vt:variant>
        <vt:lpwstr>mailto:sat@suffolk.gov.uk</vt:lpwstr>
      </vt:variant>
      <vt:variant>
        <vt:lpwstr/>
      </vt:variant>
      <vt:variant>
        <vt:i4>6422550</vt:i4>
      </vt:variant>
      <vt:variant>
        <vt:i4>36</vt:i4>
      </vt:variant>
      <vt:variant>
        <vt:i4>0</vt:i4>
      </vt:variant>
      <vt:variant>
        <vt:i4>5</vt:i4>
      </vt:variant>
      <vt:variant>
        <vt:lpwstr>mailto:mail@vertas.co.uk</vt:lpwstr>
      </vt:variant>
      <vt:variant>
        <vt:lpwstr/>
      </vt:variant>
      <vt:variant>
        <vt:i4>6422550</vt:i4>
      </vt:variant>
      <vt:variant>
        <vt:i4>33</vt:i4>
      </vt:variant>
      <vt:variant>
        <vt:i4>0</vt:i4>
      </vt:variant>
      <vt:variant>
        <vt:i4>5</vt:i4>
      </vt:variant>
      <vt:variant>
        <vt:lpwstr>mailto:mail@vertas.co.uk</vt:lpwstr>
      </vt:variant>
      <vt:variant>
        <vt:lpwstr/>
      </vt:variant>
      <vt:variant>
        <vt:i4>3801123</vt:i4>
      </vt:variant>
      <vt:variant>
        <vt:i4>30</vt:i4>
      </vt:variant>
      <vt:variant>
        <vt:i4>0</vt:i4>
      </vt:variant>
      <vt:variant>
        <vt:i4>5</vt:i4>
      </vt:variant>
      <vt:variant>
        <vt:lpwstr>https://www.sigmaenergyviewer.com/energyviewer/</vt:lpwstr>
      </vt:variant>
      <vt:variant>
        <vt:lpwstr/>
      </vt:variant>
      <vt:variant>
        <vt:i4>5111889</vt:i4>
      </vt:variant>
      <vt:variant>
        <vt:i4>27</vt:i4>
      </vt:variant>
      <vt:variant>
        <vt:i4>0</vt:i4>
      </vt:variant>
      <vt:variant>
        <vt:i4>5</vt:i4>
      </vt:variant>
      <vt:variant>
        <vt:lpwstr>https://www.vertas.co.uk/energy-budgeting</vt:lpwstr>
      </vt:variant>
      <vt:variant>
        <vt:lpwstr/>
      </vt:variant>
      <vt:variant>
        <vt:i4>6946880</vt:i4>
      </vt:variant>
      <vt:variant>
        <vt:i4>24</vt:i4>
      </vt:variant>
      <vt:variant>
        <vt:i4>0</vt:i4>
      </vt:variant>
      <vt:variant>
        <vt:i4>5</vt:i4>
      </vt:variant>
      <vt:variant>
        <vt:lpwstr>mailto:insurance@schoolschoice.org</vt:lpwstr>
      </vt:variant>
      <vt:variant>
        <vt:lpwstr/>
      </vt:variant>
      <vt:variant>
        <vt:i4>1572893</vt:i4>
      </vt:variant>
      <vt:variant>
        <vt:i4>21</vt:i4>
      </vt:variant>
      <vt:variant>
        <vt:i4>0</vt:i4>
      </vt:variant>
      <vt:variant>
        <vt:i4>5</vt:i4>
      </vt:variant>
      <vt:variant>
        <vt:lpwstr/>
      </vt:variant>
      <vt:variant>
        <vt:lpwstr>BANKERSCHOOLS</vt:lpwstr>
      </vt:variant>
      <vt:variant>
        <vt:i4>8323175</vt:i4>
      </vt:variant>
      <vt:variant>
        <vt:i4>18</vt:i4>
      </vt:variant>
      <vt:variant>
        <vt:i4>0</vt:i4>
      </vt:variant>
      <vt:variant>
        <vt:i4>5</vt:i4>
      </vt:variant>
      <vt:variant>
        <vt:lpwstr/>
      </vt:variant>
      <vt:variant>
        <vt:lpwstr>EXPENDITURE</vt:lpwstr>
      </vt:variant>
      <vt:variant>
        <vt:i4>6553703</vt:i4>
      </vt:variant>
      <vt:variant>
        <vt:i4>15</vt:i4>
      </vt:variant>
      <vt:variant>
        <vt:i4>0</vt:i4>
      </vt:variant>
      <vt:variant>
        <vt:i4>5</vt:i4>
      </vt:variant>
      <vt:variant>
        <vt:lpwstr/>
      </vt:variant>
      <vt:variant>
        <vt:lpwstr>INCOME</vt:lpwstr>
      </vt:variant>
      <vt:variant>
        <vt:i4>1048699</vt:i4>
      </vt:variant>
      <vt:variant>
        <vt:i4>12</vt:i4>
      </vt:variant>
      <vt:variant>
        <vt:i4>0</vt:i4>
      </vt:variant>
      <vt:variant>
        <vt:i4>5</vt:i4>
      </vt:variant>
      <vt:variant>
        <vt:lpwstr>mailto:sat@suffolk.gov.uk</vt:lpwstr>
      </vt:variant>
      <vt:variant>
        <vt:lpwstr/>
      </vt:variant>
      <vt:variant>
        <vt:i4>1048699</vt:i4>
      </vt:variant>
      <vt:variant>
        <vt:i4>9</vt:i4>
      </vt:variant>
      <vt:variant>
        <vt:i4>0</vt:i4>
      </vt:variant>
      <vt:variant>
        <vt:i4>5</vt:i4>
      </vt:variant>
      <vt:variant>
        <vt:lpwstr>mailto:sat@suffolk.gov.uk</vt:lpwstr>
      </vt:variant>
      <vt:variant>
        <vt:lpwstr/>
      </vt:variant>
      <vt:variant>
        <vt:i4>6357028</vt:i4>
      </vt:variant>
      <vt:variant>
        <vt:i4>6</vt:i4>
      </vt:variant>
      <vt:variant>
        <vt:i4>0</vt:i4>
      </vt:variant>
      <vt:variant>
        <vt:i4>5</vt:i4>
      </vt:variant>
      <vt:variant>
        <vt:lpwstr>http://www.suffolklearning.co.uk/leadership-staff-development/schools-accountancy/year-end/listed-entry-forms-guidance</vt:lpwstr>
      </vt:variant>
      <vt:variant>
        <vt:lpwstr/>
      </vt:variant>
      <vt:variant>
        <vt:i4>3276913</vt:i4>
      </vt:variant>
      <vt:variant>
        <vt:i4>3</vt:i4>
      </vt:variant>
      <vt:variant>
        <vt:i4>0</vt:i4>
      </vt:variant>
      <vt:variant>
        <vt:i4>5</vt:i4>
      </vt:variant>
      <vt:variant>
        <vt:lpwstr>http://www.suffolklearning.co.uk/leadership-staff-development/schools-accountancy/year-end</vt:lpwstr>
      </vt:variant>
      <vt:variant>
        <vt:lpwstr/>
      </vt:variant>
      <vt:variant>
        <vt:i4>1048699</vt:i4>
      </vt:variant>
      <vt:variant>
        <vt:i4>0</vt:i4>
      </vt:variant>
      <vt:variant>
        <vt:i4>0</vt:i4>
      </vt:variant>
      <vt:variant>
        <vt:i4>5</vt:i4>
      </vt:variant>
      <vt:variant>
        <vt:lpwstr>mailto:sat@suffolk.gov.uk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Listed Entries - Frequently Asked Questions</dc:title>
  <dc:subject/>
  <dc:creator>Nicola Smith</dc:creator>
  <cp:keywords/>
  <cp:lastModifiedBy>Will Hope</cp:lastModifiedBy>
  <cp:revision>5</cp:revision>
  <cp:lastPrinted>2015-03-11T11:40:00Z</cp:lastPrinted>
  <dcterms:created xsi:type="dcterms:W3CDTF">2024-02-28T12:15:00Z</dcterms:created>
  <dcterms:modified xsi:type="dcterms:W3CDTF">2024-02-29T11:34:00Z</dcterms:modified>
</cp:coreProperties>
</file>