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99" w:rsidRPr="00F83BB4" w:rsidRDefault="006E6C99" w:rsidP="006E6C99">
      <w:pPr>
        <w:rPr>
          <w:b/>
        </w:rPr>
      </w:pPr>
      <w:r w:rsidRPr="00F83BB4">
        <w:rPr>
          <w:b/>
          <w:noProof/>
          <w:lang w:eastAsia="en-GB"/>
        </w:rPr>
        <w:drawing>
          <wp:inline distT="0" distB="0" distL="0" distR="0" wp14:anchorId="3652126B" wp14:editId="059952A4">
            <wp:extent cx="8772372" cy="855722"/>
            <wp:effectExtent l="0" t="0" r="0" b="40005"/>
            <wp:docPr id="1" name="Diagram 1" descr="Continuous Picture List" title="SmartAr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A21B1" w:rsidRPr="009A21B1" w:rsidRDefault="009A21B1" w:rsidP="00A269A0">
      <w:pPr>
        <w:rPr>
          <w:rFonts w:ascii="Forte" w:hAnsi="Forte" w:cs="Tahoma"/>
          <w:sz w:val="16"/>
          <w:szCs w:val="16"/>
        </w:rPr>
      </w:pPr>
    </w:p>
    <w:p w:rsidR="00C7788F" w:rsidRPr="008938C2" w:rsidRDefault="008938C2" w:rsidP="00C7788F">
      <w:pPr>
        <w:ind w:left="-284"/>
        <w:rPr>
          <w:rFonts w:ascii="Tahoma" w:hAnsi="Tahoma" w:cs="Tahoma"/>
          <w:i/>
          <w:sz w:val="48"/>
          <w:szCs w:val="48"/>
        </w:rPr>
      </w:pPr>
      <w:r>
        <w:rPr>
          <w:rFonts w:ascii="Tahoma" w:hAnsi="Tahoma" w:cs="Tahoma"/>
          <w:b/>
          <w:color w:val="000000" w:themeColor="text1"/>
          <w:sz w:val="48"/>
          <w:szCs w:val="48"/>
        </w:rPr>
        <w:t xml:space="preserve">Where do I stand?  </w:t>
      </w:r>
      <w:r w:rsidRPr="008938C2">
        <w:rPr>
          <w:rFonts w:ascii="Tahoma" w:hAnsi="Tahoma" w:cs="Tahoma"/>
          <w:i/>
          <w:color w:val="000000" w:themeColor="text1"/>
          <w:sz w:val="48"/>
          <w:szCs w:val="48"/>
        </w:rPr>
        <w:t>The Suffolk Agreed Syllabus for RE (2023</w:t>
      </w:r>
      <w:r w:rsidR="00C7788F" w:rsidRPr="008938C2">
        <w:rPr>
          <w:rFonts w:ascii="Tahoma" w:hAnsi="Tahoma" w:cs="Tahoma"/>
          <w:i/>
          <w:color w:val="000000" w:themeColor="text1"/>
          <w:sz w:val="48"/>
          <w:szCs w:val="48"/>
        </w:rPr>
        <w:t>)</w:t>
      </w:r>
      <w:r w:rsidR="00C7788F" w:rsidRPr="008938C2">
        <w:rPr>
          <w:rFonts w:ascii="Tahoma" w:hAnsi="Tahoma" w:cs="Tahoma"/>
          <w:i/>
          <w:noProof/>
          <w:sz w:val="48"/>
          <w:szCs w:val="48"/>
          <w:lang w:eastAsia="en-GB"/>
        </w:rPr>
        <w:t xml:space="preserve"> </w:t>
      </w:r>
    </w:p>
    <w:p w:rsidR="00EA0B94" w:rsidRDefault="00C36F1E" w:rsidP="00C7788F">
      <w:pPr>
        <w:spacing w:before="120" w:after="120" w:line="240" w:lineRule="auto"/>
        <w:ind w:left="-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6655877</wp:posOffset>
            </wp:positionH>
            <wp:positionV relativeFrom="paragraph">
              <wp:posOffset>8255</wp:posOffset>
            </wp:positionV>
            <wp:extent cx="2273300" cy="3325495"/>
            <wp:effectExtent l="19050" t="19050" r="12700" b="273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33254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88F">
        <w:rPr>
          <w:rFonts w:ascii="Tahoma" w:hAnsi="Tahoma" w:cs="Tahoma"/>
          <w:sz w:val="24"/>
          <w:szCs w:val="24"/>
        </w:rPr>
        <w:t>This syllabus applies to all Community and VC schools in Suf</w:t>
      </w:r>
      <w:r w:rsidR="00632090">
        <w:rPr>
          <w:rFonts w:ascii="Tahoma" w:hAnsi="Tahoma" w:cs="Tahoma"/>
          <w:sz w:val="24"/>
          <w:szCs w:val="24"/>
        </w:rPr>
        <w:t xml:space="preserve">folk.  It may be adopted by all </w:t>
      </w:r>
      <w:r w:rsidR="00C7788F">
        <w:rPr>
          <w:rFonts w:ascii="Tahoma" w:hAnsi="Tahoma" w:cs="Tahoma"/>
          <w:sz w:val="24"/>
          <w:szCs w:val="24"/>
        </w:rPr>
        <w:t>other Suffolk schools</w:t>
      </w:r>
      <w:r w:rsidR="00632090">
        <w:rPr>
          <w:rFonts w:ascii="Tahoma" w:hAnsi="Tahoma" w:cs="Tahoma"/>
          <w:sz w:val="24"/>
          <w:szCs w:val="24"/>
        </w:rPr>
        <w:t>,</w:t>
      </w:r>
      <w:r w:rsidR="00C7788F">
        <w:rPr>
          <w:rFonts w:ascii="Tahoma" w:hAnsi="Tahoma" w:cs="Tahoma"/>
          <w:sz w:val="24"/>
          <w:szCs w:val="24"/>
        </w:rPr>
        <w:t xml:space="preserve"> </w:t>
      </w:r>
      <w:r w:rsidR="00EA0B94">
        <w:rPr>
          <w:rFonts w:ascii="Tahoma" w:hAnsi="Tahoma" w:cs="Tahoma"/>
          <w:sz w:val="24"/>
          <w:szCs w:val="24"/>
        </w:rPr>
        <w:t xml:space="preserve">and </w:t>
      </w:r>
      <w:r w:rsidR="00C7788F">
        <w:rPr>
          <w:rFonts w:ascii="Tahoma" w:hAnsi="Tahoma" w:cs="Tahoma"/>
          <w:sz w:val="24"/>
          <w:szCs w:val="24"/>
        </w:rPr>
        <w:t xml:space="preserve">by Academies and Free schools anywhere in England.  </w:t>
      </w:r>
      <w:r w:rsidR="00EA0B94">
        <w:rPr>
          <w:rFonts w:ascii="Tahoma" w:hAnsi="Tahoma" w:cs="Tahoma"/>
          <w:sz w:val="24"/>
          <w:szCs w:val="24"/>
        </w:rPr>
        <w:t xml:space="preserve">It should be modified by C of E VA schools </w:t>
      </w:r>
      <w:r w:rsidR="0064710F">
        <w:rPr>
          <w:rFonts w:ascii="Tahoma" w:hAnsi="Tahoma" w:cs="Tahoma"/>
          <w:sz w:val="24"/>
          <w:szCs w:val="24"/>
        </w:rPr>
        <w:t>where required by the Diocesan Schools’ Adviser.</w:t>
      </w:r>
      <w:r w:rsidR="00EA0B94">
        <w:rPr>
          <w:rFonts w:ascii="Tahoma" w:hAnsi="Tahoma" w:cs="Tahoma"/>
          <w:sz w:val="24"/>
          <w:szCs w:val="24"/>
        </w:rPr>
        <w:t xml:space="preserve">  </w:t>
      </w:r>
    </w:p>
    <w:p w:rsidR="00C7788F" w:rsidRDefault="00EA0B94" w:rsidP="00C7788F">
      <w:pPr>
        <w:spacing w:before="120" w:after="120" w:line="240" w:lineRule="auto"/>
        <w:ind w:left="-284"/>
        <w:rPr>
          <w:rStyle w:val="Hyperlink"/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Download</w:t>
      </w:r>
      <w:r w:rsidR="00C7788F">
        <w:rPr>
          <w:rFonts w:ascii="Tahoma" w:hAnsi="Tahoma" w:cs="Tahoma"/>
          <w:sz w:val="24"/>
          <w:szCs w:val="24"/>
        </w:rPr>
        <w:t>:</w:t>
      </w:r>
      <w:r w:rsidR="008938C2">
        <w:rPr>
          <w:rStyle w:val="Hyperlink"/>
          <w:rFonts w:ascii="Tahoma" w:hAnsi="Tahoma" w:cs="Tahoma"/>
          <w:b/>
          <w:sz w:val="24"/>
          <w:szCs w:val="24"/>
        </w:rPr>
        <w:t xml:space="preserve"> </w:t>
      </w:r>
      <w:r w:rsidR="009E1D19" w:rsidRPr="009E1D19">
        <w:rPr>
          <w:rStyle w:val="Hyperlink"/>
          <w:rFonts w:ascii="Tahoma" w:hAnsi="Tahoma" w:cs="Tahoma"/>
          <w:b/>
          <w:sz w:val="24"/>
          <w:szCs w:val="24"/>
        </w:rPr>
        <w:t>https://suffolklearning.com/wp-content/uploads/2022/09/Suffolk-Agreed-Syllabus-Where-do-I-stand-2023-28.pdf</w:t>
      </w:r>
    </w:p>
    <w:p w:rsidR="008A76EA" w:rsidRPr="008A76EA" w:rsidRDefault="008A76EA" w:rsidP="008A76EA">
      <w:pPr>
        <w:tabs>
          <w:tab w:val="left" w:pos="284"/>
        </w:tabs>
        <w:spacing w:before="120"/>
        <w:ind w:left="-284" w:right="-285"/>
        <w:rPr>
          <w:rFonts w:ascii="Tahoma" w:hAnsi="Tahoma" w:cs="Tahoma"/>
          <w:sz w:val="24"/>
          <w:szCs w:val="24"/>
        </w:rPr>
      </w:pPr>
      <w:r w:rsidRPr="008A76EA">
        <w:rPr>
          <w:rFonts w:ascii="Tahoma" w:hAnsi="Tahoma" w:cs="Tahoma"/>
          <w:b/>
          <w:sz w:val="24"/>
          <w:szCs w:val="24"/>
        </w:rPr>
        <w:t>An</w:t>
      </w:r>
      <w:r w:rsidR="00632090" w:rsidRPr="008A76EA">
        <w:rPr>
          <w:rFonts w:ascii="Tahoma" w:hAnsi="Tahoma" w:cs="Tahoma"/>
          <w:b/>
          <w:sz w:val="24"/>
          <w:szCs w:val="24"/>
        </w:rPr>
        <w:t xml:space="preserve"> agreed syllabus is not a scheme of work.</w:t>
      </w:r>
      <w:r w:rsidR="00632090" w:rsidRPr="008A76EA">
        <w:rPr>
          <w:rFonts w:ascii="Tahoma" w:hAnsi="Tahoma" w:cs="Tahoma"/>
          <w:sz w:val="24"/>
          <w:szCs w:val="24"/>
        </w:rPr>
        <w:t xml:space="preserve"> </w:t>
      </w:r>
      <w:r w:rsidRPr="008A76EA">
        <w:rPr>
          <w:rFonts w:ascii="Tahoma" w:hAnsi="Tahoma" w:cs="Tahoma"/>
          <w:sz w:val="24"/>
          <w:szCs w:val="24"/>
        </w:rPr>
        <w:t xml:space="preserve"> It is a legal document which sets out the current principles and requirements for content and </w:t>
      </w:r>
      <w:r>
        <w:rPr>
          <w:rFonts w:ascii="Tahoma" w:hAnsi="Tahoma" w:cs="Tahoma"/>
          <w:sz w:val="24"/>
          <w:szCs w:val="24"/>
        </w:rPr>
        <w:t>approach</w:t>
      </w:r>
      <w:r w:rsidRPr="008A76EA">
        <w:rPr>
          <w:rFonts w:ascii="Tahoma" w:hAnsi="Tahoma" w:cs="Tahoma"/>
          <w:sz w:val="24"/>
          <w:szCs w:val="24"/>
        </w:rPr>
        <w:t xml:space="preserve"> in Religious Education. </w:t>
      </w:r>
    </w:p>
    <w:p w:rsidR="008A76EA" w:rsidRPr="00FA7AD4" w:rsidRDefault="00632090" w:rsidP="008A76EA">
      <w:pPr>
        <w:tabs>
          <w:tab w:val="left" w:pos="284"/>
        </w:tabs>
        <w:spacing w:before="120"/>
        <w:ind w:left="-284" w:right="-285"/>
        <w:rPr>
          <w:rFonts w:ascii="Tahoma" w:hAnsi="Tahoma" w:cs="Tahoma"/>
          <w:b/>
          <w:sz w:val="24"/>
          <w:szCs w:val="24"/>
        </w:rPr>
      </w:pPr>
      <w:r w:rsidRPr="00FA7AD4">
        <w:rPr>
          <w:rFonts w:ascii="Tahoma" w:hAnsi="Tahoma" w:cs="Tahoma"/>
          <w:b/>
          <w:sz w:val="24"/>
          <w:szCs w:val="24"/>
        </w:rPr>
        <w:t xml:space="preserve">Schools </w:t>
      </w:r>
      <w:r w:rsidR="008A76EA" w:rsidRPr="00FA7AD4">
        <w:rPr>
          <w:rFonts w:ascii="Tahoma" w:hAnsi="Tahoma" w:cs="Tahoma"/>
          <w:b/>
          <w:sz w:val="24"/>
          <w:szCs w:val="24"/>
        </w:rPr>
        <w:t>need to:</w:t>
      </w:r>
    </w:p>
    <w:p w:rsidR="008A76EA" w:rsidRPr="00FA7AD4" w:rsidRDefault="008A76EA" w:rsidP="00FA7AD4">
      <w:pPr>
        <w:pStyle w:val="ListParagraph"/>
        <w:numPr>
          <w:ilvl w:val="0"/>
          <w:numId w:val="21"/>
        </w:numPr>
        <w:tabs>
          <w:tab w:val="left" w:pos="142"/>
        </w:tabs>
        <w:spacing w:before="120"/>
        <w:ind w:left="142" w:right="-285"/>
        <w:rPr>
          <w:rFonts w:ascii="Tahoma" w:hAnsi="Tahoma" w:cs="Tahoma"/>
        </w:rPr>
      </w:pPr>
      <w:r w:rsidRPr="00FA7AD4">
        <w:rPr>
          <w:rFonts w:ascii="Tahoma" w:hAnsi="Tahoma" w:cs="Tahoma"/>
        </w:rPr>
        <w:t xml:space="preserve">write their own RE scheme </w:t>
      </w:r>
      <w:r w:rsidRPr="00FA7AD4">
        <w:rPr>
          <w:rFonts w:ascii="Tahoma" w:hAnsi="Tahoma" w:cs="Tahoma"/>
        </w:rPr>
        <w:t xml:space="preserve">based on the principles </w:t>
      </w:r>
      <w:r w:rsidRPr="00FA7AD4">
        <w:rPr>
          <w:rFonts w:ascii="Tahoma" w:hAnsi="Tahoma" w:cs="Tahoma"/>
        </w:rPr>
        <w:t xml:space="preserve">set out in the Agreed Syllabus </w:t>
      </w:r>
      <w:r w:rsidRPr="00FA7AD4">
        <w:rPr>
          <w:rFonts w:ascii="Tahoma" w:hAnsi="Tahoma" w:cs="Tahoma"/>
        </w:rPr>
        <w:t xml:space="preserve">and </w:t>
      </w:r>
      <w:r w:rsidRPr="00FA7AD4">
        <w:rPr>
          <w:rFonts w:ascii="Tahoma" w:hAnsi="Tahoma" w:cs="Tahoma"/>
        </w:rPr>
        <w:t xml:space="preserve">which fulfils it </w:t>
      </w:r>
      <w:r w:rsidRPr="00FA7AD4">
        <w:rPr>
          <w:rFonts w:ascii="Tahoma" w:hAnsi="Tahoma" w:cs="Tahoma"/>
        </w:rPr>
        <w:t>requirements</w:t>
      </w:r>
      <w:r w:rsidRPr="00FA7AD4">
        <w:rPr>
          <w:rFonts w:ascii="Tahoma" w:hAnsi="Tahoma" w:cs="Tahoma"/>
        </w:rPr>
        <w:t xml:space="preserve"> for content and approach</w:t>
      </w:r>
    </w:p>
    <w:p w:rsidR="008A76EA" w:rsidRPr="00FA7AD4" w:rsidRDefault="008A76EA" w:rsidP="00FA7AD4">
      <w:pPr>
        <w:pStyle w:val="ListParagraph"/>
        <w:tabs>
          <w:tab w:val="left" w:pos="284"/>
        </w:tabs>
        <w:spacing w:before="120"/>
        <w:ind w:left="-284" w:right="-285"/>
        <w:rPr>
          <w:rFonts w:ascii="Tahoma" w:hAnsi="Tahoma" w:cs="Tahoma"/>
          <w:b/>
          <w:i/>
        </w:rPr>
      </w:pPr>
      <w:r w:rsidRPr="00FA7AD4">
        <w:rPr>
          <w:rFonts w:ascii="Tahoma" w:hAnsi="Tahoma" w:cs="Tahoma"/>
          <w:b/>
          <w:i/>
        </w:rPr>
        <w:t>OR</w:t>
      </w:r>
    </w:p>
    <w:p w:rsidR="00632090" w:rsidRPr="00FA7AD4" w:rsidRDefault="00632090" w:rsidP="00FA7AD4">
      <w:pPr>
        <w:pStyle w:val="ListParagraph"/>
        <w:numPr>
          <w:ilvl w:val="0"/>
          <w:numId w:val="21"/>
        </w:numPr>
        <w:tabs>
          <w:tab w:val="left" w:pos="284"/>
        </w:tabs>
        <w:spacing w:before="120"/>
        <w:ind w:left="142" w:right="-285"/>
        <w:rPr>
          <w:rFonts w:ascii="Tahoma" w:hAnsi="Tahoma" w:cs="Tahoma"/>
        </w:rPr>
      </w:pPr>
      <w:r w:rsidRPr="00FA7AD4">
        <w:rPr>
          <w:rFonts w:ascii="Tahoma" w:hAnsi="Tahoma" w:cs="Tahoma"/>
        </w:rPr>
        <w:t xml:space="preserve">buy and implement a </w:t>
      </w:r>
      <w:r w:rsidRPr="00FA7AD4">
        <w:rPr>
          <w:rFonts w:ascii="Tahoma" w:hAnsi="Tahoma" w:cs="Tahoma"/>
        </w:rPr>
        <w:t xml:space="preserve">published RE </w:t>
      </w:r>
      <w:r w:rsidR="00FA7AD4" w:rsidRPr="00FA7AD4">
        <w:rPr>
          <w:rFonts w:ascii="Tahoma" w:hAnsi="Tahoma" w:cs="Tahoma"/>
        </w:rPr>
        <w:t>Scheme e.g. ‘The Emmanuel Project’ or ‘Discovery RE’</w:t>
      </w:r>
      <w:r w:rsidR="008A76EA" w:rsidRPr="00FA7AD4">
        <w:rPr>
          <w:rFonts w:ascii="Tahoma" w:hAnsi="Tahoma" w:cs="Tahoma"/>
        </w:rPr>
        <w:t xml:space="preserve">, mapping it </w:t>
      </w:r>
      <w:r w:rsidR="00FA7AD4">
        <w:rPr>
          <w:rFonts w:ascii="Tahoma" w:hAnsi="Tahoma" w:cs="Tahoma"/>
        </w:rPr>
        <w:t>to</w:t>
      </w:r>
      <w:r w:rsidRPr="00FA7AD4">
        <w:rPr>
          <w:rFonts w:ascii="Tahoma" w:hAnsi="Tahoma" w:cs="Tahoma"/>
        </w:rPr>
        <w:t xml:space="preserve"> the Agreed Syllabus </w:t>
      </w:r>
      <w:r w:rsidR="008A76EA" w:rsidRPr="00FA7AD4">
        <w:rPr>
          <w:rFonts w:ascii="Tahoma" w:hAnsi="Tahoma" w:cs="Tahoma"/>
        </w:rPr>
        <w:t xml:space="preserve">to ensure it meets requirements for content and </w:t>
      </w:r>
      <w:r w:rsidR="00FA7AD4">
        <w:rPr>
          <w:rFonts w:ascii="Tahoma" w:hAnsi="Tahoma" w:cs="Tahoma"/>
        </w:rPr>
        <w:t>approach, and filling in any gaps</w:t>
      </w:r>
    </w:p>
    <w:p w:rsidR="00632090" w:rsidRPr="005869C7" w:rsidRDefault="008A76EA" w:rsidP="00BC6D5F">
      <w:pPr>
        <w:tabs>
          <w:tab w:val="left" w:pos="284"/>
        </w:tabs>
        <w:spacing w:before="120"/>
        <w:ind w:left="-284" w:right="-285"/>
        <w:rPr>
          <w:rFonts w:ascii="Tahoma" w:hAnsi="Tahoma" w:cs="Tahoma"/>
          <w:sz w:val="24"/>
          <w:szCs w:val="24"/>
        </w:rPr>
      </w:pPr>
      <w:r w:rsidRPr="00FA7AD4">
        <w:rPr>
          <w:rFonts w:ascii="Tahoma" w:hAnsi="Tahoma" w:cs="Tahoma"/>
          <w:i/>
          <w:sz w:val="24"/>
          <w:szCs w:val="24"/>
        </w:rPr>
        <w:t>‘The Emmanuel Project’, a</w:t>
      </w:r>
      <w:r w:rsidR="00FA7AD4">
        <w:rPr>
          <w:rFonts w:ascii="Tahoma" w:hAnsi="Tahoma" w:cs="Tahoma"/>
          <w:i/>
          <w:sz w:val="24"/>
          <w:szCs w:val="24"/>
        </w:rPr>
        <w:t xml:space="preserve">n RE scheme </w:t>
      </w:r>
      <w:r w:rsidRPr="00FA7AD4">
        <w:rPr>
          <w:rFonts w:ascii="Tahoma" w:hAnsi="Tahoma" w:cs="Tahoma"/>
          <w:i/>
          <w:sz w:val="24"/>
          <w:szCs w:val="24"/>
        </w:rPr>
        <w:t xml:space="preserve">for </w:t>
      </w:r>
      <w:r w:rsidR="00FA7AD4">
        <w:rPr>
          <w:rFonts w:ascii="Tahoma" w:hAnsi="Tahoma" w:cs="Tahoma"/>
          <w:i/>
          <w:sz w:val="24"/>
          <w:szCs w:val="24"/>
        </w:rPr>
        <w:t>Year R</w:t>
      </w:r>
      <w:r w:rsidRPr="00FA7AD4">
        <w:rPr>
          <w:rFonts w:ascii="Tahoma" w:hAnsi="Tahoma" w:cs="Tahoma"/>
          <w:i/>
          <w:sz w:val="24"/>
          <w:szCs w:val="24"/>
        </w:rPr>
        <w:t xml:space="preserve"> to Year 6 was written using the key questions in the Agreed Syllabus and is based on its enquiry cycle approach. </w:t>
      </w:r>
      <w:r w:rsidR="00FA7AD4" w:rsidRPr="00FA7AD4">
        <w:rPr>
          <w:rFonts w:ascii="Tahoma" w:hAnsi="Tahoma" w:cs="Tahoma"/>
          <w:i/>
          <w:sz w:val="24"/>
          <w:szCs w:val="24"/>
        </w:rPr>
        <w:t xml:space="preserve"> </w:t>
      </w:r>
      <w:r w:rsidR="00FA7AD4">
        <w:rPr>
          <w:rFonts w:ascii="Tahoma" w:hAnsi="Tahoma" w:cs="Tahoma"/>
          <w:i/>
          <w:sz w:val="24"/>
          <w:szCs w:val="24"/>
        </w:rPr>
        <w:t xml:space="preserve">The success of this scheme across Suffolk informed the writing of the Agreed Syllabus.  </w:t>
      </w:r>
      <w:r w:rsidRPr="00FA7AD4">
        <w:rPr>
          <w:rFonts w:ascii="Tahoma" w:hAnsi="Tahoma" w:cs="Tahoma"/>
          <w:i/>
          <w:sz w:val="24"/>
          <w:szCs w:val="24"/>
        </w:rPr>
        <w:t xml:space="preserve">It is suitable for all schools and training is available.  </w:t>
      </w:r>
      <w:r w:rsidR="00FA7AD4" w:rsidRPr="00FA7AD4">
        <w:rPr>
          <w:rFonts w:ascii="Tahoma" w:hAnsi="Tahoma" w:cs="Tahoma"/>
          <w:i/>
          <w:sz w:val="24"/>
          <w:szCs w:val="24"/>
        </w:rPr>
        <w:t>It is a scheme widely used across the country, so</w:t>
      </w:r>
      <w:r w:rsidR="00FA7AD4">
        <w:rPr>
          <w:rFonts w:ascii="Tahoma" w:hAnsi="Tahoma" w:cs="Tahoma"/>
          <w:i/>
          <w:sz w:val="24"/>
          <w:szCs w:val="24"/>
        </w:rPr>
        <w:t xml:space="preserve">metimes in conjunction with </w:t>
      </w:r>
      <w:r w:rsidR="00FA7AD4" w:rsidRPr="00FA7AD4">
        <w:rPr>
          <w:rFonts w:ascii="Tahoma" w:hAnsi="Tahoma" w:cs="Tahoma"/>
          <w:i/>
          <w:sz w:val="24"/>
          <w:szCs w:val="24"/>
        </w:rPr>
        <w:t xml:space="preserve">‘Understanding Christianity’.  </w:t>
      </w:r>
      <w:r w:rsidRPr="009E1D19">
        <w:rPr>
          <w:rFonts w:ascii="Tahoma" w:hAnsi="Tahoma" w:cs="Tahoma"/>
          <w:i/>
          <w:sz w:val="24"/>
          <w:szCs w:val="24"/>
        </w:rPr>
        <w:t xml:space="preserve">Details </w:t>
      </w:r>
      <w:r w:rsidR="00FA7AD4" w:rsidRPr="009E1D19">
        <w:rPr>
          <w:rFonts w:ascii="Tahoma" w:hAnsi="Tahoma" w:cs="Tahoma"/>
          <w:i/>
          <w:sz w:val="24"/>
          <w:szCs w:val="24"/>
        </w:rPr>
        <w:t>on</w:t>
      </w:r>
      <w:r w:rsidR="00BC6D5F" w:rsidRPr="009E1D19">
        <w:rPr>
          <w:rFonts w:ascii="Tahoma" w:hAnsi="Tahoma" w:cs="Tahoma"/>
          <w:i/>
          <w:sz w:val="24"/>
          <w:szCs w:val="24"/>
        </w:rPr>
        <w:t xml:space="preserve"> </w:t>
      </w:r>
      <w:r w:rsidR="00632090" w:rsidRPr="009E1D19">
        <w:rPr>
          <w:rFonts w:ascii="Tahoma" w:hAnsi="Tahoma" w:cs="Tahoma"/>
          <w:i/>
          <w:sz w:val="24"/>
          <w:szCs w:val="24"/>
          <w:u w:val="single"/>
        </w:rPr>
        <w:t>SACRE Information paper no.3</w:t>
      </w:r>
      <w:r w:rsidR="009E1D19" w:rsidRPr="009E1D19">
        <w:rPr>
          <w:rFonts w:ascii="Tahoma" w:hAnsi="Tahoma" w:cs="Tahoma"/>
          <w:i/>
          <w:sz w:val="24"/>
          <w:szCs w:val="24"/>
        </w:rPr>
        <w:t xml:space="preserve"> or directly</w:t>
      </w:r>
      <w:r w:rsidR="00FD6F88" w:rsidRPr="009E1D19">
        <w:rPr>
          <w:rFonts w:ascii="Tahoma" w:hAnsi="Tahoma" w:cs="Tahoma"/>
          <w:i/>
          <w:sz w:val="24"/>
          <w:szCs w:val="24"/>
        </w:rPr>
        <w:t xml:space="preserve"> on </w:t>
      </w:r>
      <w:hyperlink r:id="rId13" w:history="1">
        <w:r w:rsidR="009E1D19" w:rsidRPr="009E1D19">
          <w:rPr>
            <w:rStyle w:val="Hyperlink"/>
            <w:rFonts w:ascii="Tahoma" w:hAnsi="Tahoma" w:cs="Tahoma"/>
            <w:i/>
            <w:sz w:val="24"/>
            <w:szCs w:val="24"/>
          </w:rPr>
          <w:t>https://www.cofesuffolk.org/schools/school-leaders/religious-education/emmanuelproject/</w:t>
        </w:r>
      </w:hyperlink>
      <w:r w:rsidR="009E1D19" w:rsidRPr="009E1D19">
        <w:rPr>
          <w:rFonts w:ascii="Tahoma" w:hAnsi="Tahoma" w:cs="Tahoma"/>
          <w:i/>
          <w:sz w:val="24"/>
          <w:szCs w:val="24"/>
        </w:rPr>
        <w:t xml:space="preserve"> .</w:t>
      </w:r>
    </w:p>
    <w:p w:rsidR="00C7788F" w:rsidRDefault="008362B9" w:rsidP="00C7788F">
      <w:pPr>
        <w:spacing w:before="120" w:after="120" w:line="240" w:lineRule="auto"/>
        <w:ind w:left="-284" w:right="-285"/>
        <w:rPr>
          <w:rFonts w:ascii="Tahoma" w:eastAsia="Times New Roman" w:hAnsi="Tahoma" w:cs="Tahoma"/>
          <w:b/>
          <w:color w:val="FF0000"/>
          <w:sz w:val="24"/>
          <w:szCs w:val="24"/>
        </w:rPr>
      </w:pPr>
      <w:r w:rsidRPr="008362B9">
        <w:rPr>
          <w:rFonts w:ascii="Tahoma" w:eastAsia="Times New Roman" w:hAnsi="Tahoma" w:cs="Tahoma"/>
          <w:b/>
          <w:noProof/>
          <w:color w:val="FF0000"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6743954</wp:posOffset>
            </wp:positionH>
            <wp:positionV relativeFrom="paragraph">
              <wp:posOffset>127</wp:posOffset>
            </wp:positionV>
            <wp:extent cx="2005965" cy="1993265"/>
            <wp:effectExtent l="0" t="0" r="0" b="698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99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2B9">
        <w:rPr>
          <w:rFonts w:ascii="Tahoma" w:eastAsia="Times New Roman" w:hAnsi="Tahoma" w:cs="Tahoma"/>
          <w:b/>
          <w:noProof/>
          <w:color w:val="FF0000"/>
          <w:sz w:val="24"/>
          <w:szCs w:val="24"/>
          <w:lang w:eastAsia="en-GB"/>
        </w:rPr>
        <w:t>Principles of</w:t>
      </w:r>
      <w:r w:rsidR="00C7788F" w:rsidRPr="008362B9">
        <w:rPr>
          <w:rFonts w:ascii="Tahoma" w:eastAsia="Times New Roman" w:hAnsi="Tahoma" w:cs="Tahoma"/>
          <w:b/>
          <w:color w:val="FF0000"/>
          <w:sz w:val="24"/>
          <w:szCs w:val="24"/>
        </w:rPr>
        <w:t xml:space="preserve"> </w:t>
      </w:r>
      <w:r w:rsidR="00C7788F" w:rsidRPr="00C7788F">
        <w:rPr>
          <w:rFonts w:ascii="Tahoma" w:eastAsia="Times New Roman" w:hAnsi="Tahoma" w:cs="Tahoma"/>
          <w:b/>
          <w:color w:val="FF0000"/>
          <w:sz w:val="24"/>
          <w:szCs w:val="24"/>
        </w:rPr>
        <w:t>the Agreed Syllabus</w:t>
      </w:r>
    </w:p>
    <w:p w:rsidR="009E1D19" w:rsidRDefault="009E1D19" w:rsidP="00C7788F">
      <w:pPr>
        <w:spacing w:before="120" w:after="120" w:line="240" w:lineRule="auto"/>
        <w:ind w:left="-284" w:right="-285"/>
        <w:rPr>
          <w:rFonts w:ascii="Tahoma" w:eastAsia="Times New Roman" w:hAnsi="Tahoma" w:cs="Tahoma"/>
          <w:sz w:val="24"/>
          <w:szCs w:val="24"/>
        </w:rPr>
      </w:pPr>
      <w:r w:rsidRPr="009E1D19">
        <w:rPr>
          <w:rFonts w:ascii="Tahoma" w:eastAsia="Times New Roman" w:hAnsi="Tahoma" w:cs="Tahoma"/>
          <w:sz w:val="24"/>
          <w:szCs w:val="24"/>
        </w:rPr>
        <w:t>The primary purpose of RE is to develop</w:t>
      </w:r>
      <w:r w:rsidRPr="00787A6C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787A6C">
        <w:rPr>
          <w:rFonts w:ascii="Tahoma" w:eastAsia="Times New Roman" w:hAnsi="Tahoma" w:cs="Tahoma"/>
          <w:b/>
          <w:sz w:val="24"/>
          <w:szCs w:val="24"/>
          <w:highlight w:val="yellow"/>
        </w:rPr>
        <w:t>‘religious literacy’</w:t>
      </w:r>
      <w:r w:rsidRPr="00787A6C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9E1D19">
        <w:rPr>
          <w:rFonts w:ascii="Tahoma" w:eastAsia="Times New Roman" w:hAnsi="Tahoma" w:cs="Tahoma"/>
          <w:sz w:val="24"/>
          <w:szCs w:val="24"/>
        </w:rPr>
        <w:t>or the ‘ability to hold balanced and</w:t>
      </w:r>
      <w:r w:rsidR="00883816">
        <w:rPr>
          <w:rFonts w:ascii="Tahoma" w:eastAsia="Times New Roman" w:hAnsi="Tahoma" w:cs="Tahoma"/>
          <w:sz w:val="24"/>
          <w:szCs w:val="24"/>
        </w:rPr>
        <w:t xml:space="preserve"> well-informed conversation ab</w:t>
      </w:r>
      <w:r w:rsidRPr="009E1D19">
        <w:rPr>
          <w:rFonts w:ascii="Tahoma" w:eastAsia="Times New Roman" w:hAnsi="Tahoma" w:cs="Tahoma"/>
          <w:sz w:val="24"/>
          <w:szCs w:val="24"/>
        </w:rPr>
        <w:t>out religion and belief’.</w:t>
      </w:r>
    </w:p>
    <w:p w:rsidR="00883816" w:rsidRDefault="009E1D19" w:rsidP="00883816">
      <w:pPr>
        <w:spacing w:before="120" w:after="120" w:line="240" w:lineRule="auto"/>
        <w:ind w:left="-284" w:right="-285"/>
        <w:rPr>
          <w:rFonts w:ascii="Tahoma" w:eastAsia="Times New Roman" w:hAnsi="Tahoma" w:cs="Tahoma"/>
          <w:sz w:val="24"/>
          <w:szCs w:val="24"/>
        </w:rPr>
      </w:pPr>
      <w:r w:rsidRPr="00883816">
        <w:rPr>
          <w:rFonts w:ascii="Tahoma" w:eastAsia="Times New Roman" w:hAnsi="Tahoma" w:cs="Tahoma"/>
          <w:sz w:val="24"/>
          <w:szCs w:val="24"/>
        </w:rPr>
        <w:t xml:space="preserve">‘Where do I stand’ </w:t>
      </w:r>
      <w:r w:rsidR="00883816">
        <w:rPr>
          <w:rFonts w:ascii="Tahoma" w:eastAsia="Times New Roman" w:hAnsi="Tahoma" w:cs="Tahoma"/>
          <w:sz w:val="24"/>
          <w:szCs w:val="24"/>
        </w:rPr>
        <w:t xml:space="preserve">sets out an RE curriculum </w:t>
      </w:r>
      <w:r w:rsidR="00883816" w:rsidRPr="00883816">
        <w:rPr>
          <w:rFonts w:ascii="Tahoma" w:eastAsia="Times New Roman" w:hAnsi="Tahoma" w:cs="Tahoma"/>
          <w:sz w:val="24"/>
          <w:szCs w:val="24"/>
        </w:rPr>
        <w:t xml:space="preserve">as a blend of </w:t>
      </w:r>
      <w:r w:rsidR="00883816" w:rsidRPr="00787A6C">
        <w:rPr>
          <w:rFonts w:ascii="Tahoma" w:eastAsia="Times New Roman" w:hAnsi="Tahoma" w:cs="Tahoma"/>
          <w:b/>
          <w:sz w:val="24"/>
          <w:szCs w:val="24"/>
          <w:highlight w:val="yellow"/>
        </w:rPr>
        <w:t>three academic disciplines</w:t>
      </w:r>
      <w:r w:rsidRPr="00883816">
        <w:rPr>
          <w:rFonts w:ascii="Tahoma" w:eastAsia="Times New Roman" w:hAnsi="Tahoma" w:cs="Tahoma"/>
          <w:sz w:val="24"/>
          <w:szCs w:val="24"/>
        </w:rPr>
        <w:t xml:space="preserve">:  theology, philosophy, and human and social science.  </w:t>
      </w:r>
      <w:r w:rsidR="00883816">
        <w:rPr>
          <w:rFonts w:ascii="Tahoma" w:eastAsia="Times New Roman" w:hAnsi="Tahoma" w:cs="Tahoma"/>
          <w:sz w:val="24"/>
          <w:szCs w:val="24"/>
        </w:rPr>
        <w:t>Each discipline</w:t>
      </w:r>
      <w:r w:rsidR="00883816" w:rsidRPr="00883816">
        <w:rPr>
          <w:rFonts w:ascii="Tahoma" w:eastAsia="Times New Roman" w:hAnsi="Tahoma" w:cs="Tahoma"/>
          <w:sz w:val="24"/>
          <w:szCs w:val="24"/>
        </w:rPr>
        <w:t xml:space="preserve"> is present at each key stage of learning.    </w:t>
      </w:r>
    </w:p>
    <w:p w:rsidR="00C36F1E" w:rsidRPr="00C7788F" w:rsidRDefault="00883816" w:rsidP="00C7788F">
      <w:pPr>
        <w:spacing w:before="120" w:after="120" w:line="240" w:lineRule="auto"/>
        <w:ind w:left="-284" w:right="-285"/>
        <w:rPr>
          <w:rFonts w:ascii="Tahoma" w:eastAsia="Times New Roman" w:hAnsi="Tahoma" w:cs="Tahoma"/>
          <w:sz w:val="24"/>
          <w:szCs w:val="24"/>
        </w:rPr>
      </w:pPr>
      <w:r w:rsidRPr="00883816">
        <w:rPr>
          <w:rFonts w:ascii="Tahoma" w:eastAsia="Times New Roman" w:hAnsi="Tahoma" w:cs="Tahoma"/>
          <w:sz w:val="24"/>
          <w:szCs w:val="24"/>
        </w:rPr>
        <w:t xml:space="preserve">Underpinning these disciplines is a requirement to develop </w:t>
      </w:r>
      <w:r w:rsidR="00787A6C" w:rsidRPr="00787A6C">
        <w:rPr>
          <w:rFonts w:ascii="Tahoma" w:eastAsia="Times New Roman" w:hAnsi="Tahoma" w:cs="Tahoma"/>
          <w:b/>
          <w:sz w:val="24"/>
          <w:szCs w:val="24"/>
          <w:highlight w:val="yellow"/>
        </w:rPr>
        <w:t>four</w:t>
      </w:r>
      <w:r w:rsidR="00C7788F" w:rsidRPr="00787A6C">
        <w:rPr>
          <w:rFonts w:ascii="Tahoma" w:eastAsia="Times New Roman" w:hAnsi="Tahoma" w:cs="Tahoma"/>
          <w:b/>
          <w:sz w:val="24"/>
          <w:szCs w:val="24"/>
          <w:highlight w:val="yellow"/>
        </w:rPr>
        <w:t xml:space="preserve"> key attitudes</w:t>
      </w:r>
      <w:r w:rsidR="00C7788F" w:rsidRPr="00883816">
        <w:rPr>
          <w:rFonts w:ascii="Tahoma" w:eastAsia="Times New Roman" w:hAnsi="Tahoma" w:cs="Tahoma"/>
          <w:sz w:val="24"/>
          <w:szCs w:val="24"/>
        </w:rPr>
        <w:t xml:space="preserve"> </w:t>
      </w:r>
      <w:r w:rsidRPr="00883816">
        <w:rPr>
          <w:rFonts w:ascii="Tahoma" w:eastAsia="Times New Roman" w:hAnsi="Tahoma" w:cs="Tahoma"/>
          <w:sz w:val="24"/>
          <w:szCs w:val="24"/>
        </w:rPr>
        <w:t xml:space="preserve">which are </w:t>
      </w:r>
      <w:r w:rsidR="00C7788F" w:rsidRPr="00883816">
        <w:rPr>
          <w:rFonts w:ascii="Tahoma" w:eastAsia="Times New Roman" w:hAnsi="Tahoma" w:cs="Tahoma"/>
          <w:sz w:val="24"/>
          <w:szCs w:val="24"/>
        </w:rPr>
        <w:t>essential to good RE learning:</w:t>
      </w:r>
      <w:r>
        <w:rPr>
          <w:rFonts w:ascii="Tahoma" w:eastAsia="Times New Roman" w:hAnsi="Tahoma" w:cs="Tahoma"/>
          <w:sz w:val="24"/>
          <w:szCs w:val="24"/>
        </w:rPr>
        <w:t xml:space="preserve"> Self-awareness, Open-mindedness, Respect for all and Appreciation and wonder.</w:t>
      </w:r>
    </w:p>
    <w:p w:rsidR="00C7788F" w:rsidRPr="00C7788F" w:rsidRDefault="00C7788F" w:rsidP="00C7788F">
      <w:pPr>
        <w:spacing w:after="0"/>
        <w:ind w:left="-284" w:right="-285"/>
        <w:rPr>
          <w:rFonts w:ascii="Tahoma" w:eastAsia="Times New Roman" w:hAnsi="Tahoma" w:cs="Tahoma"/>
          <w:b/>
          <w:color w:val="FF0000"/>
          <w:sz w:val="24"/>
          <w:szCs w:val="24"/>
        </w:rPr>
      </w:pPr>
    </w:p>
    <w:p w:rsidR="00C7788F" w:rsidRPr="00C7788F" w:rsidRDefault="00C7788F" w:rsidP="00C7788F">
      <w:pPr>
        <w:spacing w:after="0"/>
        <w:ind w:left="-284" w:right="-285"/>
        <w:rPr>
          <w:rFonts w:ascii="Tahoma" w:eastAsia="Times New Roman" w:hAnsi="Tahoma" w:cs="Tahoma"/>
          <w:sz w:val="24"/>
          <w:szCs w:val="24"/>
        </w:rPr>
      </w:pPr>
      <w:r w:rsidRPr="00C7788F">
        <w:rPr>
          <w:rFonts w:ascii="Tahoma" w:eastAsia="Times New Roman" w:hAnsi="Tahoma" w:cs="Tahoma"/>
          <w:b/>
          <w:color w:val="FF0000"/>
          <w:sz w:val="24"/>
          <w:szCs w:val="24"/>
        </w:rPr>
        <w:t>The Programmes of Study</w:t>
      </w:r>
      <w:r w:rsidRPr="00C7788F">
        <w:rPr>
          <w:rFonts w:ascii="Tahoma" w:eastAsia="Times New Roman" w:hAnsi="Tahoma" w:cs="Tahoma"/>
          <w:color w:val="FF0000"/>
          <w:sz w:val="24"/>
          <w:szCs w:val="24"/>
        </w:rPr>
        <w:t xml:space="preserve"> </w:t>
      </w:r>
      <w:r w:rsidRPr="00C7788F">
        <w:rPr>
          <w:rFonts w:ascii="Tahoma" w:eastAsia="Times New Roman" w:hAnsi="Tahoma" w:cs="Tahoma"/>
          <w:sz w:val="24"/>
          <w:szCs w:val="24"/>
        </w:rPr>
        <w:t xml:space="preserve">form the statutory basis for designing, or auditing, a scheme of work.  They outline requirements </w:t>
      </w:r>
      <w:r w:rsidR="00883816">
        <w:rPr>
          <w:rFonts w:ascii="Tahoma" w:eastAsia="Times New Roman" w:hAnsi="Tahoma" w:cs="Tahoma"/>
          <w:sz w:val="24"/>
          <w:szCs w:val="24"/>
        </w:rPr>
        <w:t xml:space="preserve">at each key stage </w:t>
      </w:r>
      <w:r w:rsidRPr="00C7788F">
        <w:rPr>
          <w:rFonts w:ascii="Tahoma" w:eastAsia="Times New Roman" w:hAnsi="Tahoma" w:cs="Tahoma"/>
          <w:sz w:val="24"/>
          <w:szCs w:val="24"/>
        </w:rPr>
        <w:t>for:</w:t>
      </w:r>
    </w:p>
    <w:p w:rsidR="00883816" w:rsidRPr="00AA7AF2" w:rsidRDefault="00883816" w:rsidP="00AA7AF2">
      <w:pPr>
        <w:pStyle w:val="ListParagraph"/>
        <w:numPr>
          <w:ilvl w:val="0"/>
          <w:numId w:val="21"/>
        </w:numPr>
        <w:spacing w:before="120"/>
        <w:ind w:right="-285"/>
        <w:rPr>
          <w:rFonts w:ascii="Tahoma" w:hAnsi="Tahoma" w:cs="Tahoma"/>
        </w:rPr>
      </w:pPr>
      <w:r w:rsidRPr="00AA7AF2">
        <w:rPr>
          <w:rFonts w:ascii="Tahoma" w:hAnsi="Tahoma" w:cs="Tahoma"/>
          <w:b/>
        </w:rPr>
        <w:t>Religions and Worldviews</w:t>
      </w:r>
      <w:r w:rsidR="00C7788F" w:rsidRPr="00AA7AF2">
        <w:rPr>
          <w:rFonts w:ascii="Tahoma" w:hAnsi="Tahoma" w:cs="Tahoma"/>
        </w:rPr>
        <w:t xml:space="preserve"> – </w:t>
      </w:r>
      <w:r w:rsidRPr="00AA7AF2">
        <w:rPr>
          <w:rFonts w:ascii="Tahoma" w:hAnsi="Tahoma" w:cs="Tahoma"/>
        </w:rPr>
        <w:t>the religions and worldviews to be studied.  Christianity is studied at each key stage and other religions and worldviews are included over time.</w:t>
      </w:r>
    </w:p>
    <w:p w:rsidR="00C7788F" w:rsidRPr="00AA7AF2" w:rsidRDefault="00883816" w:rsidP="00AA7AF2">
      <w:pPr>
        <w:numPr>
          <w:ilvl w:val="0"/>
          <w:numId w:val="21"/>
        </w:numPr>
        <w:spacing w:before="120" w:after="0" w:line="276" w:lineRule="auto"/>
        <w:ind w:right="-285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>Disciplinary Structure</w:t>
      </w:r>
      <w:r w:rsidR="00AA7AF2">
        <w:rPr>
          <w:rFonts w:ascii="Tahoma" w:eastAsia="Times New Roman" w:hAnsi="Tahoma" w:cs="Tahoma"/>
          <w:b/>
          <w:sz w:val="24"/>
          <w:szCs w:val="24"/>
        </w:rPr>
        <w:t xml:space="preserve"> – </w:t>
      </w:r>
      <w:r w:rsidR="00AA7AF2" w:rsidRPr="00AA7AF2">
        <w:rPr>
          <w:rFonts w:ascii="Tahoma" w:eastAsia="Times New Roman" w:hAnsi="Tahoma" w:cs="Tahoma"/>
          <w:sz w:val="24"/>
          <w:szCs w:val="24"/>
        </w:rPr>
        <w:t xml:space="preserve">teachers must select or design </w:t>
      </w:r>
      <w:r w:rsidR="00AA7AF2" w:rsidRPr="00AA7AF2">
        <w:rPr>
          <w:rFonts w:ascii="Tahoma" w:eastAsia="Times New Roman" w:hAnsi="Tahoma" w:cs="Tahoma"/>
          <w:b/>
          <w:sz w:val="24"/>
          <w:szCs w:val="24"/>
          <w:highlight w:val="yellow"/>
        </w:rPr>
        <w:t>ENQUIRIES</w:t>
      </w:r>
      <w:r w:rsidR="00AA7AF2" w:rsidRPr="00AA7AF2">
        <w:rPr>
          <w:rFonts w:ascii="Tahoma" w:eastAsia="Times New Roman" w:hAnsi="Tahoma" w:cs="Tahoma"/>
          <w:sz w:val="24"/>
          <w:szCs w:val="24"/>
        </w:rPr>
        <w:t xml:space="preserve"> which support discussion of big question</w:t>
      </w:r>
      <w:r w:rsidR="00AA7AF2">
        <w:rPr>
          <w:rFonts w:ascii="Tahoma" w:eastAsia="Times New Roman" w:hAnsi="Tahoma" w:cs="Tahoma"/>
          <w:sz w:val="24"/>
          <w:szCs w:val="24"/>
        </w:rPr>
        <w:t>s</w:t>
      </w:r>
      <w:r w:rsidR="00AA7AF2" w:rsidRPr="00AA7AF2">
        <w:rPr>
          <w:rFonts w:ascii="Tahoma" w:eastAsia="Times New Roman" w:hAnsi="Tahoma" w:cs="Tahoma"/>
          <w:sz w:val="24"/>
          <w:szCs w:val="24"/>
        </w:rPr>
        <w:t xml:space="preserve"> (</w:t>
      </w:r>
      <w:r w:rsidR="00AA7AF2" w:rsidRPr="00787A6C">
        <w:rPr>
          <w:rFonts w:ascii="Tahoma" w:eastAsia="Times New Roman" w:hAnsi="Tahoma" w:cs="Tahoma"/>
          <w:b/>
          <w:sz w:val="24"/>
          <w:szCs w:val="24"/>
        </w:rPr>
        <w:t>philosophy</w:t>
      </w:r>
      <w:r w:rsidR="00787A6C">
        <w:rPr>
          <w:rFonts w:ascii="Tahoma" w:eastAsia="Times New Roman" w:hAnsi="Tahoma" w:cs="Tahoma"/>
          <w:sz w:val="24"/>
          <w:szCs w:val="24"/>
        </w:rPr>
        <w:t>)</w:t>
      </w:r>
      <w:r w:rsidR="00787A6C" w:rsidRPr="00787A6C">
        <w:rPr>
          <w:rFonts w:ascii="Tahoma" w:eastAsia="Times New Roman" w:hAnsi="Tahoma" w:cs="Tahoma"/>
          <w:sz w:val="24"/>
          <w:szCs w:val="24"/>
        </w:rPr>
        <w:t xml:space="preserve"> </w:t>
      </w:r>
      <w:r w:rsidR="00787A6C">
        <w:rPr>
          <w:rFonts w:ascii="Tahoma" w:eastAsia="Times New Roman" w:hAnsi="Tahoma" w:cs="Tahoma"/>
          <w:sz w:val="24"/>
          <w:szCs w:val="24"/>
        </w:rPr>
        <w:t>at each key stage</w:t>
      </w:r>
      <w:r w:rsidR="00AA7AF2" w:rsidRPr="00AA7AF2">
        <w:rPr>
          <w:rFonts w:ascii="Tahoma" w:eastAsia="Times New Roman" w:hAnsi="Tahoma" w:cs="Tahoma"/>
          <w:sz w:val="24"/>
          <w:szCs w:val="24"/>
        </w:rPr>
        <w:t>, are related to an important belief or concept in a religion or worldview (</w:t>
      </w:r>
      <w:r w:rsidR="00AA7AF2" w:rsidRPr="00787A6C">
        <w:rPr>
          <w:rFonts w:ascii="Tahoma" w:eastAsia="Times New Roman" w:hAnsi="Tahoma" w:cs="Tahoma"/>
          <w:b/>
          <w:sz w:val="24"/>
          <w:szCs w:val="24"/>
        </w:rPr>
        <w:t>theology</w:t>
      </w:r>
      <w:r w:rsidR="00AA7AF2" w:rsidRPr="00AA7AF2">
        <w:rPr>
          <w:rFonts w:ascii="Tahoma" w:eastAsia="Times New Roman" w:hAnsi="Tahoma" w:cs="Tahoma"/>
          <w:sz w:val="24"/>
          <w:szCs w:val="24"/>
        </w:rPr>
        <w:t>), and include examples of the ‘lived reality’</w:t>
      </w:r>
      <w:r w:rsidR="00AA7AF2">
        <w:rPr>
          <w:rFonts w:ascii="Tahoma" w:eastAsia="Times New Roman" w:hAnsi="Tahoma" w:cs="Tahoma"/>
          <w:sz w:val="24"/>
          <w:szCs w:val="24"/>
        </w:rPr>
        <w:t xml:space="preserve"> of individua</w:t>
      </w:r>
      <w:r w:rsidR="00AA7AF2" w:rsidRPr="00AA7AF2">
        <w:rPr>
          <w:rFonts w:ascii="Tahoma" w:eastAsia="Times New Roman" w:hAnsi="Tahoma" w:cs="Tahoma"/>
          <w:sz w:val="24"/>
          <w:szCs w:val="24"/>
        </w:rPr>
        <w:t>ls or communities in that religion or worldview (</w:t>
      </w:r>
      <w:r w:rsidR="00AA7AF2" w:rsidRPr="00787A6C">
        <w:rPr>
          <w:rFonts w:ascii="Tahoma" w:eastAsia="Times New Roman" w:hAnsi="Tahoma" w:cs="Tahoma"/>
          <w:b/>
          <w:sz w:val="24"/>
          <w:szCs w:val="24"/>
        </w:rPr>
        <w:t>human and social science</w:t>
      </w:r>
      <w:r w:rsidR="00AA7AF2" w:rsidRPr="00AA7AF2">
        <w:rPr>
          <w:rFonts w:ascii="Tahoma" w:eastAsia="Times New Roman" w:hAnsi="Tahoma" w:cs="Tahoma"/>
          <w:sz w:val="24"/>
          <w:szCs w:val="24"/>
        </w:rPr>
        <w:t>)</w:t>
      </w:r>
    </w:p>
    <w:p w:rsidR="00AA7AF2" w:rsidRPr="00AA7AF2" w:rsidRDefault="00AA7AF2" w:rsidP="00AA7AF2">
      <w:pPr>
        <w:numPr>
          <w:ilvl w:val="0"/>
          <w:numId w:val="21"/>
        </w:numPr>
        <w:spacing w:before="120" w:after="0" w:line="276" w:lineRule="auto"/>
        <w:ind w:right="-285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 xml:space="preserve">Systematic Enquiries – </w:t>
      </w:r>
      <w:r w:rsidRPr="00AA7AF2">
        <w:rPr>
          <w:rFonts w:ascii="Tahoma" w:eastAsia="Times New Roman" w:hAnsi="Tahoma" w:cs="Tahoma"/>
          <w:sz w:val="24"/>
          <w:szCs w:val="24"/>
        </w:rPr>
        <w:t>each enquiry must include opportunities for pupils to:</w:t>
      </w:r>
      <w:r w:rsidRPr="00AA7AF2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787A6C">
        <w:rPr>
          <w:rFonts w:ascii="Tahoma" w:eastAsia="Times New Roman" w:hAnsi="Tahoma" w:cs="Tahoma"/>
          <w:b/>
          <w:i/>
          <w:sz w:val="24"/>
          <w:szCs w:val="24"/>
        </w:rPr>
        <w:t>Engage, Enquire, Explore, Evaluate, Express and Extend</w:t>
      </w:r>
      <w:r w:rsidRPr="00AA7AF2">
        <w:rPr>
          <w:rFonts w:ascii="Tahoma" w:eastAsia="Times New Roman" w:hAnsi="Tahoma" w:cs="Tahoma"/>
          <w:sz w:val="24"/>
          <w:szCs w:val="24"/>
        </w:rPr>
        <w:t>.  Examples of what these mean at each key stage are included.</w:t>
      </w:r>
    </w:p>
    <w:p w:rsidR="00AA7AF2" w:rsidRDefault="00AA7AF2" w:rsidP="00AA7AF2">
      <w:pPr>
        <w:numPr>
          <w:ilvl w:val="0"/>
          <w:numId w:val="21"/>
        </w:numPr>
        <w:spacing w:before="120" w:after="0" w:line="276" w:lineRule="auto"/>
        <w:ind w:right="-285"/>
        <w:rPr>
          <w:rFonts w:ascii="Tahoma" w:eastAsia="Times New Roman" w:hAnsi="Tahoma" w:cs="Tahoma"/>
          <w:sz w:val="24"/>
          <w:szCs w:val="24"/>
        </w:rPr>
      </w:pPr>
      <w:r w:rsidRPr="00AA7AF2">
        <w:rPr>
          <w:rFonts w:ascii="Tahoma" w:eastAsia="Times New Roman" w:hAnsi="Tahoma" w:cs="Tahoma"/>
          <w:b/>
          <w:sz w:val="24"/>
          <w:szCs w:val="24"/>
        </w:rPr>
        <w:t>Precise Questions</w:t>
      </w:r>
      <w:r>
        <w:rPr>
          <w:rFonts w:ascii="Tahoma" w:eastAsia="Times New Roman" w:hAnsi="Tahoma" w:cs="Tahoma"/>
          <w:sz w:val="24"/>
          <w:szCs w:val="24"/>
        </w:rPr>
        <w:t xml:space="preserve"> – Teachers must frame a ‘rich and precise’ question as a working title for their enquiry, which will direct and clarify the learning to take place.  Clear examples of these questions are given or teachers may frame their own.</w:t>
      </w:r>
    </w:p>
    <w:p w:rsidR="00AA7AF2" w:rsidRPr="00787A6C" w:rsidRDefault="00AA7AF2" w:rsidP="00787A6C">
      <w:pPr>
        <w:numPr>
          <w:ilvl w:val="0"/>
          <w:numId w:val="21"/>
        </w:numPr>
        <w:spacing w:before="120" w:after="0" w:line="276" w:lineRule="auto"/>
        <w:ind w:right="-285"/>
        <w:rPr>
          <w:rFonts w:ascii="Tahoma" w:eastAsia="Times New Roman" w:hAnsi="Tahoma" w:cs="Tahoma"/>
          <w:sz w:val="24"/>
          <w:szCs w:val="24"/>
        </w:rPr>
      </w:pPr>
      <w:r w:rsidRPr="00787A6C">
        <w:rPr>
          <w:rFonts w:ascii="Tahoma" w:eastAsia="Times New Roman" w:hAnsi="Tahoma" w:cs="Tahoma"/>
          <w:b/>
          <w:sz w:val="24"/>
          <w:szCs w:val="24"/>
        </w:rPr>
        <w:t>Assessment Opportunities</w:t>
      </w:r>
      <w:r>
        <w:rPr>
          <w:rFonts w:ascii="Tahoma" w:eastAsia="Times New Roman" w:hAnsi="Tahoma" w:cs="Tahoma"/>
          <w:sz w:val="24"/>
          <w:szCs w:val="24"/>
        </w:rPr>
        <w:t xml:space="preserve"> – Le</w:t>
      </w:r>
      <w:r>
        <w:rPr>
          <w:rFonts w:ascii="Tahoma" w:eastAsia="Times New Roman" w:hAnsi="Tahoma" w:cs="Tahoma"/>
          <w:sz w:val="24"/>
          <w:szCs w:val="24"/>
        </w:rPr>
        <w:t xml:space="preserve">arning </w:t>
      </w:r>
      <w:r w:rsidR="00787A6C">
        <w:rPr>
          <w:rFonts w:ascii="Tahoma" w:eastAsia="Times New Roman" w:hAnsi="Tahoma" w:cs="Tahoma"/>
          <w:sz w:val="24"/>
          <w:szCs w:val="24"/>
        </w:rPr>
        <w:t>is</w:t>
      </w:r>
      <w:r>
        <w:rPr>
          <w:rFonts w:ascii="Tahoma" w:eastAsia="Times New Roman" w:hAnsi="Tahoma" w:cs="Tahoma"/>
          <w:sz w:val="24"/>
          <w:szCs w:val="24"/>
        </w:rPr>
        <w:t xml:space="preserve"> assessed in relation </w:t>
      </w:r>
      <w:r w:rsidR="00787A6C">
        <w:rPr>
          <w:rFonts w:ascii="Tahoma" w:eastAsia="Times New Roman" w:hAnsi="Tahoma" w:cs="Tahoma"/>
          <w:sz w:val="24"/>
          <w:szCs w:val="24"/>
        </w:rPr>
        <w:t xml:space="preserve">to </w:t>
      </w:r>
      <w:r>
        <w:rPr>
          <w:rFonts w:ascii="Tahoma" w:eastAsia="Times New Roman" w:hAnsi="Tahoma" w:cs="Tahoma"/>
          <w:sz w:val="24"/>
          <w:szCs w:val="24"/>
        </w:rPr>
        <w:t>the three disciplines.</w:t>
      </w:r>
      <w:r>
        <w:rPr>
          <w:rFonts w:ascii="Tahoma" w:eastAsia="Times New Roman" w:hAnsi="Tahoma" w:cs="Tahoma"/>
          <w:sz w:val="24"/>
          <w:szCs w:val="24"/>
        </w:rPr>
        <w:t xml:space="preserve">  </w:t>
      </w:r>
      <w:r w:rsidR="00787A6C">
        <w:rPr>
          <w:rFonts w:ascii="Tahoma" w:eastAsia="Times New Roman" w:hAnsi="Tahoma" w:cs="Tahoma"/>
          <w:sz w:val="24"/>
          <w:szCs w:val="24"/>
        </w:rPr>
        <w:t>There is no prescribed method of assessment but teachers should choose what is appropriate to drive learning forward and inform reporting to parents.</w:t>
      </w:r>
    </w:p>
    <w:p w:rsidR="00C7788F" w:rsidRPr="005869C7" w:rsidRDefault="00C7788F" w:rsidP="00C7788F">
      <w:pPr>
        <w:spacing w:before="120" w:after="0"/>
        <w:ind w:left="-284" w:right="-285"/>
        <w:rPr>
          <w:rFonts w:ascii="Tahoma" w:eastAsia="Times New Roman" w:hAnsi="Tahoma" w:cs="Tahoma"/>
          <w:sz w:val="24"/>
          <w:szCs w:val="24"/>
        </w:rPr>
      </w:pPr>
    </w:p>
    <w:p w:rsidR="00C7788F" w:rsidRPr="005869C7" w:rsidRDefault="00C7788F" w:rsidP="00C7788F">
      <w:pPr>
        <w:spacing w:after="0"/>
        <w:ind w:left="-284" w:right="-285"/>
        <w:rPr>
          <w:rFonts w:ascii="Tahoma" w:eastAsia="Times New Roman" w:hAnsi="Tahoma" w:cs="Tahoma"/>
          <w:b/>
          <w:color w:val="FF0000"/>
          <w:sz w:val="24"/>
          <w:szCs w:val="24"/>
        </w:rPr>
      </w:pPr>
      <w:r w:rsidRPr="005869C7">
        <w:rPr>
          <w:rFonts w:ascii="Tahoma" w:eastAsia="Times New Roman" w:hAnsi="Tahoma" w:cs="Tahoma"/>
          <w:b/>
          <w:color w:val="FF0000"/>
          <w:sz w:val="24"/>
          <w:szCs w:val="24"/>
        </w:rPr>
        <w:t>Non-statutory guidance</w:t>
      </w:r>
      <w:r w:rsidR="00F51AB8">
        <w:rPr>
          <w:rFonts w:ascii="Tahoma" w:eastAsia="Times New Roman" w:hAnsi="Tahoma" w:cs="Tahoma"/>
          <w:b/>
          <w:color w:val="FF0000"/>
          <w:sz w:val="24"/>
          <w:szCs w:val="24"/>
        </w:rPr>
        <w:t xml:space="preserve"> – </w:t>
      </w:r>
      <w:r w:rsidR="00F51AB8" w:rsidRPr="00F51AB8">
        <w:rPr>
          <w:rFonts w:ascii="Tahoma" w:eastAsia="Times New Roman" w:hAnsi="Tahoma" w:cs="Tahoma"/>
          <w:sz w:val="24"/>
          <w:szCs w:val="24"/>
        </w:rPr>
        <w:t>the following is included in the syllabus, but further support is available on the SACRE website</w:t>
      </w:r>
    </w:p>
    <w:p w:rsidR="00CF4FE9" w:rsidRPr="00F51AB8" w:rsidRDefault="00D954AB" w:rsidP="00CF4FE9">
      <w:pPr>
        <w:tabs>
          <w:tab w:val="left" w:pos="284"/>
        </w:tabs>
        <w:spacing w:before="120"/>
        <w:ind w:right="-285"/>
        <w:rPr>
          <w:rFonts w:ascii="Tahoma" w:hAnsi="Tahoma" w:cs="Tahoma"/>
          <w:sz w:val="24"/>
          <w:szCs w:val="24"/>
        </w:rPr>
      </w:pPr>
      <w:r w:rsidRPr="00F51AB8">
        <w:rPr>
          <w:rFonts w:ascii="Tahoma" w:hAnsi="Tahoma" w:cs="Tahoma"/>
          <w:b/>
          <w:sz w:val="24"/>
          <w:szCs w:val="24"/>
        </w:rPr>
        <w:t>Outline schemes of work</w:t>
      </w:r>
      <w:r w:rsidR="00F51AB8" w:rsidRPr="00F51AB8">
        <w:rPr>
          <w:rFonts w:ascii="Tahoma" w:hAnsi="Tahoma" w:cs="Tahoma"/>
          <w:b/>
          <w:sz w:val="24"/>
          <w:szCs w:val="24"/>
        </w:rPr>
        <w:t xml:space="preserve"> - </w:t>
      </w:r>
      <w:r w:rsidR="00787A6C" w:rsidRPr="00F51AB8">
        <w:rPr>
          <w:rFonts w:ascii="Tahoma" w:hAnsi="Tahoma" w:cs="Tahoma"/>
          <w:sz w:val="24"/>
          <w:szCs w:val="24"/>
        </w:rPr>
        <w:t xml:space="preserve">For each key stage, non-statutory guidance is given in the </w:t>
      </w:r>
      <w:r w:rsidRPr="00F51AB8">
        <w:rPr>
          <w:rFonts w:ascii="Tahoma" w:hAnsi="Tahoma" w:cs="Tahoma"/>
          <w:sz w:val="24"/>
          <w:szCs w:val="24"/>
        </w:rPr>
        <w:t>form of an outline scheme of work:</w:t>
      </w:r>
    </w:p>
    <w:p w:rsidR="00787A6C" w:rsidRPr="00F51AB8" w:rsidRDefault="00787A6C" w:rsidP="00D954AB">
      <w:pPr>
        <w:pStyle w:val="ListParagraph"/>
        <w:numPr>
          <w:ilvl w:val="0"/>
          <w:numId w:val="22"/>
        </w:numPr>
        <w:tabs>
          <w:tab w:val="left" w:pos="284"/>
        </w:tabs>
        <w:spacing w:before="120"/>
        <w:ind w:right="-285"/>
        <w:rPr>
          <w:rFonts w:ascii="Tahoma" w:hAnsi="Tahoma" w:cs="Tahoma"/>
        </w:rPr>
      </w:pPr>
      <w:r w:rsidRPr="00F51AB8">
        <w:rPr>
          <w:rFonts w:ascii="Tahoma" w:hAnsi="Tahoma" w:cs="Tahoma"/>
          <w:b/>
          <w:highlight w:val="yellow"/>
        </w:rPr>
        <w:lastRenderedPageBreak/>
        <w:t>BIG questions</w:t>
      </w:r>
      <w:r w:rsidRPr="00F51AB8">
        <w:rPr>
          <w:rFonts w:ascii="Tahoma" w:hAnsi="Tahoma" w:cs="Tahoma"/>
        </w:rPr>
        <w:t xml:space="preserve"> are provided </w:t>
      </w:r>
      <w:r w:rsidR="00D954AB" w:rsidRPr="00F51AB8">
        <w:rPr>
          <w:rFonts w:ascii="Tahoma" w:hAnsi="Tahoma" w:cs="Tahoma"/>
        </w:rPr>
        <w:t xml:space="preserve">to hold together </w:t>
      </w:r>
      <w:r w:rsidRPr="00F51AB8">
        <w:rPr>
          <w:rFonts w:ascii="Tahoma" w:hAnsi="Tahoma" w:cs="Tahoma"/>
        </w:rPr>
        <w:t>work on individual religions and encourage philosophical debate.</w:t>
      </w:r>
      <w:r w:rsidR="00D954AB" w:rsidRPr="00F51AB8">
        <w:rPr>
          <w:rFonts w:ascii="Tahoma" w:hAnsi="Tahoma" w:cs="Tahoma"/>
        </w:rPr>
        <w:t xml:space="preserve">  </w:t>
      </w:r>
    </w:p>
    <w:p w:rsidR="00D954AB" w:rsidRPr="00F51AB8" w:rsidRDefault="00D954AB" w:rsidP="00D954AB">
      <w:pPr>
        <w:pStyle w:val="ListParagraph"/>
        <w:numPr>
          <w:ilvl w:val="0"/>
          <w:numId w:val="22"/>
        </w:numPr>
        <w:tabs>
          <w:tab w:val="left" w:pos="284"/>
        </w:tabs>
        <w:spacing w:before="120"/>
        <w:ind w:right="-285"/>
        <w:rPr>
          <w:rFonts w:ascii="Tahoma" w:hAnsi="Tahoma" w:cs="Tahoma"/>
        </w:rPr>
      </w:pPr>
      <w:r w:rsidRPr="00F51AB8">
        <w:rPr>
          <w:rFonts w:ascii="Tahoma" w:hAnsi="Tahoma" w:cs="Tahoma"/>
          <w:b/>
          <w:highlight w:val="yellow"/>
        </w:rPr>
        <w:t>Key concepts and beliefs</w:t>
      </w:r>
      <w:r w:rsidRPr="00F51AB8">
        <w:rPr>
          <w:rFonts w:ascii="Tahoma" w:hAnsi="Tahoma" w:cs="Tahoma"/>
        </w:rPr>
        <w:t xml:space="preserve"> are listed so that matters at the heart of </w:t>
      </w:r>
      <w:r w:rsidRPr="00F51AB8">
        <w:rPr>
          <w:rFonts w:ascii="Tahoma" w:hAnsi="Tahoma" w:cs="Tahoma"/>
        </w:rPr>
        <w:t>each religion and worldview</w:t>
      </w:r>
      <w:r w:rsidRPr="00F51AB8">
        <w:rPr>
          <w:rFonts w:ascii="Tahoma" w:hAnsi="Tahoma" w:cs="Tahoma"/>
        </w:rPr>
        <w:t xml:space="preserve"> are examined.</w:t>
      </w:r>
    </w:p>
    <w:p w:rsidR="00787A6C" w:rsidRPr="00F51AB8" w:rsidRDefault="00D954AB" w:rsidP="00D954AB">
      <w:pPr>
        <w:pStyle w:val="ListParagraph"/>
        <w:numPr>
          <w:ilvl w:val="0"/>
          <w:numId w:val="22"/>
        </w:numPr>
        <w:tabs>
          <w:tab w:val="left" w:pos="284"/>
        </w:tabs>
        <w:spacing w:before="120"/>
        <w:ind w:right="-285"/>
        <w:rPr>
          <w:rFonts w:ascii="Tahoma" w:hAnsi="Tahoma" w:cs="Tahoma"/>
        </w:rPr>
      </w:pPr>
      <w:r w:rsidRPr="00F51AB8">
        <w:rPr>
          <w:rFonts w:ascii="Tahoma" w:hAnsi="Tahoma" w:cs="Tahoma"/>
          <w:b/>
          <w:highlight w:val="yellow"/>
        </w:rPr>
        <w:t>R</w:t>
      </w:r>
      <w:r w:rsidR="00787A6C" w:rsidRPr="00F51AB8">
        <w:rPr>
          <w:rFonts w:ascii="Tahoma" w:hAnsi="Tahoma" w:cs="Tahoma"/>
          <w:b/>
          <w:highlight w:val="yellow"/>
        </w:rPr>
        <w:t>ich and precise questions</w:t>
      </w:r>
      <w:r w:rsidR="00787A6C" w:rsidRPr="00F51AB8">
        <w:rPr>
          <w:rFonts w:ascii="Tahoma" w:hAnsi="Tahoma" w:cs="Tahoma"/>
        </w:rPr>
        <w:t xml:space="preserve"> are suggested </w:t>
      </w:r>
      <w:r w:rsidRPr="00F51AB8">
        <w:rPr>
          <w:rFonts w:ascii="Tahoma" w:hAnsi="Tahoma" w:cs="Tahoma"/>
        </w:rPr>
        <w:t>which focus o</w:t>
      </w:r>
      <w:r w:rsidR="00F51AB8">
        <w:rPr>
          <w:rFonts w:ascii="Tahoma" w:hAnsi="Tahoma" w:cs="Tahoma"/>
        </w:rPr>
        <w:t xml:space="preserve">n </w:t>
      </w:r>
      <w:r w:rsidRPr="00F51AB8">
        <w:rPr>
          <w:rFonts w:ascii="Tahoma" w:hAnsi="Tahoma" w:cs="Tahoma"/>
        </w:rPr>
        <w:t xml:space="preserve">key concepts and beliefs and clarify what learning </w:t>
      </w:r>
      <w:r w:rsidR="00F51AB8">
        <w:rPr>
          <w:rFonts w:ascii="Tahoma" w:hAnsi="Tahoma" w:cs="Tahoma"/>
        </w:rPr>
        <w:t>is needed</w:t>
      </w:r>
    </w:p>
    <w:p w:rsidR="00D954AB" w:rsidRPr="00F51AB8" w:rsidRDefault="008362B9" w:rsidP="00D954AB">
      <w:pPr>
        <w:tabs>
          <w:tab w:val="left" w:pos="284"/>
        </w:tabs>
        <w:spacing w:before="120"/>
        <w:ind w:right="-285"/>
        <w:rPr>
          <w:rFonts w:ascii="Tahoma" w:hAnsi="Tahoma" w:cs="Tahoma"/>
          <w:b/>
          <w:sz w:val="24"/>
          <w:szCs w:val="24"/>
        </w:rPr>
      </w:pPr>
      <w:r w:rsidRPr="00F51AB8">
        <w:rPr>
          <w:rFonts w:ascii="Tahoma" w:hAnsi="Tahoma" w:cs="Tahoma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59D7DFC6" wp14:editId="49B08CF7">
            <wp:simplePos x="0" y="0"/>
            <wp:positionH relativeFrom="column">
              <wp:posOffset>7437120</wp:posOffset>
            </wp:positionH>
            <wp:positionV relativeFrom="paragraph">
              <wp:posOffset>211582</wp:posOffset>
            </wp:positionV>
            <wp:extent cx="1350645" cy="1489075"/>
            <wp:effectExtent l="0" t="0" r="1905" b="0"/>
            <wp:wrapSquare wrapText="bothSides"/>
            <wp:docPr id="21" name="Picture 21" descr="http://cdn3.volusion.com/xsqsu.qtfws/v/vspfiles/photos/WG8332-2.jpg?1377163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3.volusion.com/xsqsu.qtfws/v/vspfiles/photos/WG8332-2.jpg?13771631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4AB" w:rsidRPr="00F51AB8">
        <w:rPr>
          <w:rFonts w:ascii="Tahoma" w:hAnsi="Tahoma" w:cs="Tahoma"/>
          <w:b/>
          <w:sz w:val="24"/>
          <w:szCs w:val="24"/>
        </w:rPr>
        <w:t xml:space="preserve">Transition to Key Stage 3 – </w:t>
      </w:r>
      <w:r>
        <w:rPr>
          <w:rFonts w:ascii="Tahoma" w:hAnsi="Tahoma" w:cs="Tahoma"/>
          <w:sz w:val="24"/>
          <w:szCs w:val="24"/>
        </w:rPr>
        <w:t>a</w:t>
      </w:r>
      <w:r w:rsidR="00D954AB" w:rsidRPr="00F51AB8">
        <w:rPr>
          <w:rFonts w:ascii="Tahoma" w:hAnsi="Tahoma" w:cs="Tahoma"/>
          <w:sz w:val="24"/>
          <w:szCs w:val="24"/>
        </w:rPr>
        <w:t xml:space="preserve"> guide for the end of primary and the start of KS3</w:t>
      </w:r>
    </w:p>
    <w:p w:rsidR="00D954AB" w:rsidRPr="00F51AB8" w:rsidRDefault="00D954AB" w:rsidP="00D954AB">
      <w:pPr>
        <w:tabs>
          <w:tab w:val="left" w:pos="284"/>
        </w:tabs>
        <w:spacing w:before="120"/>
        <w:ind w:right="-285"/>
        <w:rPr>
          <w:rFonts w:ascii="Tahoma" w:hAnsi="Tahoma" w:cs="Tahoma"/>
          <w:sz w:val="24"/>
          <w:szCs w:val="24"/>
        </w:rPr>
      </w:pPr>
      <w:r w:rsidRPr="00F51AB8">
        <w:rPr>
          <w:rFonts w:ascii="Tahoma" w:hAnsi="Tahoma" w:cs="Tahoma"/>
          <w:b/>
          <w:sz w:val="24"/>
          <w:szCs w:val="24"/>
        </w:rPr>
        <w:t xml:space="preserve">Entitlement to RE 14-19 </w:t>
      </w:r>
      <w:r w:rsidRPr="00F51AB8">
        <w:rPr>
          <w:rFonts w:ascii="Tahoma" w:hAnsi="Tahoma" w:cs="Tahoma"/>
          <w:sz w:val="24"/>
          <w:szCs w:val="24"/>
        </w:rPr>
        <w:t>–</w:t>
      </w:r>
      <w:r w:rsidR="008362B9">
        <w:rPr>
          <w:rFonts w:ascii="Tahoma" w:hAnsi="Tahoma" w:cs="Tahoma"/>
          <w:sz w:val="24"/>
          <w:szCs w:val="24"/>
        </w:rPr>
        <w:t xml:space="preserve"> d</w:t>
      </w:r>
      <w:r w:rsidRPr="00F51AB8">
        <w:rPr>
          <w:rFonts w:ascii="Tahoma" w:hAnsi="Tahoma" w:cs="Tahoma"/>
          <w:sz w:val="24"/>
          <w:szCs w:val="24"/>
        </w:rPr>
        <w:t>etailing what must be provided for students in both Key Stage 4 and 5</w:t>
      </w:r>
    </w:p>
    <w:p w:rsidR="00D954AB" w:rsidRPr="00F51AB8" w:rsidRDefault="00D954AB" w:rsidP="00D954AB">
      <w:pPr>
        <w:tabs>
          <w:tab w:val="left" w:pos="284"/>
        </w:tabs>
        <w:spacing w:before="120"/>
        <w:ind w:right="-285"/>
        <w:rPr>
          <w:rFonts w:ascii="Tahoma" w:hAnsi="Tahoma" w:cs="Tahoma"/>
          <w:sz w:val="24"/>
          <w:szCs w:val="24"/>
        </w:rPr>
      </w:pPr>
      <w:r w:rsidRPr="00F51AB8">
        <w:rPr>
          <w:rFonts w:ascii="Tahoma" w:hAnsi="Tahoma" w:cs="Tahoma"/>
          <w:b/>
          <w:sz w:val="24"/>
          <w:szCs w:val="24"/>
        </w:rPr>
        <w:t>SEND</w:t>
      </w:r>
      <w:r w:rsidRPr="00F51AB8">
        <w:rPr>
          <w:rFonts w:ascii="Tahoma" w:hAnsi="Tahoma" w:cs="Tahoma"/>
          <w:sz w:val="24"/>
          <w:szCs w:val="24"/>
        </w:rPr>
        <w:t xml:space="preserve"> –</w:t>
      </w:r>
      <w:r w:rsidR="008362B9">
        <w:rPr>
          <w:rFonts w:ascii="Tahoma" w:hAnsi="Tahoma" w:cs="Tahoma"/>
          <w:sz w:val="24"/>
          <w:szCs w:val="24"/>
        </w:rPr>
        <w:t xml:space="preserve"> d</w:t>
      </w:r>
      <w:r w:rsidRPr="00F51AB8">
        <w:rPr>
          <w:rFonts w:ascii="Tahoma" w:hAnsi="Tahoma" w:cs="Tahoma"/>
          <w:sz w:val="24"/>
          <w:szCs w:val="24"/>
        </w:rPr>
        <w:t>etails of provision and access for pupils with SEND</w:t>
      </w:r>
    </w:p>
    <w:p w:rsidR="00D954AB" w:rsidRPr="00F51AB8" w:rsidRDefault="00D954AB" w:rsidP="00D954AB">
      <w:pPr>
        <w:tabs>
          <w:tab w:val="left" w:pos="284"/>
        </w:tabs>
        <w:spacing w:before="120"/>
        <w:ind w:right="-285"/>
        <w:rPr>
          <w:rFonts w:ascii="Tahoma" w:hAnsi="Tahoma" w:cs="Tahoma"/>
          <w:b/>
          <w:sz w:val="24"/>
          <w:szCs w:val="24"/>
        </w:rPr>
      </w:pPr>
      <w:r w:rsidRPr="00F51AB8">
        <w:rPr>
          <w:rFonts w:ascii="Tahoma" w:hAnsi="Tahoma" w:cs="Tahoma"/>
          <w:b/>
          <w:sz w:val="24"/>
          <w:szCs w:val="24"/>
        </w:rPr>
        <w:t>Assessment principles and practice</w:t>
      </w:r>
      <w:r w:rsidR="00F51AB8">
        <w:rPr>
          <w:rFonts w:ascii="Tahoma" w:hAnsi="Tahoma" w:cs="Tahoma"/>
          <w:b/>
          <w:sz w:val="24"/>
          <w:szCs w:val="24"/>
        </w:rPr>
        <w:t xml:space="preserve"> - </w:t>
      </w:r>
      <w:r w:rsidR="008362B9">
        <w:rPr>
          <w:rFonts w:ascii="Tahoma" w:hAnsi="Tahoma" w:cs="Tahoma"/>
          <w:sz w:val="24"/>
          <w:szCs w:val="24"/>
        </w:rPr>
        <w:t>i</w:t>
      </w:r>
      <w:r w:rsidR="00F51AB8" w:rsidRPr="00F51AB8">
        <w:rPr>
          <w:rFonts w:ascii="Tahoma" w:hAnsi="Tahoma" w:cs="Tahoma"/>
          <w:sz w:val="24"/>
          <w:szCs w:val="24"/>
        </w:rPr>
        <w:t>deas for how to assess</w:t>
      </w:r>
      <w:r w:rsidR="00F51AB8">
        <w:rPr>
          <w:rFonts w:ascii="Tahoma" w:hAnsi="Tahoma" w:cs="Tahoma"/>
          <w:b/>
          <w:sz w:val="24"/>
          <w:szCs w:val="24"/>
        </w:rPr>
        <w:t xml:space="preserve"> </w:t>
      </w:r>
    </w:p>
    <w:p w:rsidR="00D954AB" w:rsidRDefault="00D954AB" w:rsidP="00D954AB">
      <w:pPr>
        <w:tabs>
          <w:tab w:val="left" w:pos="284"/>
        </w:tabs>
        <w:spacing w:before="120"/>
        <w:ind w:right="-285"/>
        <w:rPr>
          <w:rFonts w:ascii="Tahoma" w:hAnsi="Tahoma" w:cs="Tahoma"/>
          <w:sz w:val="24"/>
          <w:szCs w:val="24"/>
        </w:rPr>
      </w:pPr>
      <w:r w:rsidRPr="00F51AB8">
        <w:rPr>
          <w:rFonts w:ascii="Tahoma" w:hAnsi="Tahoma" w:cs="Tahoma"/>
          <w:b/>
          <w:sz w:val="24"/>
          <w:szCs w:val="24"/>
        </w:rPr>
        <w:t>Resources</w:t>
      </w:r>
      <w:r w:rsidR="00F51AB8" w:rsidRPr="00F51AB8">
        <w:rPr>
          <w:rFonts w:ascii="Tahoma" w:hAnsi="Tahoma" w:cs="Tahoma"/>
          <w:b/>
          <w:sz w:val="24"/>
          <w:szCs w:val="24"/>
        </w:rPr>
        <w:t xml:space="preserve"> – </w:t>
      </w:r>
      <w:r w:rsidR="008362B9">
        <w:rPr>
          <w:rFonts w:ascii="Tahoma" w:hAnsi="Tahoma" w:cs="Tahoma"/>
          <w:sz w:val="24"/>
          <w:szCs w:val="24"/>
        </w:rPr>
        <w:t>d</w:t>
      </w:r>
      <w:r w:rsidR="00F51AB8" w:rsidRPr="00F51AB8">
        <w:rPr>
          <w:rFonts w:ascii="Tahoma" w:hAnsi="Tahoma" w:cs="Tahoma"/>
          <w:sz w:val="24"/>
          <w:szCs w:val="24"/>
        </w:rPr>
        <w:t xml:space="preserve">etails of additional information e.g. possible content to answer the questions on different faiths and worldviews, organisations to help those teaching RE, </w:t>
      </w:r>
      <w:proofErr w:type="spellStart"/>
      <w:r w:rsidR="00F51AB8" w:rsidRPr="00F51AB8">
        <w:rPr>
          <w:rFonts w:ascii="Tahoma" w:hAnsi="Tahoma" w:cs="Tahoma"/>
          <w:sz w:val="24"/>
          <w:szCs w:val="24"/>
        </w:rPr>
        <w:t>etc</w:t>
      </w:r>
      <w:proofErr w:type="spellEnd"/>
    </w:p>
    <w:p w:rsidR="00F51AB8" w:rsidRDefault="00F51AB8" w:rsidP="00D954AB">
      <w:pPr>
        <w:tabs>
          <w:tab w:val="left" w:pos="284"/>
        </w:tabs>
        <w:spacing w:before="120"/>
        <w:ind w:right="-285"/>
        <w:rPr>
          <w:rFonts w:ascii="Tahoma" w:hAnsi="Tahoma" w:cs="Tahoma"/>
          <w:sz w:val="24"/>
          <w:szCs w:val="24"/>
        </w:rPr>
      </w:pPr>
    </w:p>
    <w:p w:rsidR="008362B9" w:rsidRPr="008362B9" w:rsidRDefault="008362B9" w:rsidP="008362B9">
      <w:pPr>
        <w:shd w:val="clear" w:color="auto" w:fill="B4C6E7" w:themeFill="accent1" w:themeFillTint="66"/>
        <w:tabs>
          <w:tab w:val="left" w:pos="284"/>
        </w:tabs>
        <w:spacing w:before="120"/>
        <w:ind w:right="-285"/>
        <w:rPr>
          <w:rFonts w:ascii="Tahoma" w:hAnsi="Tahoma" w:cs="Tahoma"/>
          <w:b/>
          <w:sz w:val="24"/>
          <w:szCs w:val="24"/>
        </w:rPr>
      </w:pPr>
      <w:r w:rsidRPr="008362B9">
        <w:rPr>
          <w:rFonts w:ascii="Tahoma" w:hAnsi="Tahoma" w:cs="Tahoma"/>
          <w:b/>
          <w:sz w:val="24"/>
          <w:szCs w:val="24"/>
        </w:rPr>
        <w:t>Training</w:t>
      </w:r>
    </w:p>
    <w:tbl>
      <w:tblPr>
        <w:tblStyle w:val="TableGrid"/>
        <w:tblpPr w:leftFromText="180" w:rightFromText="180" w:vertAnchor="text" w:horzAnchor="margin" w:tblpY="187"/>
        <w:tblW w:w="14170" w:type="dxa"/>
        <w:tblLook w:val="04A0" w:firstRow="1" w:lastRow="0" w:firstColumn="1" w:lastColumn="0" w:noHBand="0" w:noVBand="1"/>
      </w:tblPr>
      <w:tblGrid>
        <w:gridCol w:w="1526"/>
        <w:gridCol w:w="12644"/>
      </w:tblGrid>
      <w:tr w:rsidR="00F51AB8" w:rsidRPr="000E01A3" w:rsidTr="008362B9">
        <w:tc>
          <w:tcPr>
            <w:tcW w:w="1526" w:type="dxa"/>
            <w:tcBorders>
              <w:bottom w:val="single" w:sz="4" w:space="0" w:color="auto"/>
            </w:tcBorders>
          </w:tcPr>
          <w:p w:rsidR="00F51AB8" w:rsidRPr="000E01A3" w:rsidRDefault="00F51AB8" w:rsidP="00BF5CCB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eastAsia="Cambria" w:cstheme="minorHAnsi"/>
                <w:sz w:val="24"/>
                <w:szCs w:val="24"/>
                <w:lang w:val="en-US"/>
              </w:rPr>
            </w:pPr>
            <w:r>
              <w:rPr>
                <w:rFonts w:eastAsia="Cambria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4807764" wp14:editId="2F711FDB">
                  <wp:extent cx="817418" cy="651181"/>
                  <wp:effectExtent l="0" t="0" r="190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086" cy="652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4" w:type="dxa"/>
            <w:shd w:val="clear" w:color="auto" w:fill="auto"/>
          </w:tcPr>
          <w:p w:rsidR="00F51AB8" w:rsidRDefault="00F51AB8" w:rsidP="00F51AB8">
            <w:pPr>
              <w:pStyle w:val="ListParagraph"/>
              <w:numPr>
                <w:ilvl w:val="0"/>
                <w:numId w:val="23"/>
              </w:numPr>
              <w:spacing w:before="120" w:after="120"/>
              <w:ind w:left="431" w:right="-57" w:hanging="357"/>
              <w:contextualSpacing w:val="0"/>
              <w:rPr>
                <w:rFonts w:ascii="Tahoma" w:hAnsi="Tahoma" w:cs="Tahoma"/>
                <w:b/>
              </w:rPr>
            </w:pPr>
            <w:r w:rsidRPr="00F51AB8">
              <w:rPr>
                <w:rFonts w:ascii="Tahoma" w:hAnsi="Tahoma" w:cs="Tahoma"/>
                <w:b/>
              </w:rPr>
              <w:t>The Syllabus also includes some sections which the RE Subject Lead or Head of Department may use to deliver training to colleagues.</w:t>
            </w:r>
            <w:r w:rsidRPr="00F51AB8">
              <w:rPr>
                <w:rFonts w:ascii="Tahoma" w:hAnsi="Tahoma" w:cs="Tahoma"/>
                <w:b/>
              </w:rPr>
              <w:t xml:space="preserve">   </w:t>
            </w:r>
          </w:p>
          <w:p w:rsidR="00F51AB8" w:rsidRPr="00F51AB8" w:rsidRDefault="00F51AB8" w:rsidP="00F51AB8">
            <w:pPr>
              <w:pStyle w:val="ListParagraph"/>
              <w:numPr>
                <w:ilvl w:val="0"/>
                <w:numId w:val="23"/>
              </w:numPr>
              <w:spacing w:before="120" w:after="120"/>
              <w:ind w:left="431" w:right="-57" w:hanging="357"/>
              <w:contextualSpacing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It is hoped that these will open up conversations about the nature and purpose of RE and improve the experience of both staff and pupils.</w:t>
            </w:r>
          </w:p>
        </w:tc>
      </w:tr>
    </w:tbl>
    <w:p w:rsidR="00F51AB8" w:rsidRDefault="00F51AB8" w:rsidP="00D954AB">
      <w:pPr>
        <w:tabs>
          <w:tab w:val="left" w:pos="284"/>
        </w:tabs>
        <w:spacing w:before="120"/>
        <w:ind w:right="-285"/>
        <w:rPr>
          <w:rFonts w:ascii="Tahoma" w:hAnsi="Tahoma" w:cs="Tahoma"/>
          <w:sz w:val="24"/>
          <w:szCs w:val="24"/>
        </w:rPr>
      </w:pPr>
    </w:p>
    <w:p w:rsidR="00F51AB8" w:rsidRPr="008362B9" w:rsidRDefault="008362B9" w:rsidP="008362B9">
      <w:pPr>
        <w:shd w:val="clear" w:color="auto" w:fill="B4C6E7" w:themeFill="accent1" w:themeFillTint="66"/>
        <w:tabs>
          <w:tab w:val="left" w:pos="284"/>
        </w:tabs>
        <w:spacing w:before="120"/>
        <w:ind w:right="-285"/>
        <w:rPr>
          <w:rFonts w:ascii="Tahoma" w:hAnsi="Tahoma" w:cs="Tahoma"/>
          <w:b/>
          <w:sz w:val="24"/>
          <w:szCs w:val="24"/>
        </w:rPr>
      </w:pPr>
      <w:r w:rsidRPr="008362B9">
        <w:rPr>
          <w:rFonts w:ascii="Tahoma" w:hAnsi="Tahoma" w:cs="Tahoma"/>
          <w:b/>
          <w:sz w:val="24"/>
          <w:szCs w:val="24"/>
        </w:rPr>
        <w:t>Support</w:t>
      </w:r>
    </w:p>
    <w:p w:rsidR="008362B9" w:rsidRDefault="008362B9" w:rsidP="00D954AB">
      <w:pPr>
        <w:tabs>
          <w:tab w:val="left" w:pos="284"/>
        </w:tabs>
        <w:spacing w:before="120"/>
        <w:ind w:right="-285"/>
        <w:rPr>
          <w:rFonts w:ascii="Tahoma" w:hAnsi="Tahoma" w:cs="Tahoma"/>
          <w:sz w:val="24"/>
          <w:szCs w:val="24"/>
        </w:rPr>
      </w:pPr>
      <w:r w:rsidRPr="008362B9">
        <w:rPr>
          <w:rFonts w:ascii="Tahoma" w:hAnsi="Tahoma" w:cs="Tahoma"/>
          <w:sz w:val="24"/>
          <w:szCs w:val="24"/>
        </w:rPr>
        <w:t>For support implementing the s</w:t>
      </w:r>
      <w:r>
        <w:rPr>
          <w:rFonts w:ascii="Tahoma" w:hAnsi="Tahoma" w:cs="Tahoma"/>
          <w:sz w:val="24"/>
          <w:szCs w:val="24"/>
        </w:rPr>
        <w:t xml:space="preserve">yllabus, contact Suffolk SACRE, </w:t>
      </w:r>
      <w:r w:rsidRPr="008362B9">
        <w:rPr>
          <w:rFonts w:ascii="Tahoma" w:hAnsi="Tahoma" w:cs="Tahoma"/>
          <w:sz w:val="24"/>
          <w:szCs w:val="24"/>
        </w:rPr>
        <w:t>or one of</w:t>
      </w:r>
      <w:r>
        <w:rPr>
          <w:rFonts w:ascii="Tahoma" w:hAnsi="Tahoma" w:cs="Tahoma"/>
          <w:sz w:val="24"/>
          <w:szCs w:val="24"/>
        </w:rPr>
        <w:t xml:space="preserve"> the national RE organisations e.g. </w:t>
      </w:r>
      <w:hyperlink r:id="rId17" w:history="1">
        <w:r w:rsidRPr="00E53FC8">
          <w:rPr>
            <w:rStyle w:val="Hyperlink"/>
            <w:rFonts w:ascii="Tahoma" w:hAnsi="Tahoma" w:cs="Tahoma"/>
            <w:sz w:val="24"/>
            <w:szCs w:val="24"/>
          </w:rPr>
          <w:t>www.natre.org.uk</w:t>
        </w:r>
      </w:hyperlink>
      <w:r>
        <w:rPr>
          <w:rFonts w:ascii="Tahoma" w:hAnsi="Tahoma" w:cs="Tahoma"/>
          <w:sz w:val="24"/>
          <w:szCs w:val="24"/>
        </w:rPr>
        <w:t xml:space="preserve"> </w:t>
      </w:r>
      <w:r w:rsidRPr="008362B9">
        <w:rPr>
          <w:rFonts w:ascii="Tahoma" w:hAnsi="Tahoma" w:cs="Tahoma"/>
          <w:sz w:val="24"/>
          <w:szCs w:val="24"/>
        </w:rPr>
        <w:t xml:space="preserve">and for C of E schools, the local Diocesan </w:t>
      </w:r>
      <w:r>
        <w:rPr>
          <w:rFonts w:ascii="Tahoma" w:hAnsi="Tahoma" w:cs="Tahoma"/>
          <w:sz w:val="24"/>
          <w:szCs w:val="24"/>
        </w:rPr>
        <w:t xml:space="preserve">Schools’ Adviser.  </w:t>
      </w:r>
      <w:r w:rsidRPr="008362B9">
        <w:rPr>
          <w:rFonts w:ascii="Tahoma" w:hAnsi="Tahoma" w:cs="Tahoma"/>
          <w:i/>
          <w:sz w:val="24"/>
          <w:szCs w:val="24"/>
        </w:rPr>
        <w:t xml:space="preserve">In Suffolk, training on the new syllabus is currently </w:t>
      </w:r>
      <w:r>
        <w:rPr>
          <w:rFonts w:ascii="Tahoma" w:hAnsi="Tahoma" w:cs="Tahoma"/>
          <w:i/>
          <w:sz w:val="24"/>
          <w:szCs w:val="24"/>
        </w:rPr>
        <w:t>offered to</w:t>
      </w:r>
      <w:r w:rsidRPr="008362B9">
        <w:rPr>
          <w:rFonts w:ascii="Tahoma" w:hAnsi="Tahoma" w:cs="Tahoma"/>
          <w:i/>
          <w:sz w:val="24"/>
          <w:szCs w:val="24"/>
        </w:rPr>
        <w:t xml:space="preserve"> all </w:t>
      </w:r>
      <w:r>
        <w:rPr>
          <w:rFonts w:ascii="Tahoma" w:hAnsi="Tahoma" w:cs="Tahoma"/>
          <w:i/>
          <w:sz w:val="24"/>
          <w:szCs w:val="24"/>
        </w:rPr>
        <w:t>pri</w:t>
      </w:r>
      <w:r w:rsidRPr="008362B9">
        <w:rPr>
          <w:rFonts w:ascii="Tahoma" w:hAnsi="Tahoma" w:cs="Tahoma"/>
          <w:i/>
          <w:sz w:val="24"/>
          <w:szCs w:val="24"/>
        </w:rPr>
        <w:t>mary schools by the Diocesan Schools’</w:t>
      </w:r>
      <w:r>
        <w:rPr>
          <w:rFonts w:ascii="Tahoma" w:hAnsi="Tahoma" w:cs="Tahoma"/>
          <w:i/>
          <w:sz w:val="24"/>
          <w:szCs w:val="24"/>
        </w:rPr>
        <w:t xml:space="preserve"> Adviser, not just church schools.</w:t>
      </w:r>
    </w:p>
    <w:p w:rsidR="00F51AB8" w:rsidRDefault="00F51AB8" w:rsidP="00D954AB">
      <w:pPr>
        <w:tabs>
          <w:tab w:val="left" w:pos="284"/>
        </w:tabs>
        <w:spacing w:before="120"/>
        <w:ind w:right="-285"/>
        <w:rPr>
          <w:rFonts w:ascii="Tahoma" w:hAnsi="Tahoma" w:cs="Tahoma"/>
          <w:sz w:val="24"/>
          <w:szCs w:val="24"/>
        </w:rPr>
      </w:pPr>
    </w:p>
    <w:sectPr w:rsidR="00F51AB8" w:rsidSect="001B527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E09" w:rsidRDefault="00221E09" w:rsidP="00C12767">
      <w:pPr>
        <w:spacing w:after="0" w:line="240" w:lineRule="auto"/>
      </w:pPr>
      <w:r>
        <w:separator/>
      </w:r>
    </w:p>
  </w:endnote>
  <w:endnote w:type="continuationSeparator" w:id="0">
    <w:p w:rsidR="00221E09" w:rsidRDefault="00221E09" w:rsidP="00C1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035" w:rsidRDefault="009620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4D0" w:rsidRPr="00962035" w:rsidRDefault="002134D0" w:rsidP="002134D0">
    <w:pPr>
      <w:pStyle w:val="Footer"/>
      <w:jc w:val="right"/>
      <w:rPr>
        <w:rFonts w:ascii="Tahoma" w:hAnsi="Tahoma" w:cs="Tahoma"/>
        <w:b/>
      </w:rPr>
    </w:pPr>
    <w:bookmarkStart w:id="0" w:name="_GoBack"/>
    <w:bookmarkEnd w:id="0"/>
    <w:r w:rsidRPr="00962035">
      <w:rPr>
        <w:rFonts w:ascii="Tahoma" w:hAnsi="Tahoma" w:cs="Tahoma"/>
        <w:b/>
      </w:rPr>
      <w:t xml:space="preserve">Suffolk SACRE </w:t>
    </w:r>
    <w:r w:rsidR="008362B9" w:rsidRPr="00962035">
      <w:rPr>
        <w:rFonts w:ascii="Tahoma" w:hAnsi="Tahoma" w:cs="Tahoma"/>
        <w:b/>
      </w:rPr>
      <w:t xml:space="preserve">  Autumn 2023</w:t>
    </w:r>
  </w:p>
  <w:p w:rsidR="002134D0" w:rsidRPr="00962035" w:rsidRDefault="002134D0">
    <w:pPr>
      <w:pStyle w:val="Footer"/>
      <w:rPr>
        <w:rFonts w:ascii="Tahoma" w:hAnsi="Tahoma" w:cs="Tahoma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035" w:rsidRDefault="00962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E09" w:rsidRDefault="00221E09" w:rsidP="00C12767">
      <w:pPr>
        <w:spacing w:after="0" w:line="240" w:lineRule="auto"/>
      </w:pPr>
      <w:r>
        <w:separator/>
      </w:r>
    </w:p>
  </w:footnote>
  <w:footnote w:type="continuationSeparator" w:id="0">
    <w:p w:rsidR="00221E09" w:rsidRDefault="00221E09" w:rsidP="00C12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035" w:rsidRDefault="009620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767" w:rsidRPr="00962035" w:rsidRDefault="00C12767" w:rsidP="00C12767">
    <w:pPr>
      <w:pStyle w:val="PlainText"/>
      <w:rPr>
        <w:rFonts w:ascii="Tahoma" w:hAnsi="Tahoma" w:cs="Tahoma"/>
        <w:b/>
        <w:color w:val="000000" w:themeColor="text1"/>
      </w:rPr>
    </w:pPr>
    <w:r w:rsidRPr="00962035">
      <w:rPr>
        <w:rFonts w:ascii="Tahoma" w:hAnsi="Tahoma" w:cs="Tahoma"/>
        <w:b/>
        <w:color w:val="000000" w:themeColor="text1"/>
      </w:rPr>
      <w:t>Suffolk SACRE Information Paper</w:t>
    </w:r>
    <w:r w:rsidR="00B15724" w:rsidRPr="00962035">
      <w:rPr>
        <w:rFonts w:ascii="Tahoma" w:hAnsi="Tahoma" w:cs="Tahoma"/>
        <w:b/>
        <w:color w:val="000000" w:themeColor="text1"/>
      </w:rPr>
      <w:t xml:space="preserve"> 2</w:t>
    </w:r>
    <w:r w:rsidR="00072DAF" w:rsidRPr="00962035">
      <w:rPr>
        <w:rFonts w:ascii="Tahoma" w:hAnsi="Tahoma" w:cs="Tahoma"/>
        <w:b/>
        <w:color w:val="000000" w:themeColor="text1"/>
      </w:rPr>
      <w:t xml:space="preserve"> - 2023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035" w:rsidRDefault="009620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1C38"/>
    <w:multiLevelType w:val="hybridMultilevel"/>
    <w:tmpl w:val="7298A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533D"/>
    <w:multiLevelType w:val="hybridMultilevel"/>
    <w:tmpl w:val="4260B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A5F2A"/>
    <w:multiLevelType w:val="hybridMultilevel"/>
    <w:tmpl w:val="46189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A0998"/>
    <w:multiLevelType w:val="hybridMultilevel"/>
    <w:tmpl w:val="5EC42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3375D7"/>
    <w:multiLevelType w:val="hybridMultilevel"/>
    <w:tmpl w:val="F7F88526"/>
    <w:lvl w:ilvl="0" w:tplc="D3B0A8C2">
      <w:numFmt w:val="bullet"/>
      <w:lvlText w:val="•"/>
      <w:lvlJc w:val="left"/>
      <w:pPr>
        <w:ind w:left="432" w:hanging="360"/>
      </w:pPr>
      <w:rPr>
        <w:rFonts w:ascii="Tahoma" w:eastAsia="Cambr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47AAB"/>
    <w:multiLevelType w:val="hybridMultilevel"/>
    <w:tmpl w:val="44E47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70B08"/>
    <w:multiLevelType w:val="hybridMultilevel"/>
    <w:tmpl w:val="C2A8419E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D0A0B6B"/>
    <w:multiLevelType w:val="hybridMultilevel"/>
    <w:tmpl w:val="F71A2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A758F8"/>
    <w:multiLevelType w:val="hybridMultilevel"/>
    <w:tmpl w:val="CD5E4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3579B"/>
    <w:multiLevelType w:val="hybridMultilevel"/>
    <w:tmpl w:val="4B7AD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5732E"/>
    <w:multiLevelType w:val="hybridMultilevel"/>
    <w:tmpl w:val="D7347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D12AE"/>
    <w:multiLevelType w:val="hybridMultilevel"/>
    <w:tmpl w:val="97448EF2"/>
    <w:lvl w:ilvl="0" w:tplc="7CB24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4EC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D23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6A7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DAC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BC7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FC8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086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1C1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5A03D01"/>
    <w:multiLevelType w:val="hybridMultilevel"/>
    <w:tmpl w:val="E8ACCBEE"/>
    <w:lvl w:ilvl="0" w:tplc="33CA4720">
      <w:start w:val="4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02D99"/>
    <w:multiLevelType w:val="hybridMultilevel"/>
    <w:tmpl w:val="0C4AB788"/>
    <w:lvl w:ilvl="0" w:tplc="5B1CB21A">
      <w:numFmt w:val="bullet"/>
      <w:lvlText w:val="•"/>
      <w:lvlJc w:val="left"/>
      <w:pPr>
        <w:ind w:left="1003" w:hanging="435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9FA4F3F"/>
    <w:multiLevelType w:val="hybridMultilevel"/>
    <w:tmpl w:val="BEC66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D0B76"/>
    <w:multiLevelType w:val="hybridMultilevel"/>
    <w:tmpl w:val="D09C98C6"/>
    <w:lvl w:ilvl="0" w:tplc="5B1CB21A">
      <w:numFmt w:val="bullet"/>
      <w:lvlText w:val="•"/>
      <w:lvlJc w:val="left"/>
      <w:pPr>
        <w:ind w:left="1025" w:hanging="435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6" w15:restartNumberingAfterBreak="0">
    <w:nsid w:val="52386E42"/>
    <w:multiLevelType w:val="hybridMultilevel"/>
    <w:tmpl w:val="70B42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B7FFC"/>
    <w:multiLevelType w:val="hybridMultilevel"/>
    <w:tmpl w:val="9ADA28D2"/>
    <w:lvl w:ilvl="0" w:tplc="5B1CB21A">
      <w:numFmt w:val="bullet"/>
      <w:lvlText w:val="•"/>
      <w:lvlJc w:val="left"/>
      <w:pPr>
        <w:ind w:left="2159" w:hanging="435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45678FD"/>
    <w:multiLevelType w:val="hybridMultilevel"/>
    <w:tmpl w:val="B82866A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6BAC789F"/>
    <w:multiLevelType w:val="hybridMultilevel"/>
    <w:tmpl w:val="95927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C749D"/>
    <w:multiLevelType w:val="hybridMultilevel"/>
    <w:tmpl w:val="F440F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23E4D"/>
    <w:multiLevelType w:val="hybridMultilevel"/>
    <w:tmpl w:val="46546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E466CE">
      <w:numFmt w:val="bullet"/>
      <w:lvlText w:val="•"/>
      <w:lvlJc w:val="left"/>
      <w:pPr>
        <w:ind w:left="1650" w:hanging="570"/>
      </w:pPr>
      <w:rPr>
        <w:rFonts w:ascii="Tahoma" w:eastAsiaTheme="minorHAnsi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64FFB"/>
    <w:multiLevelType w:val="multilevel"/>
    <w:tmpl w:val="3F142E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1"/>
  </w:num>
  <w:num w:numId="2">
    <w:abstractNumId w:val="2"/>
  </w:num>
  <w:num w:numId="3">
    <w:abstractNumId w:val="22"/>
  </w:num>
  <w:num w:numId="4">
    <w:abstractNumId w:val="0"/>
  </w:num>
  <w:num w:numId="5">
    <w:abstractNumId w:val="9"/>
  </w:num>
  <w:num w:numId="6">
    <w:abstractNumId w:val="10"/>
  </w:num>
  <w:num w:numId="7">
    <w:abstractNumId w:val="13"/>
  </w:num>
  <w:num w:numId="8">
    <w:abstractNumId w:val="17"/>
  </w:num>
  <w:num w:numId="9">
    <w:abstractNumId w:val="7"/>
  </w:num>
  <w:num w:numId="10">
    <w:abstractNumId w:val="1"/>
  </w:num>
  <w:num w:numId="11">
    <w:abstractNumId w:val="6"/>
  </w:num>
  <w:num w:numId="12">
    <w:abstractNumId w:val="15"/>
  </w:num>
  <w:num w:numId="13">
    <w:abstractNumId w:val="12"/>
  </w:num>
  <w:num w:numId="14">
    <w:abstractNumId w:val="21"/>
  </w:num>
  <w:num w:numId="15">
    <w:abstractNumId w:val="20"/>
  </w:num>
  <w:num w:numId="16">
    <w:abstractNumId w:val="8"/>
  </w:num>
  <w:num w:numId="17">
    <w:abstractNumId w:val="5"/>
  </w:num>
  <w:num w:numId="18">
    <w:abstractNumId w:val="16"/>
  </w:num>
  <w:num w:numId="19">
    <w:abstractNumId w:val="3"/>
  </w:num>
  <w:num w:numId="20">
    <w:abstractNumId w:val="18"/>
  </w:num>
  <w:num w:numId="21">
    <w:abstractNumId w:val="14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99"/>
    <w:rsid w:val="00072DAF"/>
    <w:rsid w:val="00181543"/>
    <w:rsid w:val="001B527F"/>
    <w:rsid w:val="001C5EF3"/>
    <w:rsid w:val="001E21D2"/>
    <w:rsid w:val="002134D0"/>
    <w:rsid w:val="00221E09"/>
    <w:rsid w:val="002A6A3A"/>
    <w:rsid w:val="003B5EFB"/>
    <w:rsid w:val="003B7F5F"/>
    <w:rsid w:val="004B15F1"/>
    <w:rsid w:val="004C2D3A"/>
    <w:rsid w:val="005869C7"/>
    <w:rsid w:val="005D1C8A"/>
    <w:rsid w:val="00632090"/>
    <w:rsid w:val="0064710F"/>
    <w:rsid w:val="006E6C99"/>
    <w:rsid w:val="00701175"/>
    <w:rsid w:val="00706139"/>
    <w:rsid w:val="00787A6C"/>
    <w:rsid w:val="0079263E"/>
    <w:rsid w:val="007B09D2"/>
    <w:rsid w:val="007D467E"/>
    <w:rsid w:val="008362B9"/>
    <w:rsid w:val="00883816"/>
    <w:rsid w:val="008938C2"/>
    <w:rsid w:val="008A76EA"/>
    <w:rsid w:val="00916905"/>
    <w:rsid w:val="00940450"/>
    <w:rsid w:val="00962035"/>
    <w:rsid w:val="00981AB7"/>
    <w:rsid w:val="009A21B1"/>
    <w:rsid w:val="009E1D19"/>
    <w:rsid w:val="00A269A0"/>
    <w:rsid w:val="00A450A8"/>
    <w:rsid w:val="00AA7AF2"/>
    <w:rsid w:val="00B15724"/>
    <w:rsid w:val="00BC3C34"/>
    <w:rsid w:val="00BC6D5F"/>
    <w:rsid w:val="00BD00FD"/>
    <w:rsid w:val="00C12767"/>
    <w:rsid w:val="00C36F1E"/>
    <w:rsid w:val="00C7772C"/>
    <w:rsid w:val="00C7788F"/>
    <w:rsid w:val="00CB6F87"/>
    <w:rsid w:val="00CF4FE9"/>
    <w:rsid w:val="00D65CE5"/>
    <w:rsid w:val="00D954AB"/>
    <w:rsid w:val="00E40463"/>
    <w:rsid w:val="00E629AC"/>
    <w:rsid w:val="00EA0B94"/>
    <w:rsid w:val="00F05A9B"/>
    <w:rsid w:val="00F26D72"/>
    <w:rsid w:val="00F51AB8"/>
    <w:rsid w:val="00FA7AD4"/>
    <w:rsid w:val="00FB5BF8"/>
    <w:rsid w:val="00FD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DF6D5-B4B6-413C-963C-9A7D9A40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C9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E6C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6C9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6E6C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12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767"/>
  </w:style>
  <w:style w:type="paragraph" w:styleId="Footer">
    <w:name w:val="footer"/>
    <w:basedOn w:val="Normal"/>
    <w:link w:val="FooterChar"/>
    <w:uiPriority w:val="99"/>
    <w:unhideWhenUsed/>
    <w:rsid w:val="00C12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76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1276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B5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938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2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s://www.cofesuffolk.org/schools/school-leaders/religious-education/emmanuelproject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diagramData" Target="diagrams/data1.xml"/><Relationship Id="rId12" Type="http://schemas.openxmlformats.org/officeDocument/2006/relationships/image" Target="media/image5.png"/><Relationship Id="rId17" Type="http://schemas.openxmlformats.org/officeDocument/2006/relationships/hyperlink" Target="http://www.natre.org.u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oter" Target="footer3.xml"/><Relationship Id="rId10" Type="http://schemas.openxmlformats.org/officeDocument/2006/relationships/diagramColors" Target="diagrams/colors1.xm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png"/><Relationship Id="rId1" Type="http://schemas.openxmlformats.org/officeDocument/2006/relationships/image" Target="../media/image1.jpeg"/><Relationship Id="rId4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png"/><Relationship Id="rId1" Type="http://schemas.openxmlformats.org/officeDocument/2006/relationships/image" Target="../media/image1.jpeg"/><Relationship Id="rId4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AE58BD-BF75-420B-A52F-24E526D0D66F}" type="doc">
      <dgm:prSet loTypeId="urn:microsoft.com/office/officeart/2005/8/layout/hList7" loCatId="picture" qsTypeId="urn:microsoft.com/office/officeart/2005/8/quickstyle/simple4" qsCatId="simple" csTypeId="urn:microsoft.com/office/officeart/2005/8/colors/colorful1" csCatId="colorful" phldr="1"/>
      <dgm:spPr/>
    </dgm:pt>
    <dgm:pt modelId="{EB45B355-3F9F-40A6-A60D-230199205A4C}">
      <dgm:prSet phldrT="[Text]" custT="1"/>
      <dgm:spPr>
        <a:solidFill>
          <a:srgbClr val="00B0F0"/>
        </a:solidFill>
      </dgm:spPr>
      <dgm:t>
        <a:bodyPr/>
        <a:lstStyle/>
        <a:p>
          <a:r>
            <a:rPr lang="en-US" sz="1800" b="1" dirty="0">
              <a:solidFill>
                <a:schemeClr val="tx1"/>
              </a:solidFill>
            </a:rPr>
            <a:t>S</a:t>
          </a:r>
          <a:r>
            <a:rPr lang="en-US" sz="1800" b="1" dirty="0"/>
            <a:t>UPPORT</a:t>
          </a:r>
        </a:p>
      </dgm:t>
      <dgm:extLst>
        <a:ext uri="{E40237B7-FDA0-4F09-8148-C483321AD2D9}">
          <dgm14:cNvPr xmlns:dgm14="http://schemas.microsoft.com/office/drawing/2010/diagram" id="0" name="" descr="Continuous Picture List" title="SmartArt"/>
        </a:ext>
      </dgm:extLst>
    </dgm:pt>
    <dgm:pt modelId="{954BAF29-B2C1-4B94-B7DB-98E499C9C523}" type="parTrans" cxnId="{FB13076C-5650-49B5-BC65-725E4DA53253}">
      <dgm:prSet/>
      <dgm:spPr/>
      <dgm:t>
        <a:bodyPr/>
        <a:lstStyle/>
        <a:p>
          <a:endParaRPr lang="en-US"/>
        </a:p>
      </dgm:t>
    </dgm:pt>
    <dgm:pt modelId="{7384D436-64F4-4296-969B-28FBC0B2FF1C}" type="sibTrans" cxnId="{FB13076C-5650-49B5-BC65-725E4DA53253}">
      <dgm:prSet/>
      <dgm:spPr/>
      <dgm:t>
        <a:bodyPr/>
        <a:lstStyle/>
        <a:p>
          <a:endParaRPr lang="en-US"/>
        </a:p>
      </dgm:t>
    </dgm:pt>
    <dgm:pt modelId="{C75DE5DA-0571-45E8-92CA-E1B5B2380044}">
      <dgm:prSet phldrT="[Text]"/>
      <dgm:spPr>
        <a:solidFill>
          <a:srgbClr val="00B0F0"/>
        </a:solidFill>
      </dgm:spPr>
      <dgm:t>
        <a:bodyPr/>
        <a:lstStyle/>
        <a:p>
          <a:endParaRPr lang="en-US" sz="500" dirty="0"/>
        </a:p>
      </dgm:t>
    </dgm:pt>
    <dgm:pt modelId="{A2F28518-0A2C-4535-863B-969FBD17B027}" type="parTrans" cxnId="{CE9A4ED2-B576-4491-9933-C2B080305DBC}">
      <dgm:prSet/>
      <dgm:spPr/>
      <dgm:t>
        <a:bodyPr/>
        <a:lstStyle/>
        <a:p>
          <a:endParaRPr lang="en-US"/>
        </a:p>
      </dgm:t>
    </dgm:pt>
    <dgm:pt modelId="{7D9F6423-6AB8-4022-A59A-33B409811C0C}" type="sibTrans" cxnId="{CE9A4ED2-B576-4491-9933-C2B080305DBC}">
      <dgm:prSet/>
      <dgm:spPr/>
      <dgm:t>
        <a:bodyPr/>
        <a:lstStyle/>
        <a:p>
          <a:endParaRPr lang="en-US"/>
        </a:p>
      </dgm:t>
    </dgm:pt>
    <dgm:pt modelId="{45DA039F-DE64-4380-95FC-A2A90DAC071E}">
      <dgm:prSet phldrT="[Text]" custT="1"/>
      <dgm:spPr>
        <a:solidFill>
          <a:schemeClr val="accent2"/>
        </a:solidFill>
      </dgm:spPr>
      <dgm:t>
        <a:bodyPr/>
        <a:lstStyle/>
        <a:p>
          <a:r>
            <a:rPr lang="en-US" sz="1800" b="1" dirty="0">
              <a:solidFill>
                <a:schemeClr val="tx1"/>
              </a:solidFill>
            </a:rPr>
            <a:t>A</a:t>
          </a:r>
          <a:r>
            <a:rPr lang="en-US" sz="1800" b="1" dirty="0"/>
            <a:t>DVISE</a:t>
          </a:r>
        </a:p>
      </dgm:t>
    </dgm:pt>
    <dgm:pt modelId="{DC346811-6E6F-4CDA-AE8B-678E3F09AFEA}" type="parTrans" cxnId="{348E3351-276D-49CA-B89B-C0262DFEE1ED}">
      <dgm:prSet/>
      <dgm:spPr/>
      <dgm:t>
        <a:bodyPr/>
        <a:lstStyle/>
        <a:p>
          <a:endParaRPr lang="en-US"/>
        </a:p>
      </dgm:t>
    </dgm:pt>
    <dgm:pt modelId="{A678A0E9-E7A5-4DB8-B0B0-D78685560D95}" type="sibTrans" cxnId="{348E3351-276D-49CA-B89B-C0262DFEE1ED}">
      <dgm:prSet/>
      <dgm:spPr/>
      <dgm:t>
        <a:bodyPr/>
        <a:lstStyle/>
        <a:p>
          <a:endParaRPr lang="en-US"/>
        </a:p>
      </dgm:t>
    </dgm:pt>
    <dgm:pt modelId="{A4F94BB9-BAD7-4A68-A532-4FF9EE4AC0E2}">
      <dgm:prSet phldrT="[Text]"/>
      <dgm:spPr>
        <a:solidFill>
          <a:schemeClr val="accent2"/>
        </a:solidFill>
      </dgm:spPr>
      <dgm:t>
        <a:bodyPr/>
        <a:lstStyle/>
        <a:p>
          <a:endParaRPr lang="en-US" sz="500" dirty="0"/>
        </a:p>
      </dgm:t>
    </dgm:pt>
    <dgm:pt modelId="{B43BB7AD-7830-43C3-A409-AA1D152A9C99}" type="parTrans" cxnId="{21F7DAB3-7052-4AFC-AFB1-9370358A8DA6}">
      <dgm:prSet/>
      <dgm:spPr/>
      <dgm:t>
        <a:bodyPr/>
        <a:lstStyle/>
        <a:p>
          <a:endParaRPr lang="en-US"/>
        </a:p>
      </dgm:t>
    </dgm:pt>
    <dgm:pt modelId="{A8BC2AD4-F4CE-436B-A4CE-703E1CA95650}" type="sibTrans" cxnId="{21F7DAB3-7052-4AFC-AFB1-9370358A8DA6}">
      <dgm:prSet/>
      <dgm:spPr/>
      <dgm:t>
        <a:bodyPr/>
        <a:lstStyle/>
        <a:p>
          <a:endParaRPr lang="en-US"/>
        </a:p>
      </dgm:t>
    </dgm:pt>
    <dgm:pt modelId="{3118A317-60D0-41A4-B2CC-B5D8017C791E}">
      <dgm:prSet phldrT="[Text]" custT="1"/>
      <dgm:spPr>
        <a:solidFill>
          <a:srgbClr val="00B050"/>
        </a:solidFill>
      </dgm:spPr>
      <dgm:t>
        <a:bodyPr/>
        <a:lstStyle/>
        <a:p>
          <a:r>
            <a:rPr lang="en-US" sz="1800" b="1" dirty="0">
              <a:solidFill>
                <a:schemeClr val="tx1"/>
              </a:solidFill>
            </a:rPr>
            <a:t>C</a:t>
          </a:r>
          <a:r>
            <a:rPr lang="en-US" sz="1800" b="1" dirty="0"/>
            <a:t>HAMPION</a:t>
          </a:r>
        </a:p>
      </dgm:t>
      <dgm:extLst>
        <a:ext uri="{E40237B7-FDA0-4F09-8148-C483321AD2D9}">
          <dgm14:cNvPr xmlns:dgm14="http://schemas.microsoft.com/office/drawing/2010/diagram" id="0" name="" title="Sma"/>
        </a:ext>
      </dgm:extLst>
    </dgm:pt>
    <dgm:pt modelId="{3F8F5809-48F8-44B9-BCB7-AE5DD5B0B62B}" type="parTrans" cxnId="{463787E1-FAF6-4E61-8A53-F38513C5611F}">
      <dgm:prSet/>
      <dgm:spPr/>
      <dgm:t>
        <a:bodyPr/>
        <a:lstStyle/>
        <a:p>
          <a:endParaRPr lang="en-US"/>
        </a:p>
      </dgm:t>
    </dgm:pt>
    <dgm:pt modelId="{E7B17F68-7FE7-4110-894E-92BF38DFD7CD}" type="sibTrans" cxnId="{463787E1-FAF6-4E61-8A53-F38513C5611F}">
      <dgm:prSet/>
      <dgm:spPr/>
      <dgm:t>
        <a:bodyPr/>
        <a:lstStyle/>
        <a:p>
          <a:endParaRPr lang="en-US"/>
        </a:p>
      </dgm:t>
    </dgm:pt>
    <dgm:pt modelId="{898D354D-3324-45B8-9F8B-D4B77602A249}">
      <dgm:prSet phldrT="[Text]"/>
      <dgm:spPr>
        <a:solidFill>
          <a:srgbClr val="00B050"/>
        </a:solidFill>
      </dgm:spPr>
      <dgm:t>
        <a:bodyPr/>
        <a:lstStyle/>
        <a:p>
          <a:endParaRPr lang="en-US" sz="500" dirty="0"/>
        </a:p>
      </dgm:t>
    </dgm:pt>
    <dgm:pt modelId="{7E025199-E2D8-4DD4-A9EF-BB372E656202}" type="parTrans" cxnId="{808A7BF3-D80F-4C6D-985F-FAE1D7F56FC3}">
      <dgm:prSet/>
      <dgm:spPr/>
      <dgm:t>
        <a:bodyPr/>
        <a:lstStyle/>
        <a:p>
          <a:endParaRPr lang="en-US"/>
        </a:p>
      </dgm:t>
    </dgm:pt>
    <dgm:pt modelId="{D67B3502-2D7B-46AE-9CAB-26C084B296DB}" type="sibTrans" cxnId="{808A7BF3-D80F-4C6D-985F-FAE1D7F56FC3}">
      <dgm:prSet/>
      <dgm:spPr/>
      <dgm:t>
        <a:bodyPr/>
        <a:lstStyle/>
        <a:p>
          <a:endParaRPr lang="en-US"/>
        </a:p>
      </dgm:t>
    </dgm:pt>
    <dgm:pt modelId="{3087A22B-339C-487B-8B30-FF18239E7E70}">
      <dgm:prSet phldrT="[Text]"/>
      <dgm:spPr>
        <a:solidFill>
          <a:srgbClr val="FFC000"/>
        </a:solidFill>
      </dgm:spPr>
      <dgm:t>
        <a:bodyPr/>
        <a:lstStyle/>
        <a:p>
          <a:endParaRPr lang="en-US" sz="500" dirty="0"/>
        </a:p>
      </dgm:t>
    </dgm:pt>
    <dgm:pt modelId="{A9169681-0A54-4CD7-AABD-86F648B30274}">
      <dgm:prSet phldrT="[Text]" custT="1"/>
      <dgm:spPr>
        <a:solidFill>
          <a:srgbClr val="FFC000"/>
        </a:solidFill>
      </dgm:spPr>
      <dgm:t>
        <a:bodyPr/>
        <a:lstStyle/>
        <a:p>
          <a:r>
            <a:rPr lang="en-US" sz="1800" b="1" dirty="0">
              <a:solidFill>
                <a:schemeClr val="tx1"/>
              </a:solidFill>
            </a:rPr>
            <a:t>RE</a:t>
          </a:r>
          <a:r>
            <a:rPr lang="en-US" sz="1800" b="1" dirty="0"/>
            <a:t> EXCELLENCE</a:t>
          </a:r>
        </a:p>
      </dgm:t>
    </dgm:pt>
    <dgm:pt modelId="{D98B41B2-9A3F-4C9F-8B26-B13ADDF89ED1}" type="sibTrans" cxnId="{1E7FCE68-8C62-4593-A124-5AD079D108D7}">
      <dgm:prSet/>
      <dgm:spPr/>
      <dgm:t>
        <a:bodyPr/>
        <a:lstStyle/>
        <a:p>
          <a:endParaRPr lang="en-US"/>
        </a:p>
      </dgm:t>
    </dgm:pt>
    <dgm:pt modelId="{A8C519D5-3D19-46B8-A032-0629A7E06319}" type="parTrans" cxnId="{1E7FCE68-8C62-4593-A124-5AD079D108D7}">
      <dgm:prSet/>
      <dgm:spPr/>
      <dgm:t>
        <a:bodyPr/>
        <a:lstStyle/>
        <a:p>
          <a:endParaRPr lang="en-US"/>
        </a:p>
      </dgm:t>
    </dgm:pt>
    <dgm:pt modelId="{E7EBFC08-AC1A-4D48-8110-24B133E3166D}" type="sibTrans" cxnId="{7A169166-7393-4A38-B61C-EAF27577C5BB}">
      <dgm:prSet/>
      <dgm:spPr/>
      <dgm:t>
        <a:bodyPr/>
        <a:lstStyle/>
        <a:p>
          <a:endParaRPr lang="en-US"/>
        </a:p>
      </dgm:t>
    </dgm:pt>
    <dgm:pt modelId="{AC35DF72-03A1-4AF2-A8DD-0B3AADC5A45F}" type="parTrans" cxnId="{7A169166-7393-4A38-B61C-EAF27577C5BB}">
      <dgm:prSet/>
      <dgm:spPr/>
      <dgm:t>
        <a:bodyPr/>
        <a:lstStyle/>
        <a:p>
          <a:endParaRPr lang="en-US"/>
        </a:p>
      </dgm:t>
    </dgm:pt>
    <dgm:pt modelId="{C3F419DB-BC8E-46C9-AA7D-177C8850E015}" type="pres">
      <dgm:prSet presAssocID="{F2AE58BD-BF75-420B-A52F-24E526D0D66F}" presName="Name0" presStyleCnt="0">
        <dgm:presLayoutVars>
          <dgm:dir/>
          <dgm:resizeHandles val="exact"/>
        </dgm:presLayoutVars>
      </dgm:prSet>
      <dgm:spPr/>
    </dgm:pt>
    <dgm:pt modelId="{4C873829-2C97-4B06-B237-A84F31812EC3}" type="pres">
      <dgm:prSet presAssocID="{F2AE58BD-BF75-420B-A52F-24E526D0D66F}" presName="fgShape" presStyleLbl="fgShp" presStyleIdx="0" presStyleCnt="1" custFlipVert="1" custScaleX="106575" custScaleY="91256" custLinFactNeighborX="-151" custLinFactNeighborY="7298"/>
      <dgm:spPr>
        <a:solidFill>
          <a:srgbClr val="FFFF00"/>
        </a:solidFill>
      </dgm:spPr>
    </dgm:pt>
    <dgm:pt modelId="{2CAC6079-C8B8-4115-B0F0-29F6F727419E}" type="pres">
      <dgm:prSet presAssocID="{F2AE58BD-BF75-420B-A52F-24E526D0D66F}" presName="linComp" presStyleCnt="0"/>
      <dgm:spPr/>
    </dgm:pt>
    <dgm:pt modelId="{A4ECF56B-FF9D-454C-AAA3-F4196FF27654}" type="pres">
      <dgm:prSet presAssocID="{EB45B355-3F9F-40A6-A60D-230199205A4C}" presName="compNode" presStyleCnt="0"/>
      <dgm:spPr/>
    </dgm:pt>
    <dgm:pt modelId="{0271F155-7049-4235-A75E-D93389CE3A32}" type="pres">
      <dgm:prSet presAssocID="{EB45B355-3F9F-40A6-A60D-230199205A4C}" presName="bkgdShape" presStyleLbl="node1" presStyleIdx="0" presStyleCnt="4"/>
      <dgm:spPr/>
      <dgm:t>
        <a:bodyPr/>
        <a:lstStyle/>
        <a:p>
          <a:endParaRPr lang="en-GB"/>
        </a:p>
      </dgm:t>
    </dgm:pt>
    <dgm:pt modelId="{FDCB611A-EB9B-4EC0-B59F-C3DF4F51BC08}" type="pres">
      <dgm:prSet presAssocID="{EB45B355-3F9F-40A6-A60D-230199205A4C}" presName="nodeTx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C8EC7CF-F8FD-4E2A-8C17-EFD84A604522}" type="pres">
      <dgm:prSet presAssocID="{EB45B355-3F9F-40A6-A60D-230199205A4C}" presName="invisiNode" presStyleLbl="node1" presStyleIdx="0" presStyleCnt="4"/>
      <dgm:spPr/>
    </dgm:pt>
    <dgm:pt modelId="{99CBFD70-023E-417B-8FC0-93B8FBA3B2BE}" type="pres">
      <dgm:prSet presAssocID="{EB45B355-3F9F-40A6-A60D-230199205A4C}" presName="imagNode" presStyleLbl="fgImgPlace1" presStyleIdx="0" presStyleCnt="4" custScaleX="153749" custScaleY="162914" custLinFactNeighborX="1141" custLinFactNeighborY="14833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  <dgm:extLst/>
    </dgm:pt>
    <dgm:pt modelId="{72FD5D10-58D6-47AA-83D1-8527E50BA7C9}" type="pres">
      <dgm:prSet presAssocID="{7384D436-64F4-4296-969B-28FBC0B2FF1C}" presName="sibTrans" presStyleLbl="sibTrans2D1" presStyleIdx="0" presStyleCnt="0"/>
      <dgm:spPr/>
      <dgm:t>
        <a:bodyPr/>
        <a:lstStyle/>
        <a:p>
          <a:endParaRPr lang="en-GB"/>
        </a:p>
      </dgm:t>
    </dgm:pt>
    <dgm:pt modelId="{D753C9DD-D998-4339-A46F-E99A43C2B039}" type="pres">
      <dgm:prSet presAssocID="{45DA039F-DE64-4380-95FC-A2A90DAC071E}" presName="compNode" presStyleCnt="0"/>
      <dgm:spPr/>
    </dgm:pt>
    <dgm:pt modelId="{A36C4B19-1726-4D39-B264-D4D833FE7248}" type="pres">
      <dgm:prSet presAssocID="{45DA039F-DE64-4380-95FC-A2A90DAC071E}" presName="bkgdShape" presStyleLbl="node1" presStyleIdx="1" presStyleCnt="4" custLinFactNeighborX="783" custLinFactNeighborY="531"/>
      <dgm:spPr/>
      <dgm:t>
        <a:bodyPr/>
        <a:lstStyle/>
        <a:p>
          <a:endParaRPr lang="en-GB"/>
        </a:p>
      </dgm:t>
    </dgm:pt>
    <dgm:pt modelId="{4DFFACD3-8132-42D6-A898-F90ECFF87F67}" type="pres">
      <dgm:prSet presAssocID="{45DA039F-DE64-4380-95FC-A2A90DAC071E}" presName="nodeTx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876DAE8-C391-472A-8A0B-8944FE464962}" type="pres">
      <dgm:prSet presAssocID="{45DA039F-DE64-4380-95FC-A2A90DAC071E}" presName="invisiNode" presStyleLbl="node1" presStyleIdx="1" presStyleCnt="4"/>
      <dgm:spPr/>
    </dgm:pt>
    <dgm:pt modelId="{727D3A9B-A795-423C-B7A7-1BB6E5658D0C}" type="pres">
      <dgm:prSet presAssocID="{45DA039F-DE64-4380-95FC-A2A90DAC071E}" presName="imagNode" presStyleLbl="fgImgPlace1" presStyleIdx="1" presStyleCnt="4" custScaleX="151234" custScaleY="143173" custLinFactNeighborX="9571" custLinFactNeighborY="22133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000" b="-3000"/>
          </a:stretch>
        </a:blipFill>
        <a:ln w="15875">
          <a:solidFill>
            <a:schemeClr val="bg1"/>
          </a:solidFill>
        </a:ln>
      </dgm:spPr>
      <dgm:extLst/>
    </dgm:pt>
    <dgm:pt modelId="{9D9CAD32-4AF0-4207-BBC4-36560EEB71F3}" type="pres">
      <dgm:prSet presAssocID="{A678A0E9-E7A5-4DB8-B0B0-D78685560D95}" presName="sibTrans" presStyleLbl="sibTrans2D1" presStyleIdx="0" presStyleCnt="0"/>
      <dgm:spPr/>
      <dgm:t>
        <a:bodyPr/>
        <a:lstStyle/>
        <a:p>
          <a:endParaRPr lang="en-GB"/>
        </a:p>
      </dgm:t>
    </dgm:pt>
    <dgm:pt modelId="{75505A2F-9BA6-4363-8836-148F51C0377B}" type="pres">
      <dgm:prSet presAssocID="{3118A317-60D0-41A4-B2CC-B5D8017C791E}" presName="compNode" presStyleCnt="0"/>
      <dgm:spPr/>
    </dgm:pt>
    <dgm:pt modelId="{D01AE7B9-A41C-42D1-9643-5F9A35A24546}" type="pres">
      <dgm:prSet presAssocID="{3118A317-60D0-41A4-B2CC-B5D8017C791E}" presName="bkgdShape" presStyleLbl="node1" presStyleIdx="2" presStyleCnt="4"/>
      <dgm:spPr/>
      <dgm:t>
        <a:bodyPr/>
        <a:lstStyle/>
        <a:p>
          <a:endParaRPr lang="en-GB"/>
        </a:p>
      </dgm:t>
    </dgm:pt>
    <dgm:pt modelId="{DB545290-BA99-4309-873D-82E975F9BA0B}" type="pres">
      <dgm:prSet presAssocID="{3118A317-60D0-41A4-B2CC-B5D8017C791E}" presName="nodeTx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D7A1AF9-C249-495E-9F6B-1F1257700C79}" type="pres">
      <dgm:prSet presAssocID="{3118A317-60D0-41A4-B2CC-B5D8017C791E}" presName="invisiNode" presStyleLbl="node1" presStyleIdx="2" presStyleCnt="4"/>
      <dgm:spPr/>
    </dgm:pt>
    <dgm:pt modelId="{C5A5A305-2A95-4EC8-8803-E80EEA87BCB7}" type="pres">
      <dgm:prSet presAssocID="{3118A317-60D0-41A4-B2CC-B5D8017C791E}" presName="imagNode" presStyleLbl="fgImgPlace1" presStyleIdx="2" presStyleCnt="4" custScaleX="167178" custScaleY="156653" custLinFactNeighborY="18255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000" b="-3000"/>
          </a:stretch>
        </a:blipFill>
      </dgm:spPr>
      <dgm:extLst/>
    </dgm:pt>
    <dgm:pt modelId="{B16C01C6-9916-4AAA-8170-52FDA7A03B9F}" type="pres">
      <dgm:prSet presAssocID="{E7B17F68-7FE7-4110-894E-92BF38DFD7CD}" presName="sibTrans" presStyleLbl="sibTrans2D1" presStyleIdx="0" presStyleCnt="0"/>
      <dgm:spPr/>
      <dgm:t>
        <a:bodyPr/>
        <a:lstStyle/>
        <a:p>
          <a:endParaRPr lang="en-GB"/>
        </a:p>
      </dgm:t>
    </dgm:pt>
    <dgm:pt modelId="{DA4CD541-82E1-4263-9F94-6E262A2680B6}" type="pres">
      <dgm:prSet presAssocID="{A9169681-0A54-4CD7-AABD-86F648B30274}" presName="compNode" presStyleCnt="0"/>
      <dgm:spPr/>
    </dgm:pt>
    <dgm:pt modelId="{C3B6A143-D2E6-4F14-930F-98D097330B45}" type="pres">
      <dgm:prSet presAssocID="{A9169681-0A54-4CD7-AABD-86F648B30274}" presName="bkgdShape" presStyleLbl="node1" presStyleIdx="3" presStyleCnt="4"/>
      <dgm:spPr/>
      <dgm:t>
        <a:bodyPr/>
        <a:lstStyle/>
        <a:p>
          <a:endParaRPr lang="en-GB"/>
        </a:p>
      </dgm:t>
    </dgm:pt>
    <dgm:pt modelId="{27E8D0BE-9FE1-4064-8064-96ED5B9A05CC}" type="pres">
      <dgm:prSet presAssocID="{A9169681-0A54-4CD7-AABD-86F648B30274}" presName="nodeTx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EC3509F-A169-46C3-9BCA-AB382522ED5E}" type="pres">
      <dgm:prSet presAssocID="{A9169681-0A54-4CD7-AABD-86F648B30274}" presName="invisiNode" presStyleLbl="node1" presStyleIdx="3" presStyleCnt="4"/>
      <dgm:spPr/>
    </dgm:pt>
    <dgm:pt modelId="{889C8930-6E94-49B1-B790-7176F8E99005}" type="pres">
      <dgm:prSet presAssocID="{A9169681-0A54-4CD7-AABD-86F648B30274}" presName="imagNode" presStyleLbl="fgImgPlace1" presStyleIdx="3" presStyleCnt="4" custScaleX="171574" custScaleY="175753" custLinFactNeighborY="20537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extLst/>
    </dgm:pt>
  </dgm:ptLst>
  <dgm:cxnLst>
    <dgm:cxn modelId="{74642649-57AC-403B-A1C9-0658509A2C2C}" type="presOf" srcId="{3087A22B-339C-487B-8B30-FF18239E7E70}" destId="{C3B6A143-D2E6-4F14-930F-98D097330B45}" srcOrd="0" destOrd="1" presId="urn:microsoft.com/office/officeart/2005/8/layout/hList7"/>
    <dgm:cxn modelId="{1E7FCE68-8C62-4593-A124-5AD079D108D7}" srcId="{F2AE58BD-BF75-420B-A52F-24E526D0D66F}" destId="{A9169681-0A54-4CD7-AABD-86F648B30274}" srcOrd="3" destOrd="0" parTransId="{A8C519D5-3D19-46B8-A032-0629A7E06319}" sibTransId="{D98B41B2-9A3F-4C9F-8B26-B13ADDF89ED1}"/>
    <dgm:cxn modelId="{5177E1BB-712D-4D97-A8D9-2FFEC96275D1}" type="presOf" srcId="{898D354D-3324-45B8-9F8B-D4B77602A249}" destId="{D01AE7B9-A41C-42D1-9643-5F9A35A24546}" srcOrd="0" destOrd="1" presId="urn:microsoft.com/office/officeart/2005/8/layout/hList7"/>
    <dgm:cxn modelId="{AC178125-47D9-43C7-83CE-30B6DF47135A}" type="presOf" srcId="{A4F94BB9-BAD7-4A68-A532-4FF9EE4AC0E2}" destId="{A36C4B19-1726-4D39-B264-D4D833FE7248}" srcOrd="0" destOrd="1" presId="urn:microsoft.com/office/officeart/2005/8/layout/hList7"/>
    <dgm:cxn modelId="{AFC9CFEF-CE65-461D-A25F-699E506023FB}" type="presOf" srcId="{3118A317-60D0-41A4-B2CC-B5D8017C791E}" destId="{DB545290-BA99-4309-873D-82E975F9BA0B}" srcOrd="1" destOrd="0" presId="urn:microsoft.com/office/officeart/2005/8/layout/hList7"/>
    <dgm:cxn modelId="{18F00681-406A-4BC3-967D-83C3BAB59AC0}" type="presOf" srcId="{A9169681-0A54-4CD7-AABD-86F648B30274}" destId="{C3B6A143-D2E6-4F14-930F-98D097330B45}" srcOrd="0" destOrd="0" presId="urn:microsoft.com/office/officeart/2005/8/layout/hList7"/>
    <dgm:cxn modelId="{2D54867E-CC97-47C9-8748-12223943E61C}" type="presOf" srcId="{F2AE58BD-BF75-420B-A52F-24E526D0D66F}" destId="{C3F419DB-BC8E-46C9-AA7D-177C8850E015}" srcOrd="0" destOrd="0" presId="urn:microsoft.com/office/officeart/2005/8/layout/hList7"/>
    <dgm:cxn modelId="{808A7BF3-D80F-4C6D-985F-FAE1D7F56FC3}" srcId="{3118A317-60D0-41A4-B2CC-B5D8017C791E}" destId="{898D354D-3324-45B8-9F8B-D4B77602A249}" srcOrd="0" destOrd="0" parTransId="{7E025199-E2D8-4DD4-A9EF-BB372E656202}" sibTransId="{D67B3502-2D7B-46AE-9CAB-26C084B296DB}"/>
    <dgm:cxn modelId="{4CE44BE7-D859-4A1C-8D96-79E7286B1B7C}" type="presOf" srcId="{A9169681-0A54-4CD7-AABD-86F648B30274}" destId="{27E8D0BE-9FE1-4064-8064-96ED5B9A05CC}" srcOrd="1" destOrd="0" presId="urn:microsoft.com/office/officeart/2005/8/layout/hList7"/>
    <dgm:cxn modelId="{A750EA40-B893-4F9F-B856-F7E9D5222ADC}" type="presOf" srcId="{A678A0E9-E7A5-4DB8-B0B0-D78685560D95}" destId="{9D9CAD32-4AF0-4207-BBC4-36560EEB71F3}" srcOrd="0" destOrd="0" presId="urn:microsoft.com/office/officeart/2005/8/layout/hList7"/>
    <dgm:cxn modelId="{463787E1-FAF6-4E61-8A53-F38513C5611F}" srcId="{F2AE58BD-BF75-420B-A52F-24E526D0D66F}" destId="{3118A317-60D0-41A4-B2CC-B5D8017C791E}" srcOrd="2" destOrd="0" parTransId="{3F8F5809-48F8-44B9-BCB7-AE5DD5B0B62B}" sibTransId="{E7B17F68-7FE7-4110-894E-92BF38DFD7CD}"/>
    <dgm:cxn modelId="{592BA121-57A0-4B2E-9545-A1B0A8F224B1}" type="presOf" srcId="{C75DE5DA-0571-45E8-92CA-E1B5B2380044}" destId="{FDCB611A-EB9B-4EC0-B59F-C3DF4F51BC08}" srcOrd="1" destOrd="1" presId="urn:microsoft.com/office/officeart/2005/8/layout/hList7"/>
    <dgm:cxn modelId="{348E3351-276D-49CA-B89B-C0262DFEE1ED}" srcId="{F2AE58BD-BF75-420B-A52F-24E526D0D66F}" destId="{45DA039F-DE64-4380-95FC-A2A90DAC071E}" srcOrd="1" destOrd="0" parTransId="{DC346811-6E6F-4CDA-AE8B-678E3F09AFEA}" sibTransId="{A678A0E9-E7A5-4DB8-B0B0-D78685560D95}"/>
    <dgm:cxn modelId="{7180874B-423A-4A4B-BB21-4DD58B2CE289}" type="presOf" srcId="{3118A317-60D0-41A4-B2CC-B5D8017C791E}" destId="{D01AE7B9-A41C-42D1-9643-5F9A35A24546}" srcOrd="0" destOrd="0" presId="urn:microsoft.com/office/officeart/2005/8/layout/hList7"/>
    <dgm:cxn modelId="{FEC5496F-6E77-4EBC-B852-83369AF0E8CD}" type="presOf" srcId="{C75DE5DA-0571-45E8-92CA-E1B5B2380044}" destId="{0271F155-7049-4235-A75E-D93389CE3A32}" srcOrd="0" destOrd="1" presId="urn:microsoft.com/office/officeart/2005/8/layout/hList7"/>
    <dgm:cxn modelId="{FB13076C-5650-49B5-BC65-725E4DA53253}" srcId="{F2AE58BD-BF75-420B-A52F-24E526D0D66F}" destId="{EB45B355-3F9F-40A6-A60D-230199205A4C}" srcOrd="0" destOrd="0" parTransId="{954BAF29-B2C1-4B94-B7DB-98E499C9C523}" sibTransId="{7384D436-64F4-4296-969B-28FBC0B2FF1C}"/>
    <dgm:cxn modelId="{62D24395-840D-4001-BCB4-969DD08D1E22}" type="presOf" srcId="{3087A22B-339C-487B-8B30-FF18239E7E70}" destId="{27E8D0BE-9FE1-4064-8064-96ED5B9A05CC}" srcOrd="1" destOrd="1" presId="urn:microsoft.com/office/officeart/2005/8/layout/hList7"/>
    <dgm:cxn modelId="{365D04DF-E452-4EFD-A8D2-2FAC8D9C20B5}" type="presOf" srcId="{898D354D-3324-45B8-9F8B-D4B77602A249}" destId="{DB545290-BA99-4309-873D-82E975F9BA0B}" srcOrd="1" destOrd="1" presId="urn:microsoft.com/office/officeart/2005/8/layout/hList7"/>
    <dgm:cxn modelId="{A9B8B28E-69C5-4F28-AC72-A4909575EB06}" type="presOf" srcId="{45DA039F-DE64-4380-95FC-A2A90DAC071E}" destId="{A36C4B19-1726-4D39-B264-D4D833FE7248}" srcOrd="0" destOrd="0" presId="urn:microsoft.com/office/officeart/2005/8/layout/hList7"/>
    <dgm:cxn modelId="{D22152DA-CC03-47D9-AFD3-9373C162D8DB}" type="presOf" srcId="{EB45B355-3F9F-40A6-A60D-230199205A4C}" destId="{FDCB611A-EB9B-4EC0-B59F-C3DF4F51BC08}" srcOrd="1" destOrd="0" presId="urn:microsoft.com/office/officeart/2005/8/layout/hList7"/>
    <dgm:cxn modelId="{C01D6DB9-2281-4467-A6D2-FF1D0FBD77D4}" type="presOf" srcId="{45DA039F-DE64-4380-95FC-A2A90DAC071E}" destId="{4DFFACD3-8132-42D6-A898-F90ECFF87F67}" srcOrd="1" destOrd="0" presId="urn:microsoft.com/office/officeart/2005/8/layout/hList7"/>
    <dgm:cxn modelId="{C8963617-1C2F-499D-B009-C0453759D31F}" type="presOf" srcId="{A4F94BB9-BAD7-4A68-A532-4FF9EE4AC0E2}" destId="{4DFFACD3-8132-42D6-A898-F90ECFF87F67}" srcOrd="1" destOrd="1" presId="urn:microsoft.com/office/officeart/2005/8/layout/hList7"/>
    <dgm:cxn modelId="{4CBE9A1C-5619-4918-B133-BA085AF8C68B}" type="presOf" srcId="{E7B17F68-7FE7-4110-894E-92BF38DFD7CD}" destId="{B16C01C6-9916-4AAA-8170-52FDA7A03B9F}" srcOrd="0" destOrd="0" presId="urn:microsoft.com/office/officeart/2005/8/layout/hList7"/>
    <dgm:cxn modelId="{634161B0-A3F0-473B-9F50-3594272154D8}" type="presOf" srcId="{7384D436-64F4-4296-969B-28FBC0B2FF1C}" destId="{72FD5D10-58D6-47AA-83D1-8527E50BA7C9}" srcOrd="0" destOrd="0" presId="urn:microsoft.com/office/officeart/2005/8/layout/hList7"/>
    <dgm:cxn modelId="{7A169166-7393-4A38-B61C-EAF27577C5BB}" srcId="{A9169681-0A54-4CD7-AABD-86F648B30274}" destId="{3087A22B-339C-487B-8B30-FF18239E7E70}" srcOrd="0" destOrd="0" parTransId="{AC35DF72-03A1-4AF2-A8DD-0B3AADC5A45F}" sibTransId="{E7EBFC08-AC1A-4D48-8110-24B133E3166D}"/>
    <dgm:cxn modelId="{1F6B9A7C-FD15-4610-A795-A0CFAD8DA39F}" type="presOf" srcId="{EB45B355-3F9F-40A6-A60D-230199205A4C}" destId="{0271F155-7049-4235-A75E-D93389CE3A32}" srcOrd="0" destOrd="0" presId="urn:microsoft.com/office/officeart/2005/8/layout/hList7"/>
    <dgm:cxn modelId="{21F7DAB3-7052-4AFC-AFB1-9370358A8DA6}" srcId="{45DA039F-DE64-4380-95FC-A2A90DAC071E}" destId="{A4F94BB9-BAD7-4A68-A532-4FF9EE4AC0E2}" srcOrd="0" destOrd="0" parTransId="{B43BB7AD-7830-43C3-A409-AA1D152A9C99}" sibTransId="{A8BC2AD4-F4CE-436B-A4CE-703E1CA95650}"/>
    <dgm:cxn modelId="{CE9A4ED2-B576-4491-9933-C2B080305DBC}" srcId="{EB45B355-3F9F-40A6-A60D-230199205A4C}" destId="{C75DE5DA-0571-45E8-92CA-E1B5B2380044}" srcOrd="0" destOrd="0" parTransId="{A2F28518-0A2C-4535-863B-969FBD17B027}" sibTransId="{7D9F6423-6AB8-4022-A59A-33B409811C0C}"/>
    <dgm:cxn modelId="{C0A54F93-3F1B-452D-B613-A66293FE0512}" type="presParOf" srcId="{C3F419DB-BC8E-46C9-AA7D-177C8850E015}" destId="{4C873829-2C97-4B06-B237-A84F31812EC3}" srcOrd="0" destOrd="0" presId="urn:microsoft.com/office/officeart/2005/8/layout/hList7"/>
    <dgm:cxn modelId="{85C61700-0EA5-4129-819B-FF62D5240A59}" type="presParOf" srcId="{C3F419DB-BC8E-46C9-AA7D-177C8850E015}" destId="{2CAC6079-C8B8-4115-B0F0-29F6F727419E}" srcOrd="1" destOrd="0" presId="urn:microsoft.com/office/officeart/2005/8/layout/hList7"/>
    <dgm:cxn modelId="{19F0D84B-619B-4D6A-AE02-5B2BC3BB6C1C}" type="presParOf" srcId="{2CAC6079-C8B8-4115-B0F0-29F6F727419E}" destId="{A4ECF56B-FF9D-454C-AAA3-F4196FF27654}" srcOrd="0" destOrd="0" presId="urn:microsoft.com/office/officeart/2005/8/layout/hList7"/>
    <dgm:cxn modelId="{26B72D0B-F70F-40B3-8C5A-7A46097973EB}" type="presParOf" srcId="{A4ECF56B-FF9D-454C-AAA3-F4196FF27654}" destId="{0271F155-7049-4235-A75E-D93389CE3A32}" srcOrd="0" destOrd="0" presId="urn:microsoft.com/office/officeart/2005/8/layout/hList7"/>
    <dgm:cxn modelId="{33063F24-0079-4181-B863-3C94BC727B95}" type="presParOf" srcId="{A4ECF56B-FF9D-454C-AAA3-F4196FF27654}" destId="{FDCB611A-EB9B-4EC0-B59F-C3DF4F51BC08}" srcOrd="1" destOrd="0" presId="urn:microsoft.com/office/officeart/2005/8/layout/hList7"/>
    <dgm:cxn modelId="{8C2953D3-1561-4ACF-8EBF-3E3CF173E978}" type="presParOf" srcId="{A4ECF56B-FF9D-454C-AAA3-F4196FF27654}" destId="{4C8EC7CF-F8FD-4E2A-8C17-EFD84A604522}" srcOrd="2" destOrd="0" presId="urn:microsoft.com/office/officeart/2005/8/layout/hList7"/>
    <dgm:cxn modelId="{AA952683-8E6E-4FA5-95DB-8B1925F637F7}" type="presParOf" srcId="{A4ECF56B-FF9D-454C-AAA3-F4196FF27654}" destId="{99CBFD70-023E-417B-8FC0-93B8FBA3B2BE}" srcOrd="3" destOrd="0" presId="urn:microsoft.com/office/officeart/2005/8/layout/hList7"/>
    <dgm:cxn modelId="{B3C00F59-9261-490A-9758-B5A3EEEC0E5F}" type="presParOf" srcId="{2CAC6079-C8B8-4115-B0F0-29F6F727419E}" destId="{72FD5D10-58D6-47AA-83D1-8527E50BA7C9}" srcOrd="1" destOrd="0" presId="urn:microsoft.com/office/officeart/2005/8/layout/hList7"/>
    <dgm:cxn modelId="{72152C32-A929-493E-91B4-A783B8C34684}" type="presParOf" srcId="{2CAC6079-C8B8-4115-B0F0-29F6F727419E}" destId="{D753C9DD-D998-4339-A46F-E99A43C2B039}" srcOrd="2" destOrd="0" presId="urn:microsoft.com/office/officeart/2005/8/layout/hList7"/>
    <dgm:cxn modelId="{A2E61F36-C3BF-4E48-BF4A-B6834FE8E331}" type="presParOf" srcId="{D753C9DD-D998-4339-A46F-E99A43C2B039}" destId="{A36C4B19-1726-4D39-B264-D4D833FE7248}" srcOrd="0" destOrd="0" presId="urn:microsoft.com/office/officeart/2005/8/layout/hList7"/>
    <dgm:cxn modelId="{7B5A60C0-B8D0-4C69-B3CC-E41A91FF7856}" type="presParOf" srcId="{D753C9DD-D998-4339-A46F-E99A43C2B039}" destId="{4DFFACD3-8132-42D6-A898-F90ECFF87F67}" srcOrd="1" destOrd="0" presId="urn:microsoft.com/office/officeart/2005/8/layout/hList7"/>
    <dgm:cxn modelId="{5CD0928B-F4E2-4A5C-B3F4-EAF5E2ACA35A}" type="presParOf" srcId="{D753C9DD-D998-4339-A46F-E99A43C2B039}" destId="{7876DAE8-C391-472A-8A0B-8944FE464962}" srcOrd="2" destOrd="0" presId="urn:microsoft.com/office/officeart/2005/8/layout/hList7"/>
    <dgm:cxn modelId="{679B5B33-C03A-4DBF-88D7-99DE0613052B}" type="presParOf" srcId="{D753C9DD-D998-4339-A46F-E99A43C2B039}" destId="{727D3A9B-A795-423C-B7A7-1BB6E5658D0C}" srcOrd="3" destOrd="0" presId="urn:microsoft.com/office/officeart/2005/8/layout/hList7"/>
    <dgm:cxn modelId="{AF60504F-E252-4D9C-9774-9451C9A2C1C3}" type="presParOf" srcId="{2CAC6079-C8B8-4115-B0F0-29F6F727419E}" destId="{9D9CAD32-4AF0-4207-BBC4-36560EEB71F3}" srcOrd="3" destOrd="0" presId="urn:microsoft.com/office/officeart/2005/8/layout/hList7"/>
    <dgm:cxn modelId="{A600AC92-F28E-41A2-8AD3-11905BEB018C}" type="presParOf" srcId="{2CAC6079-C8B8-4115-B0F0-29F6F727419E}" destId="{75505A2F-9BA6-4363-8836-148F51C0377B}" srcOrd="4" destOrd="0" presId="urn:microsoft.com/office/officeart/2005/8/layout/hList7"/>
    <dgm:cxn modelId="{9E8224E6-3004-45C7-9EF1-B82E7E648429}" type="presParOf" srcId="{75505A2F-9BA6-4363-8836-148F51C0377B}" destId="{D01AE7B9-A41C-42D1-9643-5F9A35A24546}" srcOrd="0" destOrd="0" presId="urn:microsoft.com/office/officeart/2005/8/layout/hList7"/>
    <dgm:cxn modelId="{4684C3D3-88F5-4542-AA8B-06C2F5F431F8}" type="presParOf" srcId="{75505A2F-9BA6-4363-8836-148F51C0377B}" destId="{DB545290-BA99-4309-873D-82E975F9BA0B}" srcOrd="1" destOrd="0" presId="urn:microsoft.com/office/officeart/2005/8/layout/hList7"/>
    <dgm:cxn modelId="{2D745427-C147-4BAC-9F72-4971886DAE92}" type="presParOf" srcId="{75505A2F-9BA6-4363-8836-148F51C0377B}" destId="{3D7A1AF9-C249-495E-9F6B-1F1257700C79}" srcOrd="2" destOrd="0" presId="urn:microsoft.com/office/officeart/2005/8/layout/hList7"/>
    <dgm:cxn modelId="{8A4DA7DF-7CA4-4B5F-8E7C-0748F0F8E9D4}" type="presParOf" srcId="{75505A2F-9BA6-4363-8836-148F51C0377B}" destId="{C5A5A305-2A95-4EC8-8803-E80EEA87BCB7}" srcOrd="3" destOrd="0" presId="urn:microsoft.com/office/officeart/2005/8/layout/hList7"/>
    <dgm:cxn modelId="{A191D627-C174-4D96-AEF4-1CC6E0274B1F}" type="presParOf" srcId="{2CAC6079-C8B8-4115-B0F0-29F6F727419E}" destId="{B16C01C6-9916-4AAA-8170-52FDA7A03B9F}" srcOrd="5" destOrd="0" presId="urn:microsoft.com/office/officeart/2005/8/layout/hList7"/>
    <dgm:cxn modelId="{1740263A-F9FE-48FB-A84C-CFB3E7DC870D}" type="presParOf" srcId="{2CAC6079-C8B8-4115-B0F0-29F6F727419E}" destId="{DA4CD541-82E1-4263-9F94-6E262A2680B6}" srcOrd="6" destOrd="0" presId="urn:microsoft.com/office/officeart/2005/8/layout/hList7"/>
    <dgm:cxn modelId="{F82F9C58-07EF-492A-ACB8-DC99F8805D9F}" type="presParOf" srcId="{DA4CD541-82E1-4263-9F94-6E262A2680B6}" destId="{C3B6A143-D2E6-4F14-930F-98D097330B45}" srcOrd="0" destOrd="0" presId="urn:microsoft.com/office/officeart/2005/8/layout/hList7"/>
    <dgm:cxn modelId="{876E3F5B-97DE-4CBE-98B4-C4A60B1CBA90}" type="presParOf" srcId="{DA4CD541-82E1-4263-9F94-6E262A2680B6}" destId="{27E8D0BE-9FE1-4064-8064-96ED5B9A05CC}" srcOrd="1" destOrd="0" presId="urn:microsoft.com/office/officeart/2005/8/layout/hList7"/>
    <dgm:cxn modelId="{C8E519E7-BBD2-44C4-A663-C50AFE23497D}" type="presParOf" srcId="{DA4CD541-82E1-4263-9F94-6E262A2680B6}" destId="{1EC3509F-A169-46C3-9BCA-AB382522ED5E}" srcOrd="2" destOrd="0" presId="urn:microsoft.com/office/officeart/2005/8/layout/hList7"/>
    <dgm:cxn modelId="{ADA7C394-8A2B-4617-8E35-447B27E9A729}" type="presParOf" srcId="{DA4CD541-82E1-4263-9F94-6E262A2680B6}" destId="{889C8930-6E94-49B1-B790-7176F8E99005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71F155-7049-4235-A75E-D93389CE3A32}">
      <dsp:nvSpPr>
        <dsp:cNvPr id="0" name=""/>
        <dsp:cNvSpPr/>
      </dsp:nvSpPr>
      <dsp:spPr>
        <a:xfrm>
          <a:off x="6326" y="19147"/>
          <a:ext cx="2141740" cy="855722"/>
        </a:xfrm>
        <a:prstGeom prst="roundRect">
          <a:avLst>
            <a:gd name="adj" fmla="val 10000"/>
          </a:avLst>
        </a:prstGeom>
        <a:solidFill>
          <a:srgbClr val="00B0F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t" anchorCtr="1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 dirty="0">
              <a:solidFill>
                <a:schemeClr val="tx1"/>
              </a:solidFill>
            </a:rPr>
            <a:t>S</a:t>
          </a:r>
          <a:r>
            <a:rPr lang="en-US" sz="1800" b="1" kern="1200" dirty="0"/>
            <a:t>UPPORT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500" kern="1200" dirty="0"/>
        </a:p>
      </dsp:txBody>
      <dsp:txXfrm>
        <a:off x="6326" y="361436"/>
        <a:ext cx="2141740" cy="342288"/>
      </dsp:txXfrm>
    </dsp:sp>
    <dsp:sp modelId="{99CBFD70-023E-417B-8FC0-93B8FBA3B2BE}">
      <dsp:nvSpPr>
        <dsp:cNvPr id="0" name=""/>
        <dsp:cNvSpPr/>
      </dsp:nvSpPr>
      <dsp:spPr>
        <a:xfrm>
          <a:off x="861390" y="23119"/>
          <a:ext cx="438116" cy="464232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A36C4B19-1726-4D39-B264-D4D833FE7248}">
      <dsp:nvSpPr>
        <dsp:cNvPr id="0" name=""/>
        <dsp:cNvSpPr/>
      </dsp:nvSpPr>
      <dsp:spPr>
        <a:xfrm>
          <a:off x="2229089" y="5084"/>
          <a:ext cx="2141740" cy="855722"/>
        </a:xfrm>
        <a:prstGeom prst="roundRect">
          <a:avLst>
            <a:gd name="adj" fmla="val 10000"/>
          </a:avLst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t" anchorCtr="1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 dirty="0">
              <a:solidFill>
                <a:schemeClr val="tx1"/>
              </a:solidFill>
            </a:rPr>
            <a:t>A</a:t>
          </a:r>
          <a:r>
            <a:rPr lang="en-US" sz="1800" b="1" kern="1200" dirty="0"/>
            <a:t>DVISE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500" kern="1200" dirty="0"/>
        </a:p>
      </dsp:txBody>
      <dsp:txXfrm>
        <a:off x="2229089" y="347373"/>
        <a:ext cx="2141740" cy="342288"/>
      </dsp:txXfrm>
    </dsp:sp>
    <dsp:sp modelId="{727D3A9B-A795-423C-B7A7-1BB6E5658D0C}">
      <dsp:nvSpPr>
        <dsp:cNvPr id="0" name=""/>
        <dsp:cNvSpPr/>
      </dsp:nvSpPr>
      <dsp:spPr>
        <a:xfrm>
          <a:off x="3094987" y="57984"/>
          <a:ext cx="430949" cy="407979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000" b="-3000"/>
          </a:stretch>
        </a:blipFill>
        <a:ln w="15875">
          <a:solidFill>
            <a:schemeClr val="bg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D01AE7B9-A41C-42D1-9643-5F9A35A24546}">
      <dsp:nvSpPr>
        <dsp:cNvPr id="0" name=""/>
        <dsp:cNvSpPr/>
      </dsp:nvSpPr>
      <dsp:spPr>
        <a:xfrm>
          <a:off x="4418312" y="14687"/>
          <a:ext cx="2141740" cy="855722"/>
        </a:xfrm>
        <a:prstGeom prst="roundRect">
          <a:avLst>
            <a:gd name="adj" fmla="val 10000"/>
          </a:avLst>
        </a:prstGeom>
        <a:solidFill>
          <a:srgbClr val="00B05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t" anchorCtr="1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 dirty="0">
              <a:solidFill>
                <a:schemeClr val="tx1"/>
              </a:solidFill>
            </a:rPr>
            <a:t>C</a:t>
          </a:r>
          <a:r>
            <a:rPr lang="en-US" sz="1800" b="1" kern="1200" dirty="0"/>
            <a:t>HAMPION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500" kern="1200" dirty="0"/>
        </a:p>
      </dsp:txBody>
      <dsp:txXfrm>
        <a:off x="4418312" y="356976"/>
        <a:ext cx="2141740" cy="342288"/>
      </dsp:txXfrm>
    </dsp:sp>
    <dsp:sp modelId="{C5A5A305-2A95-4EC8-8803-E80EEA87BCB7}">
      <dsp:nvSpPr>
        <dsp:cNvPr id="0" name=""/>
        <dsp:cNvSpPr/>
      </dsp:nvSpPr>
      <dsp:spPr>
        <a:xfrm>
          <a:off x="5250990" y="37331"/>
          <a:ext cx="476382" cy="446391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000" b="-3000"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C3B6A143-D2E6-4F14-930F-98D097330B45}">
      <dsp:nvSpPr>
        <dsp:cNvPr id="0" name=""/>
        <dsp:cNvSpPr/>
      </dsp:nvSpPr>
      <dsp:spPr>
        <a:xfrm>
          <a:off x="6624304" y="28293"/>
          <a:ext cx="2141740" cy="855722"/>
        </a:xfrm>
        <a:prstGeom prst="roundRect">
          <a:avLst>
            <a:gd name="adj" fmla="val 10000"/>
          </a:avLst>
        </a:prstGeom>
        <a:solidFill>
          <a:srgbClr val="FFC00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t" anchorCtr="1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 dirty="0">
              <a:solidFill>
                <a:schemeClr val="tx1"/>
              </a:solidFill>
            </a:rPr>
            <a:t>RE</a:t>
          </a:r>
          <a:r>
            <a:rPr lang="en-US" sz="1800" b="1" kern="1200" dirty="0"/>
            <a:t> EXCELLENCE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500" kern="1200" dirty="0"/>
        </a:p>
      </dsp:txBody>
      <dsp:txXfrm>
        <a:off x="6624304" y="370582"/>
        <a:ext cx="2141740" cy="342288"/>
      </dsp:txXfrm>
    </dsp:sp>
    <dsp:sp modelId="{889C8930-6E94-49B1-B790-7176F8E99005}">
      <dsp:nvSpPr>
        <dsp:cNvPr id="0" name=""/>
        <dsp:cNvSpPr/>
      </dsp:nvSpPr>
      <dsp:spPr>
        <a:xfrm>
          <a:off x="7450720" y="30227"/>
          <a:ext cx="488909" cy="500817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4C873829-2C97-4B06-B237-A84F31812EC3}">
      <dsp:nvSpPr>
        <dsp:cNvPr id="0" name=""/>
        <dsp:cNvSpPr/>
      </dsp:nvSpPr>
      <dsp:spPr>
        <a:xfrm flipV="1">
          <a:off x="73387" y="699557"/>
          <a:ext cx="8601223" cy="117134"/>
        </a:xfrm>
        <a:prstGeom prst="leftRightArrow">
          <a:avLst/>
        </a:prstGeom>
        <a:solidFill>
          <a:srgbClr val="FFFF0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Matter</dc:creator>
  <cp:keywords/>
  <dc:description/>
  <cp:lastModifiedBy>Helen Matter</cp:lastModifiedBy>
  <cp:revision>4</cp:revision>
  <dcterms:created xsi:type="dcterms:W3CDTF">2023-09-11T09:43:00Z</dcterms:created>
  <dcterms:modified xsi:type="dcterms:W3CDTF">2023-09-11T13:51:00Z</dcterms:modified>
</cp:coreProperties>
</file>