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A74C" w14:textId="77777777" w:rsidR="00C21097" w:rsidRPr="006C7E00" w:rsidRDefault="00C21097" w:rsidP="008F5CBC">
      <w:pPr>
        <w:tabs>
          <w:tab w:val="left" w:pos="3735"/>
        </w:tabs>
        <w:jc w:val="both"/>
        <w:rPr>
          <w:rFonts w:ascii="Arial" w:hAnsi="Arial" w:cs="Arial"/>
        </w:rPr>
      </w:pPr>
    </w:p>
    <w:p w14:paraId="1708D1D3" w14:textId="77777777" w:rsidR="00C21097" w:rsidRPr="006C7E00" w:rsidRDefault="00C21097" w:rsidP="008F5CBC">
      <w:pPr>
        <w:tabs>
          <w:tab w:val="left" w:pos="3735"/>
        </w:tabs>
        <w:jc w:val="both"/>
        <w:rPr>
          <w:rFonts w:ascii="Arial" w:hAnsi="Arial" w:cs="Arial"/>
        </w:rPr>
      </w:pPr>
    </w:p>
    <w:p w14:paraId="48663C81" w14:textId="77777777" w:rsidR="00C21097" w:rsidRPr="006C7E00" w:rsidRDefault="00C21097" w:rsidP="008F5CBC">
      <w:pPr>
        <w:tabs>
          <w:tab w:val="left" w:pos="3735"/>
        </w:tabs>
        <w:jc w:val="both"/>
        <w:rPr>
          <w:rFonts w:ascii="Arial" w:hAnsi="Arial" w:cs="Arial"/>
        </w:rPr>
      </w:pPr>
    </w:p>
    <w:p w14:paraId="152C0B31" w14:textId="77777777" w:rsidR="00C21097" w:rsidRPr="006C7E00" w:rsidRDefault="00C21097" w:rsidP="008F5CBC">
      <w:pPr>
        <w:tabs>
          <w:tab w:val="left" w:pos="3735"/>
        </w:tabs>
        <w:jc w:val="both"/>
        <w:rPr>
          <w:rFonts w:ascii="Arial" w:hAnsi="Arial" w:cs="Arial"/>
        </w:rPr>
      </w:pPr>
    </w:p>
    <w:p w14:paraId="55B6009C" w14:textId="77777777" w:rsidR="00C21097" w:rsidRPr="006C7E00" w:rsidRDefault="00C21097" w:rsidP="008F5CBC">
      <w:pPr>
        <w:tabs>
          <w:tab w:val="left" w:pos="3735"/>
        </w:tabs>
        <w:jc w:val="both"/>
        <w:rPr>
          <w:rFonts w:ascii="Arial" w:hAnsi="Arial" w:cs="Arial"/>
        </w:rPr>
      </w:pPr>
    </w:p>
    <w:p w14:paraId="42424826" w14:textId="77777777" w:rsidR="00C21097" w:rsidRPr="006C7E00" w:rsidRDefault="00C21097" w:rsidP="008F5CBC">
      <w:pPr>
        <w:tabs>
          <w:tab w:val="left" w:pos="3735"/>
        </w:tabs>
        <w:jc w:val="both"/>
        <w:rPr>
          <w:rFonts w:ascii="Arial" w:hAnsi="Arial" w:cs="Arial"/>
        </w:rPr>
      </w:pPr>
    </w:p>
    <w:tbl>
      <w:tblPr>
        <w:tblStyle w:val="TableGrid"/>
        <w:tblW w:w="0" w:type="auto"/>
        <w:tblInd w:w="1530" w:type="dxa"/>
        <w:tblLook w:val="04A0" w:firstRow="1" w:lastRow="0" w:firstColumn="1" w:lastColumn="0" w:noHBand="0" w:noVBand="1"/>
      </w:tblPr>
      <w:tblGrid>
        <w:gridCol w:w="5949"/>
      </w:tblGrid>
      <w:tr w:rsidR="00C21097" w:rsidRPr="00467ABD" w14:paraId="5DD37CD4" w14:textId="77777777" w:rsidTr="00C21097">
        <w:tc>
          <w:tcPr>
            <w:tcW w:w="5949" w:type="dxa"/>
            <w:tcBorders>
              <w:top w:val="single" w:sz="4" w:space="0" w:color="auto"/>
              <w:left w:val="single" w:sz="4" w:space="0" w:color="auto"/>
              <w:bottom w:val="single" w:sz="4" w:space="0" w:color="auto"/>
              <w:right w:val="single" w:sz="4" w:space="0" w:color="auto"/>
            </w:tcBorders>
            <w:shd w:val="clear" w:color="auto" w:fill="4F81BD"/>
            <w:hideMark/>
          </w:tcPr>
          <w:p w14:paraId="03D6ADBA" w14:textId="77777777" w:rsidR="00C21097" w:rsidRPr="006C7E00" w:rsidRDefault="00C21097" w:rsidP="008F5CBC">
            <w:pPr>
              <w:tabs>
                <w:tab w:val="left" w:pos="3735"/>
              </w:tabs>
              <w:jc w:val="both"/>
              <w:rPr>
                <w:rFonts w:ascii="Arial" w:hAnsi="Arial" w:cs="Arial"/>
                <w:b/>
              </w:rPr>
            </w:pPr>
            <w:r w:rsidRPr="006C7E00">
              <w:rPr>
                <w:rFonts w:ascii="Arial" w:hAnsi="Arial" w:cs="Arial"/>
                <w:b/>
                <w:color w:val="FFFFFF"/>
              </w:rPr>
              <w:t>Document Control Sheet</w:t>
            </w:r>
          </w:p>
        </w:tc>
      </w:tr>
      <w:tr w:rsidR="005D3650" w:rsidRPr="00467ABD" w14:paraId="516F6461" w14:textId="77777777" w:rsidTr="00C21097">
        <w:tc>
          <w:tcPr>
            <w:tcW w:w="5949" w:type="dxa"/>
            <w:tcBorders>
              <w:top w:val="single" w:sz="4" w:space="0" w:color="auto"/>
              <w:left w:val="single" w:sz="4" w:space="0" w:color="auto"/>
              <w:bottom w:val="single" w:sz="4" w:space="0" w:color="auto"/>
              <w:right w:val="single" w:sz="4" w:space="0" w:color="auto"/>
            </w:tcBorders>
            <w:shd w:val="clear" w:color="auto" w:fill="4F81BD"/>
          </w:tcPr>
          <w:p w14:paraId="50010025" w14:textId="77777777" w:rsidR="005D3650" w:rsidRPr="006C7E00" w:rsidRDefault="005D3650" w:rsidP="005D3650">
            <w:pPr>
              <w:tabs>
                <w:tab w:val="left" w:pos="3735"/>
              </w:tabs>
              <w:jc w:val="both"/>
              <w:rPr>
                <w:rFonts w:ascii="Arial" w:hAnsi="Arial" w:cs="Arial"/>
                <w:b/>
                <w:color w:val="FFFFFF"/>
              </w:rPr>
            </w:pPr>
          </w:p>
        </w:tc>
      </w:tr>
    </w:tbl>
    <w:p w14:paraId="1568BD11" w14:textId="77777777" w:rsidR="00C21097" w:rsidRPr="006C7E00" w:rsidRDefault="00C21097" w:rsidP="008F5CBC">
      <w:pPr>
        <w:tabs>
          <w:tab w:val="left" w:pos="3735"/>
        </w:tabs>
        <w:jc w:val="both"/>
        <w:rPr>
          <w:rFonts w:ascii="Arial" w:hAnsi="Arial" w:cs="Arial"/>
        </w:rPr>
      </w:pPr>
    </w:p>
    <w:p w14:paraId="6E29E5CD" w14:textId="77777777" w:rsidR="00C21097" w:rsidRPr="006C7E00" w:rsidRDefault="00C21097" w:rsidP="008F5CBC">
      <w:pPr>
        <w:tabs>
          <w:tab w:val="left" w:pos="3735"/>
        </w:tabs>
        <w:jc w:val="both"/>
        <w:rPr>
          <w:rFonts w:ascii="Arial" w:hAnsi="Arial" w:cs="Arial"/>
        </w:rPr>
      </w:pPr>
    </w:p>
    <w:tbl>
      <w:tblPr>
        <w:tblStyle w:val="TableGrid"/>
        <w:tblW w:w="0" w:type="auto"/>
        <w:tblInd w:w="1530" w:type="dxa"/>
        <w:tblLook w:val="04A0" w:firstRow="1" w:lastRow="0" w:firstColumn="1" w:lastColumn="0" w:noHBand="0" w:noVBand="1"/>
      </w:tblPr>
      <w:tblGrid>
        <w:gridCol w:w="3256"/>
        <w:gridCol w:w="2693"/>
      </w:tblGrid>
      <w:tr w:rsidR="00C21097" w:rsidRPr="00467ABD" w14:paraId="53125728"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5861E541" w14:textId="77777777" w:rsidR="00C21097" w:rsidRPr="00467ABD" w:rsidRDefault="00C21097" w:rsidP="008F5CBC">
            <w:pPr>
              <w:tabs>
                <w:tab w:val="left" w:pos="3735"/>
              </w:tabs>
              <w:jc w:val="both"/>
              <w:rPr>
                <w:rFonts w:ascii="Arial" w:hAnsi="Arial" w:cs="Arial"/>
                <w:b/>
                <w:color w:val="FFFFFF"/>
              </w:rPr>
            </w:pPr>
            <w:r w:rsidRPr="00467ABD">
              <w:rPr>
                <w:rFonts w:ascii="Arial" w:hAnsi="Arial" w:cs="Arial"/>
                <w:b/>
                <w:color w:val="FFFFFF"/>
              </w:rPr>
              <w:t>Document Reference</w:t>
            </w:r>
          </w:p>
        </w:tc>
        <w:tc>
          <w:tcPr>
            <w:tcW w:w="2693" w:type="dxa"/>
            <w:tcBorders>
              <w:top w:val="single" w:sz="4" w:space="0" w:color="auto"/>
              <w:left w:val="single" w:sz="4" w:space="0" w:color="auto"/>
              <w:bottom w:val="single" w:sz="4" w:space="0" w:color="auto"/>
              <w:right w:val="single" w:sz="4" w:space="0" w:color="auto"/>
            </w:tcBorders>
            <w:hideMark/>
          </w:tcPr>
          <w:p w14:paraId="3EA4CB26" w14:textId="77777777" w:rsidR="00C21097" w:rsidRPr="006C7E00" w:rsidRDefault="00246A29" w:rsidP="008F5CBC">
            <w:pPr>
              <w:tabs>
                <w:tab w:val="left" w:pos="3735"/>
              </w:tabs>
              <w:jc w:val="both"/>
              <w:rPr>
                <w:rFonts w:ascii="Arial" w:hAnsi="Arial" w:cs="Arial"/>
                <w:color w:val="1F497D"/>
              </w:rPr>
            </w:pPr>
            <w:r w:rsidRPr="006C7E00">
              <w:rPr>
                <w:rFonts w:ascii="Arial" w:hAnsi="Arial" w:cs="Arial"/>
                <w:color w:val="1F497D" w:themeColor="text2"/>
              </w:rPr>
              <w:t>SCC001</w:t>
            </w:r>
          </w:p>
        </w:tc>
      </w:tr>
      <w:tr w:rsidR="00C21097" w:rsidRPr="00467ABD" w14:paraId="28A0EAB0"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01A67805" w14:textId="77777777" w:rsidR="00C21097" w:rsidRPr="00467ABD" w:rsidRDefault="00C21097" w:rsidP="008F5CBC">
            <w:pPr>
              <w:tabs>
                <w:tab w:val="left" w:pos="3735"/>
              </w:tabs>
              <w:jc w:val="both"/>
              <w:rPr>
                <w:rFonts w:ascii="Arial" w:hAnsi="Arial" w:cs="Arial"/>
                <w:b/>
                <w:color w:val="FFFFFF"/>
              </w:rPr>
            </w:pPr>
            <w:r w:rsidRPr="00467ABD">
              <w:rPr>
                <w:rFonts w:ascii="Arial" w:hAnsi="Arial" w:cs="Arial"/>
                <w:b/>
                <w:color w:val="FFFFFF"/>
              </w:rPr>
              <w:t>Document Title</w:t>
            </w:r>
          </w:p>
        </w:tc>
        <w:tc>
          <w:tcPr>
            <w:tcW w:w="2693" w:type="dxa"/>
            <w:tcBorders>
              <w:top w:val="single" w:sz="4" w:space="0" w:color="auto"/>
              <w:left w:val="single" w:sz="4" w:space="0" w:color="auto"/>
              <w:bottom w:val="single" w:sz="4" w:space="0" w:color="auto"/>
              <w:right w:val="single" w:sz="4" w:space="0" w:color="auto"/>
            </w:tcBorders>
            <w:hideMark/>
          </w:tcPr>
          <w:p w14:paraId="6A570D2A" w14:textId="77777777" w:rsidR="00C21097" w:rsidRPr="006C7E00" w:rsidRDefault="00C21097" w:rsidP="008F5CBC">
            <w:pPr>
              <w:tabs>
                <w:tab w:val="left" w:pos="3735"/>
              </w:tabs>
              <w:jc w:val="both"/>
              <w:rPr>
                <w:rFonts w:ascii="Arial" w:hAnsi="Arial" w:cs="Arial"/>
                <w:color w:val="1F497D"/>
              </w:rPr>
            </w:pPr>
            <w:r w:rsidRPr="006C7E00">
              <w:rPr>
                <w:rFonts w:ascii="Arial" w:hAnsi="Arial" w:cs="Arial"/>
                <w:color w:val="1F497D" w:themeColor="text2"/>
              </w:rPr>
              <w:t>LA schools pay policy guidance</w:t>
            </w:r>
          </w:p>
        </w:tc>
      </w:tr>
      <w:tr w:rsidR="00C21097" w:rsidRPr="00467ABD" w14:paraId="1B9A056D"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40582C7E" w14:textId="77777777" w:rsidR="00C21097" w:rsidRPr="00467ABD" w:rsidRDefault="00C21097" w:rsidP="008F5CBC">
            <w:pPr>
              <w:tabs>
                <w:tab w:val="left" w:pos="3735"/>
              </w:tabs>
              <w:jc w:val="both"/>
              <w:rPr>
                <w:rFonts w:ascii="Arial" w:hAnsi="Arial" w:cs="Arial"/>
                <w:b/>
                <w:color w:val="FFFFFF"/>
              </w:rPr>
            </w:pPr>
            <w:r w:rsidRPr="00467ABD">
              <w:rPr>
                <w:rFonts w:ascii="Arial" w:hAnsi="Arial" w:cs="Arial"/>
                <w:b/>
                <w:color w:val="FFFFFF"/>
              </w:rPr>
              <w:t>Description</w:t>
            </w:r>
          </w:p>
        </w:tc>
        <w:tc>
          <w:tcPr>
            <w:tcW w:w="2693" w:type="dxa"/>
            <w:tcBorders>
              <w:top w:val="single" w:sz="4" w:space="0" w:color="auto"/>
              <w:left w:val="single" w:sz="4" w:space="0" w:color="auto"/>
              <w:bottom w:val="single" w:sz="4" w:space="0" w:color="auto"/>
              <w:right w:val="single" w:sz="4" w:space="0" w:color="auto"/>
            </w:tcBorders>
            <w:hideMark/>
          </w:tcPr>
          <w:p w14:paraId="11AFAD5A" w14:textId="77777777" w:rsidR="00C21097" w:rsidRPr="006C7E00" w:rsidRDefault="00C21097" w:rsidP="008F5CBC">
            <w:pPr>
              <w:tabs>
                <w:tab w:val="left" w:pos="3735"/>
              </w:tabs>
              <w:jc w:val="both"/>
              <w:rPr>
                <w:rFonts w:ascii="Arial" w:hAnsi="Arial" w:cs="Arial"/>
                <w:color w:val="1F497D"/>
              </w:rPr>
            </w:pPr>
            <w:r w:rsidRPr="006C7E00">
              <w:rPr>
                <w:rFonts w:ascii="Arial" w:hAnsi="Arial" w:cs="Arial"/>
                <w:color w:val="1F497D" w:themeColor="text2"/>
              </w:rPr>
              <w:t>Policy</w:t>
            </w:r>
          </w:p>
        </w:tc>
      </w:tr>
      <w:tr w:rsidR="00C21097" w:rsidRPr="00467ABD" w14:paraId="31B61F66"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7ECEF51E" w14:textId="77777777" w:rsidR="00C21097" w:rsidRPr="00467ABD" w:rsidRDefault="00C21097" w:rsidP="008F5CBC">
            <w:pPr>
              <w:tabs>
                <w:tab w:val="left" w:pos="3735"/>
              </w:tabs>
              <w:jc w:val="both"/>
              <w:rPr>
                <w:rFonts w:ascii="Arial" w:hAnsi="Arial" w:cs="Arial"/>
                <w:b/>
                <w:color w:val="FFFFFF"/>
              </w:rPr>
            </w:pPr>
            <w:r w:rsidRPr="00467ABD">
              <w:rPr>
                <w:rFonts w:ascii="Arial" w:hAnsi="Arial" w:cs="Arial"/>
                <w:b/>
                <w:color w:val="FFFFFF"/>
              </w:rPr>
              <w:t>Version Number</w:t>
            </w:r>
          </w:p>
        </w:tc>
        <w:tc>
          <w:tcPr>
            <w:tcW w:w="2693" w:type="dxa"/>
            <w:tcBorders>
              <w:top w:val="single" w:sz="4" w:space="0" w:color="auto"/>
              <w:left w:val="single" w:sz="4" w:space="0" w:color="auto"/>
              <w:bottom w:val="single" w:sz="4" w:space="0" w:color="auto"/>
              <w:right w:val="single" w:sz="4" w:space="0" w:color="auto"/>
            </w:tcBorders>
            <w:hideMark/>
          </w:tcPr>
          <w:p w14:paraId="649E8DE3" w14:textId="41B6576F" w:rsidR="00C21097" w:rsidRPr="006C7E00" w:rsidRDefault="00C21097" w:rsidP="008F5CBC">
            <w:pPr>
              <w:tabs>
                <w:tab w:val="left" w:pos="3735"/>
              </w:tabs>
              <w:jc w:val="both"/>
              <w:rPr>
                <w:rFonts w:ascii="Arial" w:hAnsi="Arial" w:cs="Arial"/>
                <w:color w:val="1F497D"/>
              </w:rPr>
            </w:pPr>
            <w:r w:rsidRPr="006C7E00">
              <w:rPr>
                <w:rFonts w:ascii="Arial" w:hAnsi="Arial" w:cs="Arial"/>
                <w:color w:val="1F497D" w:themeColor="text2"/>
              </w:rPr>
              <w:t>V</w:t>
            </w:r>
            <w:r w:rsidR="00D72C81">
              <w:rPr>
                <w:rFonts w:ascii="Arial" w:hAnsi="Arial" w:cs="Arial"/>
                <w:color w:val="1F497D" w:themeColor="text2"/>
              </w:rPr>
              <w:t>1.0</w:t>
            </w:r>
          </w:p>
        </w:tc>
      </w:tr>
      <w:tr w:rsidR="00C21097" w:rsidRPr="00467ABD" w14:paraId="526C7606"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32DF4F0B" w14:textId="77777777" w:rsidR="00C21097" w:rsidRPr="00467ABD" w:rsidRDefault="00C21097" w:rsidP="008F5CBC">
            <w:pPr>
              <w:tabs>
                <w:tab w:val="left" w:pos="3735"/>
              </w:tabs>
              <w:jc w:val="both"/>
              <w:rPr>
                <w:rFonts w:ascii="Arial" w:hAnsi="Arial" w:cs="Arial"/>
                <w:b/>
                <w:color w:val="FFFFFF"/>
              </w:rPr>
            </w:pPr>
            <w:r w:rsidRPr="00467ABD">
              <w:rPr>
                <w:rFonts w:ascii="Arial" w:hAnsi="Arial" w:cs="Arial"/>
                <w:b/>
                <w:color w:val="FFFFFF"/>
              </w:rPr>
              <w:t>Version Date</w:t>
            </w:r>
          </w:p>
        </w:tc>
        <w:tc>
          <w:tcPr>
            <w:tcW w:w="2693" w:type="dxa"/>
            <w:tcBorders>
              <w:top w:val="single" w:sz="4" w:space="0" w:color="auto"/>
              <w:left w:val="single" w:sz="4" w:space="0" w:color="auto"/>
              <w:bottom w:val="single" w:sz="4" w:space="0" w:color="auto"/>
              <w:right w:val="single" w:sz="4" w:space="0" w:color="auto"/>
            </w:tcBorders>
            <w:hideMark/>
          </w:tcPr>
          <w:p w14:paraId="3BE81B4F" w14:textId="0B451332" w:rsidR="00C21097" w:rsidRPr="006C7E00" w:rsidRDefault="00C21097" w:rsidP="008F5CBC">
            <w:pPr>
              <w:tabs>
                <w:tab w:val="left" w:pos="3735"/>
              </w:tabs>
              <w:jc w:val="both"/>
              <w:rPr>
                <w:rFonts w:ascii="Arial" w:hAnsi="Arial" w:cs="Arial"/>
                <w:color w:val="1F497D"/>
              </w:rPr>
            </w:pPr>
            <w:r w:rsidRPr="006C7E00">
              <w:rPr>
                <w:rFonts w:ascii="Arial" w:hAnsi="Arial" w:cs="Arial"/>
                <w:color w:val="1F497D" w:themeColor="text2"/>
              </w:rPr>
              <w:t>September 20</w:t>
            </w:r>
            <w:r w:rsidR="00C868DB" w:rsidRPr="006C7E00">
              <w:rPr>
                <w:rFonts w:ascii="Arial" w:hAnsi="Arial" w:cs="Arial"/>
                <w:color w:val="1F497D" w:themeColor="text2"/>
              </w:rPr>
              <w:t>2</w:t>
            </w:r>
            <w:r w:rsidR="00D72C81">
              <w:rPr>
                <w:rFonts w:ascii="Arial" w:hAnsi="Arial" w:cs="Arial"/>
                <w:color w:val="1F497D" w:themeColor="text2"/>
              </w:rPr>
              <w:t>2</w:t>
            </w:r>
          </w:p>
        </w:tc>
      </w:tr>
      <w:tr w:rsidR="00C21097" w:rsidRPr="00467ABD" w14:paraId="29D1BF8C"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25F8933B" w14:textId="77777777" w:rsidR="00C21097" w:rsidRPr="00467ABD" w:rsidRDefault="00C21097" w:rsidP="008F5CBC">
            <w:pPr>
              <w:tabs>
                <w:tab w:val="left" w:pos="3735"/>
              </w:tabs>
              <w:jc w:val="both"/>
              <w:rPr>
                <w:rFonts w:ascii="Arial" w:hAnsi="Arial" w:cs="Arial"/>
                <w:b/>
                <w:color w:val="FFFFFF"/>
              </w:rPr>
            </w:pPr>
            <w:r w:rsidRPr="00467ABD">
              <w:rPr>
                <w:rFonts w:ascii="Arial" w:hAnsi="Arial" w:cs="Arial"/>
                <w:b/>
                <w:color w:val="FFFFFF"/>
              </w:rPr>
              <w:t>Last Review Date</w:t>
            </w:r>
          </w:p>
        </w:tc>
        <w:tc>
          <w:tcPr>
            <w:tcW w:w="2693" w:type="dxa"/>
            <w:tcBorders>
              <w:top w:val="single" w:sz="4" w:space="0" w:color="auto"/>
              <w:left w:val="single" w:sz="4" w:space="0" w:color="auto"/>
              <w:bottom w:val="single" w:sz="4" w:space="0" w:color="auto"/>
              <w:right w:val="single" w:sz="4" w:space="0" w:color="auto"/>
            </w:tcBorders>
            <w:hideMark/>
          </w:tcPr>
          <w:p w14:paraId="4C350A1C" w14:textId="73FE1EC8" w:rsidR="00C21097" w:rsidRPr="006C7E00" w:rsidRDefault="00C21097" w:rsidP="008F5CBC">
            <w:pPr>
              <w:tabs>
                <w:tab w:val="left" w:pos="3735"/>
              </w:tabs>
              <w:jc w:val="both"/>
              <w:rPr>
                <w:rFonts w:ascii="Arial" w:hAnsi="Arial" w:cs="Arial"/>
                <w:color w:val="1F497D"/>
              </w:rPr>
            </w:pPr>
            <w:r w:rsidRPr="006C7E00">
              <w:rPr>
                <w:rFonts w:ascii="Arial" w:hAnsi="Arial" w:cs="Arial"/>
                <w:color w:val="1F497D" w:themeColor="text2"/>
              </w:rPr>
              <w:t>September 20</w:t>
            </w:r>
            <w:r w:rsidR="00C868DB" w:rsidRPr="006C7E00">
              <w:rPr>
                <w:rFonts w:ascii="Arial" w:hAnsi="Arial" w:cs="Arial"/>
                <w:color w:val="1F497D" w:themeColor="text2"/>
              </w:rPr>
              <w:t>2</w:t>
            </w:r>
            <w:r w:rsidR="00D72C81">
              <w:rPr>
                <w:rFonts w:ascii="Arial" w:hAnsi="Arial" w:cs="Arial"/>
                <w:color w:val="1F497D" w:themeColor="text2"/>
              </w:rPr>
              <w:t>2</w:t>
            </w:r>
          </w:p>
        </w:tc>
      </w:tr>
      <w:tr w:rsidR="00C21097" w:rsidRPr="00467ABD" w14:paraId="0B72492F"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6EAE1C7F" w14:textId="77777777" w:rsidR="00C21097" w:rsidRPr="00467ABD" w:rsidRDefault="00C21097" w:rsidP="008F5CBC">
            <w:pPr>
              <w:tabs>
                <w:tab w:val="left" w:pos="3735"/>
              </w:tabs>
              <w:jc w:val="both"/>
              <w:rPr>
                <w:rFonts w:ascii="Arial" w:hAnsi="Arial" w:cs="Arial"/>
                <w:b/>
                <w:color w:val="FFFFFF"/>
              </w:rPr>
            </w:pPr>
            <w:r w:rsidRPr="00467ABD">
              <w:rPr>
                <w:rFonts w:ascii="Arial" w:hAnsi="Arial" w:cs="Arial"/>
                <w:b/>
                <w:color w:val="FFFFFF"/>
              </w:rPr>
              <w:t>Next Review</w:t>
            </w:r>
          </w:p>
        </w:tc>
        <w:tc>
          <w:tcPr>
            <w:tcW w:w="2693" w:type="dxa"/>
            <w:tcBorders>
              <w:top w:val="single" w:sz="4" w:space="0" w:color="auto"/>
              <w:left w:val="single" w:sz="4" w:space="0" w:color="auto"/>
              <w:bottom w:val="single" w:sz="4" w:space="0" w:color="auto"/>
              <w:right w:val="single" w:sz="4" w:space="0" w:color="auto"/>
            </w:tcBorders>
            <w:hideMark/>
          </w:tcPr>
          <w:p w14:paraId="28882EA5" w14:textId="76EFD2A4" w:rsidR="00C21097" w:rsidRPr="006C7E00" w:rsidRDefault="00C21097" w:rsidP="008F5CBC">
            <w:pPr>
              <w:tabs>
                <w:tab w:val="left" w:pos="3735"/>
              </w:tabs>
              <w:jc w:val="both"/>
              <w:rPr>
                <w:rFonts w:ascii="Arial" w:hAnsi="Arial" w:cs="Arial"/>
                <w:color w:val="1F497D"/>
              </w:rPr>
            </w:pPr>
            <w:r w:rsidRPr="006C7E00">
              <w:rPr>
                <w:rFonts w:ascii="Arial" w:hAnsi="Arial" w:cs="Arial"/>
                <w:color w:val="1F497D" w:themeColor="text2"/>
              </w:rPr>
              <w:t>September 202</w:t>
            </w:r>
            <w:r w:rsidR="00D72C81">
              <w:rPr>
                <w:rFonts w:ascii="Arial" w:hAnsi="Arial" w:cs="Arial"/>
                <w:color w:val="1F497D" w:themeColor="text2"/>
              </w:rPr>
              <w:t>3</w:t>
            </w:r>
          </w:p>
        </w:tc>
      </w:tr>
      <w:tr w:rsidR="00C21097" w:rsidRPr="00467ABD" w14:paraId="6E826AE2"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3A6E505D" w14:textId="77777777" w:rsidR="00C21097" w:rsidRPr="00467ABD" w:rsidRDefault="00C21097" w:rsidP="008F5CBC">
            <w:pPr>
              <w:tabs>
                <w:tab w:val="left" w:pos="3735"/>
              </w:tabs>
              <w:jc w:val="both"/>
              <w:rPr>
                <w:rFonts w:ascii="Arial" w:hAnsi="Arial" w:cs="Arial"/>
                <w:b/>
                <w:color w:val="FFFFFF"/>
              </w:rPr>
            </w:pPr>
            <w:r w:rsidRPr="00467ABD">
              <w:rPr>
                <w:rFonts w:ascii="Arial" w:hAnsi="Arial" w:cs="Arial"/>
                <w:b/>
                <w:color w:val="FFFFFF"/>
              </w:rPr>
              <w:t>Reviewed By</w:t>
            </w:r>
          </w:p>
        </w:tc>
        <w:tc>
          <w:tcPr>
            <w:tcW w:w="2693" w:type="dxa"/>
            <w:tcBorders>
              <w:top w:val="single" w:sz="4" w:space="0" w:color="auto"/>
              <w:left w:val="single" w:sz="4" w:space="0" w:color="auto"/>
              <w:bottom w:val="single" w:sz="4" w:space="0" w:color="auto"/>
              <w:right w:val="single" w:sz="4" w:space="0" w:color="auto"/>
            </w:tcBorders>
          </w:tcPr>
          <w:p w14:paraId="350DD3C8" w14:textId="77777777" w:rsidR="00C21097" w:rsidRPr="006C7E00" w:rsidRDefault="00B04F41" w:rsidP="008F5CBC">
            <w:pPr>
              <w:tabs>
                <w:tab w:val="left" w:pos="3735"/>
              </w:tabs>
              <w:jc w:val="both"/>
              <w:rPr>
                <w:rFonts w:ascii="Arial" w:hAnsi="Arial" w:cs="Arial"/>
                <w:color w:val="1F497D"/>
              </w:rPr>
            </w:pPr>
            <w:r w:rsidRPr="006C7E00">
              <w:rPr>
                <w:rFonts w:ascii="Arial" w:hAnsi="Arial" w:cs="Arial"/>
                <w:color w:val="1F497D"/>
              </w:rPr>
              <w:t xml:space="preserve">Schools </w:t>
            </w:r>
            <w:r w:rsidR="00C5194D" w:rsidRPr="006C7E00">
              <w:rPr>
                <w:rFonts w:ascii="Arial" w:hAnsi="Arial" w:cs="Arial"/>
                <w:color w:val="1F497D"/>
              </w:rPr>
              <w:t>Choice</w:t>
            </w:r>
          </w:p>
        </w:tc>
      </w:tr>
      <w:tr w:rsidR="00C21097" w:rsidRPr="00467ABD" w14:paraId="02339B6A"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1C4B4808" w14:textId="77777777" w:rsidR="00C21097" w:rsidRPr="00467ABD" w:rsidRDefault="00C21097" w:rsidP="008F5CBC">
            <w:pPr>
              <w:tabs>
                <w:tab w:val="left" w:pos="3735"/>
              </w:tabs>
              <w:jc w:val="both"/>
              <w:rPr>
                <w:rFonts w:ascii="Arial" w:hAnsi="Arial" w:cs="Arial"/>
                <w:b/>
                <w:color w:val="FFFFFF"/>
              </w:rPr>
            </w:pPr>
            <w:r w:rsidRPr="00467ABD">
              <w:rPr>
                <w:rFonts w:ascii="Arial" w:hAnsi="Arial" w:cs="Arial"/>
                <w:b/>
                <w:color w:val="FFFFFF"/>
              </w:rPr>
              <w:t xml:space="preserve">Document History </w:t>
            </w:r>
          </w:p>
        </w:tc>
        <w:tc>
          <w:tcPr>
            <w:tcW w:w="2693" w:type="dxa"/>
            <w:tcBorders>
              <w:top w:val="single" w:sz="4" w:space="0" w:color="auto"/>
              <w:left w:val="single" w:sz="4" w:space="0" w:color="auto"/>
              <w:bottom w:val="single" w:sz="4" w:space="0" w:color="auto"/>
              <w:right w:val="single" w:sz="4" w:space="0" w:color="auto"/>
            </w:tcBorders>
          </w:tcPr>
          <w:p w14:paraId="0F170BFD" w14:textId="487DB65B" w:rsidR="00C21097" w:rsidRPr="006C7E00" w:rsidRDefault="003758FC" w:rsidP="008F5CBC">
            <w:pPr>
              <w:tabs>
                <w:tab w:val="left" w:pos="3735"/>
              </w:tabs>
              <w:jc w:val="both"/>
              <w:rPr>
                <w:rFonts w:ascii="Arial" w:hAnsi="Arial" w:cs="Arial"/>
                <w:color w:val="1F497D"/>
              </w:rPr>
            </w:pPr>
            <w:r>
              <w:rPr>
                <w:rFonts w:ascii="Arial" w:hAnsi="Arial" w:cs="Arial"/>
                <w:color w:val="1F497D"/>
              </w:rPr>
              <w:t xml:space="preserve">V1- </w:t>
            </w:r>
            <w:r w:rsidR="000B2A96">
              <w:rPr>
                <w:rFonts w:ascii="Arial" w:hAnsi="Arial" w:cs="Arial"/>
                <w:color w:val="1F497D"/>
              </w:rPr>
              <w:t>Sept-20, V2-Sept-21</w:t>
            </w:r>
          </w:p>
        </w:tc>
      </w:tr>
    </w:tbl>
    <w:p w14:paraId="10DDF552" w14:textId="77777777" w:rsidR="00C21097" w:rsidRPr="006C7E00" w:rsidRDefault="00C21097" w:rsidP="008F5CBC">
      <w:pPr>
        <w:tabs>
          <w:tab w:val="left" w:pos="3735"/>
        </w:tabs>
        <w:jc w:val="both"/>
        <w:rPr>
          <w:rFonts w:ascii="Arial" w:hAnsi="Arial" w:cs="Arial"/>
        </w:rPr>
      </w:pPr>
    </w:p>
    <w:p w14:paraId="2E190D08" w14:textId="77777777" w:rsidR="00C21097" w:rsidRPr="006C7E00" w:rsidRDefault="00C21097" w:rsidP="008F5CBC">
      <w:pPr>
        <w:jc w:val="both"/>
        <w:rPr>
          <w:rFonts w:ascii="Arial" w:eastAsia="Calibri" w:hAnsi="Arial" w:cs="Arial"/>
          <w:b/>
          <w:lang w:eastAsia="en-US"/>
        </w:rPr>
      </w:pPr>
      <w:r w:rsidRPr="006C7E00">
        <w:rPr>
          <w:rFonts w:ascii="Arial" w:eastAsia="Calibri" w:hAnsi="Arial" w:cs="Arial"/>
          <w:b/>
        </w:rPr>
        <w:br w:type="page"/>
      </w:r>
    </w:p>
    <w:p w14:paraId="1215A5E7" w14:textId="77777777" w:rsidR="00360681" w:rsidRPr="006C7E00" w:rsidRDefault="00360681" w:rsidP="008F5CBC">
      <w:pPr>
        <w:pStyle w:val="TOCHeading"/>
        <w:spacing w:before="0" w:line="240" w:lineRule="auto"/>
        <w:jc w:val="both"/>
        <w:rPr>
          <w:rFonts w:ascii="Arial" w:hAnsi="Arial" w:cs="Arial"/>
          <w:color w:val="auto"/>
          <w:sz w:val="24"/>
          <w:szCs w:val="24"/>
          <w:u w:val="single"/>
        </w:rPr>
      </w:pPr>
      <w:r w:rsidRPr="006C7E00">
        <w:rPr>
          <w:rFonts w:ascii="Arial" w:hAnsi="Arial" w:cs="Arial"/>
          <w:color w:val="auto"/>
          <w:sz w:val="24"/>
          <w:szCs w:val="24"/>
          <w:u w:val="single"/>
        </w:rPr>
        <w:t>Guidance</w:t>
      </w:r>
    </w:p>
    <w:p w14:paraId="638A5905" w14:textId="77777777" w:rsidR="00360681" w:rsidRPr="006C7E00" w:rsidRDefault="00360681" w:rsidP="008F5CBC">
      <w:pPr>
        <w:pStyle w:val="TOCHeading"/>
        <w:spacing w:before="0" w:line="240" w:lineRule="auto"/>
        <w:jc w:val="both"/>
        <w:rPr>
          <w:rFonts w:ascii="Arial" w:hAnsi="Arial" w:cs="Arial"/>
          <w:color w:val="auto"/>
          <w:sz w:val="24"/>
          <w:szCs w:val="24"/>
        </w:rPr>
      </w:pPr>
    </w:p>
    <w:p w14:paraId="4D86074E" w14:textId="2B018782" w:rsidR="00360681" w:rsidRPr="006C7E00" w:rsidRDefault="00360681" w:rsidP="008F5CBC">
      <w:pPr>
        <w:pStyle w:val="TOCHeading"/>
        <w:spacing w:before="0" w:line="240" w:lineRule="auto"/>
        <w:jc w:val="both"/>
        <w:rPr>
          <w:rFonts w:ascii="Arial" w:hAnsi="Arial" w:cs="Arial"/>
          <w:color w:val="auto"/>
          <w:sz w:val="24"/>
          <w:szCs w:val="24"/>
        </w:rPr>
      </w:pPr>
      <w:r w:rsidRPr="006C7E00">
        <w:rPr>
          <w:rFonts w:ascii="Arial" w:hAnsi="Arial" w:cs="Arial"/>
          <w:color w:val="auto"/>
          <w:sz w:val="24"/>
          <w:szCs w:val="24"/>
        </w:rPr>
        <w:t>Preparing</w:t>
      </w:r>
      <w:r w:rsidR="00D931DC" w:rsidRPr="006C7E00">
        <w:rPr>
          <w:rFonts w:ascii="Arial" w:hAnsi="Arial" w:cs="Arial"/>
          <w:color w:val="auto"/>
          <w:sz w:val="24"/>
          <w:szCs w:val="24"/>
        </w:rPr>
        <w:t xml:space="preserve"> Local Authority Schools</w:t>
      </w:r>
      <w:r w:rsidRPr="006C7E00">
        <w:rPr>
          <w:rFonts w:ascii="Arial" w:hAnsi="Arial" w:cs="Arial"/>
          <w:color w:val="auto"/>
          <w:sz w:val="24"/>
          <w:szCs w:val="24"/>
        </w:rPr>
        <w:t xml:space="preserve"> for the 20</w:t>
      </w:r>
      <w:r w:rsidR="00C868DB" w:rsidRPr="006C7E00">
        <w:rPr>
          <w:rFonts w:ascii="Arial" w:hAnsi="Arial" w:cs="Arial"/>
          <w:color w:val="auto"/>
          <w:sz w:val="24"/>
          <w:szCs w:val="24"/>
        </w:rPr>
        <w:t>2</w:t>
      </w:r>
      <w:r w:rsidR="00E4255D">
        <w:rPr>
          <w:rFonts w:ascii="Arial" w:hAnsi="Arial" w:cs="Arial"/>
          <w:color w:val="auto"/>
          <w:sz w:val="24"/>
          <w:szCs w:val="24"/>
        </w:rPr>
        <w:t>2</w:t>
      </w:r>
      <w:r w:rsidRPr="006C7E00">
        <w:rPr>
          <w:rFonts w:ascii="Arial" w:hAnsi="Arial" w:cs="Arial"/>
          <w:color w:val="auto"/>
          <w:sz w:val="24"/>
          <w:szCs w:val="24"/>
        </w:rPr>
        <w:t>-</w:t>
      </w:r>
      <w:r w:rsidR="00A66CFE" w:rsidRPr="006C7E00">
        <w:rPr>
          <w:rFonts w:ascii="Arial" w:hAnsi="Arial" w:cs="Arial"/>
          <w:color w:val="auto"/>
          <w:sz w:val="24"/>
          <w:szCs w:val="24"/>
        </w:rPr>
        <w:t>2</w:t>
      </w:r>
      <w:r w:rsidR="00E4255D">
        <w:rPr>
          <w:rFonts w:ascii="Arial" w:hAnsi="Arial" w:cs="Arial"/>
          <w:color w:val="auto"/>
          <w:sz w:val="24"/>
          <w:szCs w:val="24"/>
        </w:rPr>
        <w:t>3</w:t>
      </w:r>
      <w:r w:rsidRPr="006C7E00">
        <w:rPr>
          <w:rFonts w:ascii="Arial" w:hAnsi="Arial" w:cs="Arial"/>
          <w:color w:val="auto"/>
          <w:sz w:val="24"/>
          <w:szCs w:val="24"/>
        </w:rPr>
        <w:t xml:space="preserve"> Pay Policy </w:t>
      </w:r>
    </w:p>
    <w:p w14:paraId="29D32A28" w14:textId="5C310D0D" w:rsidR="00360681" w:rsidRPr="006C7E00" w:rsidRDefault="00360681" w:rsidP="008F5CBC">
      <w:pPr>
        <w:pStyle w:val="TOCHeading"/>
        <w:spacing w:before="0" w:line="240" w:lineRule="auto"/>
        <w:ind w:left="720"/>
        <w:jc w:val="both"/>
        <w:rPr>
          <w:rFonts w:ascii="Arial" w:hAnsi="Arial" w:cs="Arial"/>
          <w:b w:val="0"/>
          <w:sz w:val="24"/>
          <w:szCs w:val="24"/>
        </w:rPr>
      </w:pPr>
      <w:r w:rsidRPr="006C7E00">
        <w:rPr>
          <w:rFonts w:ascii="Arial" w:hAnsi="Arial" w:cs="Arial"/>
          <w:color w:val="auto"/>
          <w:sz w:val="24"/>
          <w:szCs w:val="24"/>
        </w:rPr>
        <w:t xml:space="preserve">Version </w:t>
      </w:r>
      <w:r w:rsidR="00E4255D">
        <w:rPr>
          <w:rFonts w:ascii="Arial" w:hAnsi="Arial" w:cs="Arial"/>
          <w:color w:val="auto"/>
          <w:sz w:val="24"/>
          <w:szCs w:val="24"/>
        </w:rPr>
        <w:t>1</w:t>
      </w:r>
      <w:r w:rsidRPr="006C7E00">
        <w:rPr>
          <w:rFonts w:ascii="Arial" w:hAnsi="Arial" w:cs="Arial"/>
          <w:color w:val="auto"/>
          <w:sz w:val="24"/>
          <w:szCs w:val="24"/>
        </w:rPr>
        <w:t xml:space="preserve">, </w:t>
      </w:r>
      <w:r w:rsidR="000B2A96">
        <w:rPr>
          <w:rFonts w:ascii="Arial" w:hAnsi="Arial" w:cs="Arial"/>
          <w:color w:val="auto"/>
          <w:sz w:val="24"/>
          <w:szCs w:val="24"/>
        </w:rPr>
        <w:t>September 202</w:t>
      </w:r>
      <w:r w:rsidR="00E4255D">
        <w:rPr>
          <w:rFonts w:ascii="Arial" w:hAnsi="Arial" w:cs="Arial"/>
          <w:color w:val="auto"/>
          <w:sz w:val="24"/>
          <w:szCs w:val="24"/>
        </w:rPr>
        <w:t>2</w:t>
      </w:r>
    </w:p>
    <w:p w14:paraId="25050CCF" w14:textId="77777777" w:rsidR="00360681" w:rsidRPr="00467ABD" w:rsidRDefault="00360681" w:rsidP="008F5CBC">
      <w:pPr>
        <w:pStyle w:val="Heading1"/>
        <w:numPr>
          <w:ilvl w:val="0"/>
          <w:numId w:val="0"/>
        </w:numPr>
        <w:jc w:val="both"/>
        <w:rPr>
          <w:b/>
          <w:lang w:val="en-US" w:eastAsia="ja-JP"/>
        </w:rPr>
      </w:pPr>
    </w:p>
    <w:p w14:paraId="4DC93797" w14:textId="77777777" w:rsidR="00360681" w:rsidRPr="00467ABD" w:rsidRDefault="00360681" w:rsidP="008F5CBC">
      <w:pPr>
        <w:ind w:firstLine="720"/>
        <w:jc w:val="both"/>
        <w:rPr>
          <w:rFonts w:ascii="Arial" w:hAnsi="Arial" w:cs="Arial"/>
          <w:b/>
          <w:lang w:val="en-US" w:eastAsia="ja-JP"/>
        </w:rPr>
      </w:pPr>
    </w:p>
    <w:p w14:paraId="3B668641" w14:textId="77777777" w:rsidR="00360681" w:rsidRPr="00467ABD" w:rsidRDefault="00360681" w:rsidP="008F5CBC">
      <w:pPr>
        <w:jc w:val="both"/>
        <w:rPr>
          <w:rFonts w:ascii="Arial" w:hAnsi="Arial" w:cs="Arial"/>
          <w:b/>
          <w:lang w:val="en-US" w:eastAsia="ja-JP"/>
        </w:rPr>
      </w:pPr>
    </w:p>
    <w:p w14:paraId="673942C1" w14:textId="77777777" w:rsidR="00360681" w:rsidRPr="00467ABD" w:rsidRDefault="00360681" w:rsidP="008F5CBC">
      <w:pPr>
        <w:jc w:val="both"/>
        <w:rPr>
          <w:rFonts w:ascii="Arial" w:hAnsi="Arial" w:cs="Arial"/>
          <w:b/>
          <w:lang w:val="en-US" w:eastAsia="ja-JP"/>
        </w:rPr>
      </w:pPr>
    </w:p>
    <w:p w14:paraId="1AC2C979" w14:textId="77777777" w:rsidR="00360681" w:rsidRPr="00467ABD" w:rsidRDefault="00360681" w:rsidP="008F5CBC">
      <w:pPr>
        <w:jc w:val="both"/>
        <w:rPr>
          <w:rFonts w:ascii="Arial" w:hAnsi="Arial" w:cs="Arial"/>
          <w:b/>
          <w:lang w:val="en-US" w:eastAsia="ja-JP"/>
        </w:rPr>
      </w:pPr>
    </w:p>
    <w:p w14:paraId="3DB7D4E3" w14:textId="77777777" w:rsidR="00360681" w:rsidRPr="00467ABD" w:rsidRDefault="00360681" w:rsidP="008F5CBC">
      <w:pPr>
        <w:jc w:val="both"/>
        <w:rPr>
          <w:rFonts w:ascii="Arial" w:hAnsi="Arial" w:cs="Arial"/>
          <w:b/>
          <w:lang w:val="en-US" w:eastAsia="ja-JP"/>
        </w:rPr>
      </w:pPr>
    </w:p>
    <w:p w14:paraId="506EEF91" w14:textId="77777777" w:rsidR="00360681" w:rsidRPr="00467ABD" w:rsidRDefault="00360681" w:rsidP="008F5CBC">
      <w:pPr>
        <w:jc w:val="both"/>
        <w:rPr>
          <w:rFonts w:ascii="Arial" w:hAnsi="Arial" w:cs="Arial"/>
          <w:b/>
          <w:lang w:val="en-US" w:eastAsia="ja-JP"/>
        </w:rPr>
      </w:pPr>
    </w:p>
    <w:p w14:paraId="4AE9651E" w14:textId="77777777" w:rsidR="00360681" w:rsidRPr="00467ABD" w:rsidRDefault="00360681" w:rsidP="008F5CBC">
      <w:pPr>
        <w:jc w:val="both"/>
        <w:rPr>
          <w:rFonts w:ascii="Arial" w:hAnsi="Arial" w:cs="Arial"/>
          <w:b/>
          <w:lang w:val="en-US" w:eastAsia="ja-JP"/>
        </w:rPr>
      </w:pPr>
    </w:p>
    <w:p w14:paraId="76D908C3" w14:textId="77777777" w:rsidR="00360681" w:rsidRPr="00467ABD" w:rsidRDefault="00360681" w:rsidP="008F5CBC">
      <w:pPr>
        <w:jc w:val="both"/>
        <w:rPr>
          <w:rFonts w:ascii="Arial" w:hAnsi="Arial" w:cs="Arial"/>
          <w:b/>
          <w:lang w:val="en-US" w:eastAsia="ja-JP"/>
        </w:rPr>
      </w:pPr>
    </w:p>
    <w:p w14:paraId="7F320B02" w14:textId="77777777" w:rsidR="00360681" w:rsidRPr="00467ABD" w:rsidRDefault="00360681" w:rsidP="008F5CBC">
      <w:pPr>
        <w:jc w:val="both"/>
        <w:rPr>
          <w:rFonts w:ascii="Arial" w:hAnsi="Arial" w:cs="Arial"/>
          <w:b/>
          <w:lang w:val="en-US" w:eastAsia="ja-JP"/>
        </w:rPr>
      </w:pPr>
    </w:p>
    <w:p w14:paraId="3DDD5AC4" w14:textId="77777777" w:rsidR="00360681" w:rsidRPr="00467ABD" w:rsidRDefault="00360681" w:rsidP="008F5CBC">
      <w:pPr>
        <w:jc w:val="both"/>
        <w:rPr>
          <w:rFonts w:ascii="Arial" w:hAnsi="Arial" w:cs="Arial"/>
          <w:b/>
          <w:lang w:val="en-US" w:eastAsia="ja-JP"/>
        </w:rPr>
      </w:pPr>
    </w:p>
    <w:p w14:paraId="6FEFE199" w14:textId="77777777" w:rsidR="00360681" w:rsidRPr="00467ABD" w:rsidRDefault="00360681" w:rsidP="008F5CBC">
      <w:pPr>
        <w:jc w:val="both"/>
        <w:rPr>
          <w:rFonts w:ascii="Arial" w:hAnsi="Arial" w:cs="Arial"/>
          <w:b/>
          <w:lang w:val="en-US" w:eastAsia="ja-JP"/>
        </w:rPr>
      </w:pPr>
    </w:p>
    <w:p w14:paraId="60AEA6F6" w14:textId="77777777" w:rsidR="00360681" w:rsidRPr="00467ABD" w:rsidRDefault="00360681" w:rsidP="008F5CBC">
      <w:pPr>
        <w:jc w:val="both"/>
        <w:rPr>
          <w:rFonts w:ascii="Arial" w:hAnsi="Arial" w:cs="Arial"/>
          <w:b/>
          <w:lang w:val="en-US" w:eastAsia="ja-JP"/>
        </w:rPr>
      </w:pPr>
    </w:p>
    <w:p w14:paraId="1781670B" w14:textId="22BB79FD" w:rsidR="00360681" w:rsidRDefault="00360681" w:rsidP="008F5CBC">
      <w:pPr>
        <w:jc w:val="both"/>
        <w:rPr>
          <w:rFonts w:ascii="Arial" w:hAnsi="Arial" w:cs="Arial"/>
          <w:b/>
          <w:lang w:val="en-US" w:eastAsia="ja-JP"/>
        </w:rPr>
      </w:pPr>
    </w:p>
    <w:p w14:paraId="0D439889" w14:textId="753F6707" w:rsidR="00A371C3" w:rsidRDefault="00A371C3" w:rsidP="008F5CBC">
      <w:pPr>
        <w:jc w:val="both"/>
        <w:rPr>
          <w:rFonts w:ascii="Arial" w:hAnsi="Arial" w:cs="Arial"/>
          <w:b/>
          <w:lang w:val="en-US" w:eastAsia="ja-JP"/>
        </w:rPr>
      </w:pPr>
    </w:p>
    <w:p w14:paraId="1C607EA4" w14:textId="3CE7203C" w:rsidR="00A371C3" w:rsidRDefault="00A371C3" w:rsidP="008F5CBC">
      <w:pPr>
        <w:jc w:val="both"/>
        <w:rPr>
          <w:rFonts w:ascii="Arial" w:hAnsi="Arial" w:cs="Arial"/>
          <w:b/>
          <w:lang w:val="en-US" w:eastAsia="ja-JP"/>
        </w:rPr>
      </w:pPr>
    </w:p>
    <w:p w14:paraId="09CC82A7" w14:textId="05BD06E1" w:rsidR="00A371C3" w:rsidRDefault="00A371C3" w:rsidP="008F5CBC">
      <w:pPr>
        <w:jc w:val="both"/>
        <w:rPr>
          <w:rFonts w:ascii="Arial" w:hAnsi="Arial" w:cs="Arial"/>
          <w:b/>
          <w:lang w:val="en-US" w:eastAsia="ja-JP"/>
        </w:rPr>
      </w:pPr>
    </w:p>
    <w:p w14:paraId="3FBDA0C8" w14:textId="68CDF797" w:rsidR="00A371C3" w:rsidRDefault="00A371C3" w:rsidP="008F5CBC">
      <w:pPr>
        <w:jc w:val="both"/>
        <w:rPr>
          <w:rFonts w:ascii="Arial" w:hAnsi="Arial" w:cs="Arial"/>
          <w:b/>
          <w:lang w:val="en-US" w:eastAsia="ja-JP"/>
        </w:rPr>
      </w:pPr>
    </w:p>
    <w:p w14:paraId="40A03B04" w14:textId="5E04D627" w:rsidR="00A371C3" w:rsidRDefault="00A371C3" w:rsidP="008F5CBC">
      <w:pPr>
        <w:jc w:val="both"/>
        <w:rPr>
          <w:rFonts w:ascii="Arial" w:hAnsi="Arial" w:cs="Arial"/>
          <w:b/>
          <w:lang w:val="en-US" w:eastAsia="ja-JP"/>
        </w:rPr>
      </w:pPr>
    </w:p>
    <w:p w14:paraId="7A987DDE" w14:textId="47219679" w:rsidR="00A371C3" w:rsidRDefault="00A371C3" w:rsidP="008F5CBC">
      <w:pPr>
        <w:jc w:val="both"/>
        <w:rPr>
          <w:rFonts w:ascii="Arial" w:hAnsi="Arial" w:cs="Arial"/>
          <w:b/>
          <w:lang w:val="en-US" w:eastAsia="ja-JP"/>
        </w:rPr>
      </w:pPr>
    </w:p>
    <w:p w14:paraId="6E967E4A" w14:textId="1E77D106" w:rsidR="00A371C3" w:rsidRDefault="00A371C3" w:rsidP="008F5CBC">
      <w:pPr>
        <w:jc w:val="both"/>
        <w:rPr>
          <w:rFonts w:ascii="Arial" w:hAnsi="Arial" w:cs="Arial"/>
          <w:b/>
          <w:lang w:val="en-US" w:eastAsia="ja-JP"/>
        </w:rPr>
      </w:pPr>
    </w:p>
    <w:p w14:paraId="759A9BA2" w14:textId="4751887E" w:rsidR="00A371C3" w:rsidRDefault="00A371C3" w:rsidP="008F5CBC">
      <w:pPr>
        <w:jc w:val="both"/>
        <w:rPr>
          <w:rFonts w:ascii="Arial" w:hAnsi="Arial" w:cs="Arial"/>
          <w:b/>
          <w:lang w:val="en-US" w:eastAsia="ja-JP"/>
        </w:rPr>
      </w:pPr>
    </w:p>
    <w:p w14:paraId="1DEE2051" w14:textId="535A9565" w:rsidR="00A371C3" w:rsidRDefault="00A371C3" w:rsidP="008F5CBC">
      <w:pPr>
        <w:jc w:val="both"/>
        <w:rPr>
          <w:rFonts w:ascii="Arial" w:hAnsi="Arial" w:cs="Arial"/>
          <w:b/>
          <w:lang w:val="en-US" w:eastAsia="ja-JP"/>
        </w:rPr>
      </w:pPr>
    </w:p>
    <w:p w14:paraId="552238F4" w14:textId="1CEFCCBF" w:rsidR="00A371C3" w:rsidRDefault="00A371C3" w:rsidP="008F5CBC">
      <w:pPr>
        <w:jc w:val="both"/>
        <w:rPr>
          <w:rFonts w:ascii="Arial" w:hAnsi="Arial" w:cs="Arial"/>
          <w:b/>
          <w:lang w:val="en-US" w:eastAsia="ja-JP"/>
        </w:rPr>
      </w:pPr>
    </w:p>
    <w:p w14:paraId="368E88A4" w14:textId="151CB979" w:rsidR="00A371C3" w:rsidRDefault="00A371C3" w:rsidP="008F5CBC">
      <w:pPr>
        <w:jc w:val="both"/>
        <w:rPr>
          <w:rFonts w:ascii="Arial" w:hAnsi="Arial" w:cs="Arial"/>
          <w:b/>
          <w:lang w:val="en-US" w:eastAsia="ja-JP"/>
        </w:rPr>
      </w:pPr>
    </w:p>
    <w:p w14:paraId="0A040BC9" w14:textId="5844D3AB" w:rsidR="00A371C3" w:rsidRDefault="00A371C3" w:rsidP="008F5CBC">
      <w:pPr>
        <w:jc w:val="both"/>
        <w:rPr>
          <w:rFonts w:ascii="Arial" w:hAnsi="Arial" w:cs="Arial"/>
          <w:b/>
          <w:lang w:val="en-US" w:eastAsia="ja-JP"/>
        </w:rPr>
      </w:pPr>
    </w:p>
    <w:p w14:paraId="6379230E" w14:textId="3942CB6B" w:rsidR="00A371C3" w:rsidRDefault="00A371C3" w:rsidP="008F5CBC">
      <w:pPr>
        <w:jc w:val="both"/>
        <w:rPr>
          <w:rFonts w:ascii="Arial" w:hAnsi="Arial" w:cs="Arial"/>
          <w:b/>
          <w:lang w:val="en-US" w:eastAsia="ja-JP"/>
        </w:rPr>
      </w:pPr>
    </w:p>
    <w:p w14:paraId="5282A0F6" w14:textId="7865D614" w:rsidR="00A371C3" w:rsidRDefault="00A371C3" w:rsidP="008F5CBC">
      <w:pPr>
        <w:jc w:val="both"/>
        <w:rPr>
          <w:rFonts w:ascii="Arial" w:hAnsi="Arial" w:cs="Arial"/>
          <w:b/>
          <w:lang w:val="en-US" w:eastAsia="ja-JP"/>
        </w:rPr>
      </w:pPr>
    </w:p>
    <w:p w14:paraId="75D2BFDD" w14:textId="31177234" w:rsidR="00A371C3" w:rsidRDefault="00A371C3" w:rsidP="008F5CBC">
      <w:pPr>
        <w:jc w:val="both"/>
        <w:rPr>
          <w:rFonts w:ascii="Arial" w:hAnsi="Arial" w:cs="Arial"/>
          <w:b/>
          <w:lang w:val="en-US" w:eastAsia="ja-JP"/>
        </w:rPr>
      </w:pPr>
    </w:p>
    <w:p w14:paraId="6B850489" w14:textId="690BFF31" w:rsidR="00A371C3" w:rsidRDefault="00A371C3" w:rsidP="008F5CBC">
      <w:pPr>
        <w:jc w:val="both"/>
        <w:rPr>
          <w:rFonts w:ascii="Arial" w:hAnsi="Arial" w:cs="Arial"/>
          <w:b/>
          <w:lang w:val="en-US" w:eastAsia="ja-JP"/>
        </w:rPr>
      </w:pPr>
    </w:p>
    <w:p w14:paraId="0C49EBB9" w14:textId="0AE4C16C" w:rsidR="00A371C3" w:rsidRDefault="00A371C3" w:rsidP="008F5CBC">
      <w:pPr>
        <w:jc w:val="both"/>
        <w:rPr>
          <w:rFonts w:ascii="Arial" w:hAnsi="Arial" w:cs="Arial"/>
          <w:b/>
          <w:lang w:val="en-US" w:eastAsia="ja-JP"/>
        </w:rPr>
      </w:pPr>
    </w:p>
    <w:p w14:paraId="04DCFBF8" w14:textId="2CBB0142" w:rsidR="00A371C3" w:rsidRDefault="00A371C3" w:rsidP="008F5CBC">
      <w:pPr>
        <w:jc w:val="both"/>
        <w:rPr>
          <w:rFonts w:ascii="Arial" w:hAnsi="Arial" w:cs="Arial"/>
          <w:b/>
          <w:lang w:val="en-US" w:eastAsia="ja-JP"/>
        </w:rPr>
      </w:pPr>
    </w:p>
    <w:p w14:paraId="1D2C023E" w14:textId="3C5EC004" w:rsidR="00A371C3" w:rsidRDefault="00A371C3" w:rsidP="008F5CBC">
      <w:pPr>
        <w:jc w:val="both"/>
        <w:rPr>
          <w:rFonts w:ascii="Arial" w:hAnsi="Arial" w:cs="Arial"/>
          <w:b/>
          <w:lang w:val="en-US" w:eastAsia="ja-JP"/>
        </w:rPr>
      </w:pPr>
    </w:p>
    <w:p w14:paraId="19F93BD6" w14:textId="680A8C2D" w:rsidR="00A371C3" w:rsidRDefault="00A371C3" w:rsidP="008F5CBC">
      <w:pPr>
        <w:jc w:val="both"/>
        <w:rPr>
          <w:rFonts w:ascii="Arial" w:hAnsi="Arial" w:cs="Arial"/>
          <w:b/>
          <w:lang w:val="en-US" w:eastAsia="ja-JP"/>
        </w:rPr>
      </w:pPr>
    </w:p>
    <w:p w14:paraId="77B088CA" w14:textId="4A7CA38B" w:rsidR="00A371C3" w:rsidRDefault="00A371C3" w:rsidP="008F5CBC">
      <w:pPr>
        <w:jc w:val="both"/>
        <w:rPr>
          <w:rFonts w:ascii="Arial" w:hAnsi="Arial" w:cs="Arial"/>
          <w:b/>
          <w:lang w:val="en-US" w:eastAsia="ja-JP"/>
        </w:rPr>
      </w:pPr>
    </w:p>
    <w:p w14:paraId="2A9AF692" w14:textId="77777777" w:rsidR="00A371C3" w:rsidRPr="00467ABD" w:rsidRDefault="00A371C3" w:rsidP="008F5CBC">
      <w:pPr>
        <w:jc w:val="both"/>
        <w:rPr>
          <w:rFonts w:ascii="Arial" w:hAnsi="Arial" w:cs="Arial"/>
          <w:b/>
          <w:lang w:val="en-US" w:eastAsia="ja-JP"/>
        </w:rPr>
      </w:pPr>
    </w:p>
    <w:p w14:paraId="0C0E2AAE" w14:textId="103F50C7" w:rsidR="00360681" w:rsidRPr="00A371C3" w:rsidRDefault="00360681" w:rsidP="008F5CBC">
      <w:pPr>
        <w:ind w:left="720"/>
        <w:jc w:val="both"/>
        <w:rPr>
          <w:rFonts w:ascii="Arial" w:hAnsi="Arial" w:cs="Arial"/>
          <w:b/>
          <w:u w:val="single"/>
          <w:lang w:val="en-US" w:eastAsia="ja-JP"/>
        </w:rPr>
      </w:pPr>
      <w:r w:rsidRPr="00467ABD">
        <w:rPr>
          <w:rFonts w:ascii="Arial" w:hAnsi="Arial" w:cs="Arial"/>
          <w:b/>
          <w:u w:val="single"/>
          <w:lang w:val="en-US" w:eastAsia="ja-JP"/>
        </w:rPr>
        <w:t>Key</w:t>
      </w:r>
    </w:p>
    <w:p w14:paraId="1688192C" w14:textId="77777777" w:rsidR="00360681" w:rsidRPr="00467ABD" w:rsidRDefault="00360681" w:rsidP="008F5CBC">
      <w:pPr>
        <w:ind w:left="720"/>
        <w:jc w:val="both"/>
        <w:rPr>
          <w:rFonts w:ascii="Arial" w:hAnsi="Arial" w:cs="Arial"/>
          <w:color w:val="FF0000"/>
          <w:lang w:val="en-US" w:eastAsia="ja-JP"/>
        </w:rPr>
      </w:pPr>
    </w:p>
    <w:p w14:paraId="7E3A7D27" w14:textId="77777777" w:rsidR="00360681" w:rsidRPr="00467ABD" w:rsidRDefault="00360681" w:rsidP="008F5CBC">
      <w:pPr>
        <w:ind w:left="720"/>
        <w:jc w:val="both"/>
        <w:rPr>
          <w:rFonts w:ascii="Arial" w:hAnsi="Arial" w:cs="Arial"/>
          <w:i/>
          <w:lang w:val="en-US" w:eastAsia="ja-JP"/>
        </w:rPr>
      </w:pPr>
      <w:r w:rsidRPr="00467ABD">
        <w:rPr>
          <w:rFonts w:ascii="Arial" w:hAnsi="Arial" w:cs="Arial"/>
          <w:i/>
          <w:lang w:val="en-US" w:eastAsia="ja-JP"/>
        </w:rPr>
        <w:t>Italics: Commentary, not to be included in final pay policy</w:t>
      </w:r>
    </w:p>
    <w:p w14:paraId="24E04F02" w14:textId="77777777" w:rsidR="00FD085B" w:rsidRPr="00467ABD" w:rsidRDefault="00FD085B" w:rsidP="008F5CBC">
      <w:pPr>
        <w:ind w:left="720"/>
        <w:jc w:val="both"/>
        <w:rPr>
          <w:rFonts w:ascii="Arial" w:hAnsi="Arial" w:cs="Arial"/>
          <w:i/>
          <w:lang w:val="en-US" w:eastAsia="ja-JP"/>
        </w:rPr>
      </w:pPr>
    </w:p>
    <w:p w14:paraId="4C43D3B9" w14:textId="14068E20" w:rsidR="007E4EC6" w:rsidRDefault="00FD085B" w:rsidP="008F5CBC">
      <w:pPr>
        <w:ind w:left="720"/>
        <w:jc w:val="both"/>
        <w:rPr>
          <w:rFonts w:ascii="Arial" w:hAnsi="Arial" w:cs="Arial"/>
          <w:b/>
          <w:i/>
        </w:rPr>
      </w:pPr>
      <w:r w:rsidRPr="00467ABD">
        <w:rPr>
          <w:rFonts w:ascii="Arial" w:hAnsi="Arial" w:cs="Arial"/>
          <w:b/>
          <w:bCs/>
          <w:i/>
          <w:lang w:val="en-US" w:eastAsia="ja-JP"/>
        </w:rPr>
        <w:t>Black Bold</w:t>
      </w:r>
      <w:r w:rsidR="006278BB" w:rsidRPr="00467ABD">
        <w:rPr>
          <w:rFonts w:ascii="Arial" w:hAnsi="Arial" w:cs="Arial"/>
          <w:b/>
          <w:bCs/>
          <w:i/>
          <w:lang w:val="en-US" w:eastAsia="ja-JP"/>
        </w:rPr>
        <w:t xml:space="preserve"> Italic</w:t>
      </w:r>
      <w:r w:rsidR="00646CE6">
        <w:rPr>
          <w:rFonts w:ascii="Arial" w:hAnsi="Arial" w:cs="Arial"/>
          <w:b/>
          <w:bCs/>
          <w:i/>
          <w:lang w:val="en-US" w:eastAsia="ja-JP"/>
        </w:rPr>
        <w:t>:</w:t>
      </w:r>
      <w:r w:rsidRPr="00467ABD">
        <w:rPr>
          <w:rFonts w:ascii="Arial" w:hAnsi="Arial" w:cs="Arial"/>
          <w:i/>
        </w:rPr>
        <w:t xml:space="preserve"> </w:t>
      </w:r>
      <w:r w:rsidRPr="00467ABD">
        <w:rPr>
          <w:rFonts w:ascii="Arial" w:hAnsi="Arial" w:cs="Arial"/>
          <w:b/>
          <w:bCs/>
          <w:i/>
        </w:rPr>
        <w:t>indicates recommendations</w:t>
      </w:r>
      <w:r w:rsidR="00646CE6">
        <w:rPr>
          <w:rFonts w:ascii="Arial" w:hAnsi="Arial" w:cs="Arial"/>
          <w:b/>
          <w:bCs/>
          <w:i/>
        </w:rPr>
        <w:t xml:space="preserve"> and guidance</w:t>
      </w:r>
      <w:r w:rsidRPr="00467ABD">
        <w:rPr>
          <w:rFonts w:ascii="Arial" w:hAnsi="Arial" w:cs="Arial"/>
          <w:b/>
          <w:i/>
        </w:rPr>
        <w:t xml:space="preserve"> </w:t>
      </w:r>
      <w:r w:rsidR="003A5655" w:rsidRPr="00467ABD">
        <w:rPr>
          <w:rFonts w:ascii="Arial" w:hAnsi="Arial" w:cs="Arial"/>
          <w:b/>
          <w:i/>
        </w:rPr>
        <w:t>for your new policy</w:t>
      </w:r>
      <w:r w:rsidR="00646CE6">
        <w:rPr>
          <w:rFonts w:ascii="Arial" w:hAnsi="Arial" w:cs="Arial"/>
          <w:b/>
          <w:i/>
        </w:rPr>
        <w:t xml:space="preserve"> and should be deleted as appropriate.</w:t>
      </w:r>
    </w:p>
    <w:p w14:paraId="38A49D4D" w14:textId="3D58171E" w:rsidR="00646CE6" w:rsidRDefault="00646CE6" w:rsidP="008F5CBC">
      <w:pPr>
        <w:ind w:left="720"/>
        <w:jc w:val="both"/>
        <w:rPr>
          <w:rFonts w:ascii="Arial" w:hAnsi="Arial" w:cs="Arial"/>
          <w:b/>
          <w:i/>
        </w:rPr>
      </w:pPr>
    </w:p>
    <w:p w14:paraId="777BA473" w14:textId="2788DAA1" w:rsidR="00646CE6" w:rsidRPr="00646CE6" w:rsidRDefault="00646CE6" w:rsidP="008F5CBC">
      <w:pPr>
        <w:ind w:left="720"/>
        <w:jc w:val="both"/>
        <w:rPr>
          <w:rFonts w:ascii="Arial" w:hAnsi="Arial" w:cs="Arial"/>
          <w:bCs/>
          <w:iCs/>
        </w:rPr>
      </w:pPr>
      <w:r w:rsidRPr="00646CE6">
        <w:rPr>
          <w:rFonts w:ascii="Arial" w:hAnsi="Arial" w:cs="Arial"/>
          <w:bCs/>
          <w:iCs/>
          <w:highlight w:val="yellow"/>
        </w:rPr>
        <w:t>Yellow highlight</w:t>
      </w:r>
      <w:r>
        <w:rPr>
          <w:rFonts w:ascii="Arial" w:hAnsi="Arial" w:cs="Arial"/>
          <w:bCs/>
          <w:iCs/>
        </w:rPr>
        <w:t>- School to populate information</w:t>
      </w:r>
    </w:p>
    <w:p w14:paraId="72BC539D" w14:textId="73552D51" w:rsidR="007E4EC6" w:rsidRPr="00A371C3" w:rsidRDefault="00BC0B7C" w:rsidP="008F5CBC">
      <w:pPr>
        <w:jc w:val="both"/>
        <w:rPr>
          <w:rFonts w:ascii="Arial" w:hAnsi="Arial" w:cs="Arial"/>
          <w:b/>
          <w:i/>
          <w:iCs/>
        </w:rPr>
      </w:pPr>
      <w:r w:rsidRPr="00A371C3">
        <w:rPr>
          <w:rFonts w:ascii="Arial" w:hAnsi="Arial" w:cs="Arial"/>
          <w:b/>
          <w:i/>
          <w:iCs/>
        </w:rPr>
        <w:t>LOCAL AUTHORITY RECOMMENDATION</w:t>
      </w:r>
    </w:p>
    <w:p w14:paraId="3DE0A64C" w14:textId="77777777" w:rsidR="00751CF5" w:rsidRPr="00A371C3" w:rsidRDefault="00751CF5" w:rsidP="008F5CBC">
      <w:pPr>
        <w:jc w:val="both"/>
        <w:rPr>
          <w:rFonts w:ascii="Arial" w:hAnsi="Arial" w:cs="Arial"/>
          <w:i/>
          <w:iCs/>
        </w:rPr>
      </w:pPr>
    </w:p>
    <w:p w14:paraId="6E58799D" w14:textId="5D2B6D19" w:rsidR="00AF639D" w:rsidRPr="00A371C3" w:rsidRDefault="00751CF5" w:rsidP="008F5CBC">
      <w:pPr>
        <w:jc w:val="both"/>
        <w:rPr>
          <w:rFonts w:ascii="Arial" w:hAnsi="Arial" w:cs="Arial"/>
          <w:b/>
          <w:i/>
          <w:iCs/>
        </w:rPr>
      </w:pPr>
      <w:r w:rsidRPr="00A371C3">
        <w:rPr>
          <w:rFonts w:ascii="Arial" w:hAnsi="Arial" w:cs="Arial"/>
          <w:b/>
          <w:i/>
          <w:iCs/>
        </w:rPr>
        <w:t>In recent years school</w:t>
      </w:r>
      <w:r w:rsidR="00BC0B7C" w:rsidRPr="00A371C3">
        <w:rPr>
          <w:rFonts w:ascii="Arial" w:hAnsi="Arial" w:cs="Arial"/>
          <w:b/>
          <w:i/>
          <w:iCs/>
        </w:rPr>
        <w:t>s’</w:t>
      </w:r>
      <w:r w:rsidRPr="00A371C3">
        <w:rPr>
          <w:rFonts w:ascii="Arial" w:hAnsi="Arial" w:cs="Arial"/>
          <w:b/>
          <w:i/>
          <w:iCs/>
        </w:rPr>
        <w:t xml:space="preserve"> have been given a variety of options to consider when applying</w:t>
      </w:r>
      <w:r w:rsidR="00BC0B7C" w:rsidRPr="00A371C3">
        <w:rPr>
          <w:rFonts w:ascii="Arial" w:hAnsi="Arial" w:cs="Arial"/>
          <w:b/>
          <w:i/>
          <w:iCs/>
        </w:rPr>
        <w:t xml:space="preserve"> the</w:t>
      </w:r>
      <w:r w:rsidRPr="00A371C3">
        <w:rPr>
          <w:rFonts w:ascii="Arial" w:hAnsi="Arial" w:cs="Arial"/>
          <w:b/>
          <w:i/>
          <w:iCs/>
        </w:rPr>
        <w:t xml:space="preserve"> annual pay award (Cost of Living).</w:t>
      </w:r>
      <w:r w:rsidR="00AF639D" w:rsidRPr="00A371C3">
        <w:rPr>
          <w:rFonts w:ascii="Arial" w:hAnsi="Arial" w:cs="Arial"/>
          <w:b/>
          <w:i/>
          <w:iCs/>
        </w:rPr>
        <w:t xml:space="preserve"> Decisions made in 2017/</w:t>
      </w:r>
      <w:r w:rsidR="002B354A" w:rsidRPr="00A371C3">
        <w:rPr>
          <w:rFonts w:ascii="Arial" w:hAnsi="Arial" w:cs="Arial"/>
          <w:b/>
          <w:i/>
          <w:iCs/>
        </w:rPr>
        <w:t>1</w:t>
      </w:r>
      <w:r w:rsidR="00AF639D" w:rsidRPr="00A371C3">
        <w:rPr>
          <w:rFonts w:ascii="Arial" w:hAnsi="Arial" w:cs="Arial"/>
          <w:b/>
          <w:i/>
          <w:iCs/>
        </w:rPr>
        <w:t>8 are still impacting pay rates today and we are seeking to address this</w:t>
      </w:r>
      <w:r w:rsidR="00BC0B7C" w:rsidRPr="00A371C3">
        <w:rPr>
          <w:rFonts w:ascii="Arial" w:hAnsi="Arial" w:cs="Arial"/>
          <w:b/>
          <w:i/>
          <w:iCs/>
        </w:rPr>
        <w:t xml:space="preserve"> </w:t>
      </w:r>
      <w:r w:rsidR="00271479" w:rsidRPr="00A371C3">
        <w:rPr>
          <w:rFonts w:ascii="Arial" w:hAnsi="Arial" w:cs="Arial"/>
          <w:b/>
          <w:i/>
          <w:iCs/>
        </w:rPr>
        <w:t>situation</w:t>
      </w:r>
      <w:r w:rsidR="00AF639D" w:rsidRPr="00A371C3">
        <w:rPr>
          <w:rFonts w:ascii="Arial" w:hAnsi="Arial" w:cs="Arial"/>
          <w:b/>
          <w:i/>
          <w:iCs/>
        </w:rPr>
        <w:t xml:space="preserve"> in this </w:t>
      </w:r>
      <w:r w:rsidR="00A371C3" w:rsidRPr="00A371C3">
        <w:rPr>
          <w:rFonts w:ascii="Arial" w:hAnsi="Arial" w:cs="Arial"/>
          <w:b/>
          <w:i/>
          <w:iCs/>
        </w:rPr>
        <w:t>year’s</w:t>
      </w:r>
      <w:r w:rsidR="00AF639D" w:rsidRPr="00A371C3">
        <w:rPr>
          <w:rFonts w:ascii="Arial" w:hAnsi="Arial" w:cs="Arial"/>
          <w:b/>
          <w:i/>
          <w:iCs/>
        </w:rPr>
        <w:t xml:space="preserve"> </w:t>
      </w:r>
      <w:r w:rsidR="00BC0B7C" w:rsidRPr="00A371C3">
        <w:rPr>
          <w:rFonts w:ascii="Arial" w:hAnsi="Arial" w:cs="Arial"/>
          <w:b/>
          <w:i/>
          <w:iCs/>
        </w:rPr>
        <w:t>Pay P</w:t>
      </w:r>
      <w:r w:rsidR="00AF639D" w:rsidRPr="00A371C3">
        <w:rPr>
          <w:rFonts w:ascii="Arial" w:hAnsi="Arial" w:cs="Arial"/>
          <w:b/>
          <w:i/>
          <w:iCs/>
        </w:rPr>
        <w:t>olicy.</w:t>
      </w:r>
    </w:p>
    <w:p w14:paraId="533E6B3A" w14:textId="77777777" w:rsidR="00AF639D" w:rsidRPr="00A371C3" w:rsidRDefault="00AF639D" w:rsidP="008F5CBC">
      <w:pPr>
        <w:jc w:val="both"/>
        <w:rPr>
          <w:rFonts w:ascii="Arial" w:hAnsi="Arial" w:cs="Arial"/>
          <w:b/>
          <w:i/>
          <w:iCs/>
        </w:rPr>
      </w:pPr>
    </w:p>
    <w:p w14:paraId="1CA47F31" w14:textId="5AA62242" w:rsidR="00751CF5" w:rsidRPr="00A371C3" w:rsidRDefault="00751CF5" w:rsidP="008F5CBC">
      <w:pPr>
        <w:jc w:val="both"/>
        <w:rPr>
          <w:rFonts w:ascii="Arial" w:hAnsi="Arial" w:cs="Arial"/>
          <w:b/>
          <w:i/>
          <w:iCs/>
        </w:rPr>
      </w:pPr>
      <w:r w:rsidRPr="00A371C3">
        <w:rPr>
          <w:rFonts w:ascii="Arial" w:hAnsi="Arial" w:cs="Arial"/>
          <w:b/>
          <w:i/>
          <w:iCs/>
        </w:rPr>
        <w:t xml:space="preserve">A </w:t>
      </w:r>
      <w:r w:rsidR="003E0A6E" w:rsidRPr="00A371C3">
        <w:rPr>
          <w:rFonts w:ascii="Arial" w:hAnsi="Arial" w:cs="Arial"/>
          <w:b/>
          <w:i/>
          <w:iCs/>
        </w:rPr>
        <w:t>small minority of</w:t>
      </w:r>
      <w:r w:rsidRPr="00A371C3">
        <w:rPr>
          <w:rFonts w:ascii="Arial" w:hAnsi="Arial" w:cs="Arial"/>
          <w:b/>
          <w:i/>
          <w:iCs/>
        </w:rPr>
        <w:t xml:space="preserve"> schools chose</w:t>
      </w:r>
      <w:r w:rsidR="00AF639D" w:rsidRPr="00A371C3">
        <w:rPr>
          <w:rFonts w:ascii="Arial" w:hAnsi="Arial" w:cs="Arial"/>
          <w:b/>
          <w:i/>
          <w:iCs/>
        </w:rPr>
        <w:t xml:space="preserve"> a</w:t>
      </w:r>
      <w:r w:rsidRPr="00A371C3">
        <w:rPr>
          <w:rFonts w:ascii="Arial" w:hAnsi="Arial" w:cs="Arial"/>
          <w:b/>
          <w:i/>
          <w:iCs/>
        </w:rPr>
        <w:t xml:space="preserve"> different option</w:t>
      </w:r>
      <w:r w:rsidR="00AF639D" w:rsidRPr="00A371C3">
        <w:rPr>
          <w:rFonts w:ascii="Arial" w:hAnsi="Arial" w:cs="Arial"/>
          <w:b/>
          <w:i/>
          <w:iCs/>
        </w:rPr>
        <w:t xml:space="preserve"> in 2017/</w:t>
      </w:r>
      <w:r w:rsidR="002B354A" w:rsidRPr="00A371C3">
        <w:rPr>
          <w:rFonts w:ascii="Arial" w:hAnsi="Arial" w:cs="Arial"/>
          <w:b/>
          <w:i/>
          <w:iCs/>
        </w:rPr>
        <w:t>1</w:t>
      </w:r>
      <w:r w:rsidR="00AF639D" w:rsidRPr="00A371C3">
        <w:rPr>
          <w:rFonts w:ascii="Arial" w:hAnsi="Arial" w:cs="Arial"/>
          <w:b/>
          <w:i/>
          <w:iCs/>
        </w:rPr>
        <w:t>8</w:t>
      </w:r>
      <w:r w:rsidRPr="00A371C3">
        <w:rPr>
          <w:rFonts w:ascii="Arial" w:hAnsi="Arial" w:cs="Arial"/>
          <w:b/>
          <w:i/>
          <w:iCs/>
        </w:rPr>
        <w:t xml:space="preserve"> which has resulted in a deviation from the published pay rates. This has led to a complex differentiation in pay rates across Suffolk Schools. This year we have created a Pay Policy that reflects the </w:t>
      </w:r>
      <w:r w:rsidR="00BC0B7C" w:rsidRPr="00A371C3">
        <w:rPr>
          <w:rFonts w:ascii="Arial" w:hAnsi="Arial" w:cs="Arial"/>
          <w:b/>
          <w:i/>
          <w:iCs/>
        </w:rPr>
        <w:t>p</w:t>
      </w:r>
      <w:r w:rsidRPr="00A371C3">
        <w:rPr>
          <w:rFonts w:ascii="Arial" w:hAnsi="Arial" w:cs="Arial"/>
          <w:b/>
          <w:i/>
          <w:iCs/>
        </w:rPr>
        <w:t>ublished pay rates</w:t>
      </w:r>
      <w:r w:rsidR="001112C1" w:rsidRPr="00A371C3">
        <w:rPr>
          <w:rFonts w:ascii="Arial" w:hAnsi="Arial" w:cs="Arial"/>
          <w:b/>
          <w:i/>
          <w:iCs/>
        </w:rPr>
        <w:t xml:space="preserve"> as per STRB,</w:t>
      </w:r>
      <w:r w:rsidRPr="00A371C3">
        <w:rPr>
          <w:rFonts w:ascii="Arial" w:hAnsi="Arial" w:cs="Arial"/>
          <w:b/>
          <w:i/>
          <w:iCs/>
        </w:rPr>
        <w:t xml:space="preserve"> as it has become </w:t>
      </w:r>
      <w:r w:rsidR="002B354A" w:rsidRPr="00A371C3">
        <w:rPr>
          <w:rFonts w:ascii="Arial" w:hAnsi="Arial" w:cs="Arial"/>
          <w:b/>
          <w:i/>
          <w:iCs/>
        </w:rPr>
        <w:t>overly</w:t>
      </w:r>
      <w:r w:rsidRPr="00A371C3">
        <w:rPr>
          <w:rFonts w:ascii="Arial" w:hAnsi="Arial" w:cs="Arial"/>
          <w:b/>
          <w:i/>
          <w:iCs/>
        </w:rPr>
        <w:t xml:space="preserve"> complicated to publish all the choices schools have previously made</w:t>
      </w:r>
      <w:r w:rsidR="00AF639D" w:rsidRPr="00A371C3">
        <w:rPr>
          <w:rFonts w:ascii="Arial" w:hAnsi="Arial" w:cs="Arial"/>
          <w:b/>
          <w:i/>
          <w:iCs/>
        </w:rPr>
        <w:t xml:space="preserve"> in one document</w:t>
      </w:r>
      <w:r w:rsidRPr="00A371C3">
        <w:rPr>
          <w:rFonts w:ascii="Arial" w:hAnsi="Arial" w:cs="Arial"/>
          <w:b/>
          <w:i/>
          <w:iCs/>
        </w:rPr>
        <w:t>.</w:t>
      </w:r>
    </w:p>
    <w:p w14:paraId="6DB03C96" w14:textId="77777777" w:rsidR="00751CF5" w:rsidRPr="00A371C3" w:rsidRDefault="00751CF5" w:rsidP="008F5CBC">
      <w:pPr>
        <w:jc w:val="both"/>
        <w:rPr>
          <w:rFonts w:ascii="Arial" w:hAnsi="Arial" w:cs="Arial"/>
          <w:b/>
          <w:i/>
          <w:iCs/>
        </w:rPr>
      </w:pPr>
    </w:p>
    <w:p w14:paraId="1D1132C4" w14:textId="001075F5" w:rsidR="00751CF5" w:rsidRPr="00A371C3" w:rsidRDefault="00751CF5" w:rsidP="008F5CBC">
      <w:pPr>
        <w:jc w:val="both"/>
        <w:rPr>
          <w:rFonts w:ascii="Arial" w:hAnsi="Arial" w:cs="Arial"/>
          <w:b/>
          <w:i/>
          <w:iCs/>
        </w:rPr>
      </w:pPr>
      <w:r w:rsidRPr="00A371C3">
        <w:rPr>
          <w:rFonts w:ascii="Arial" w:hAnsi="Arial" w:cs="Arial"/>
          <w:b/>
          <w:i/>
          <w:iCs/>
        </w:rPr>
        <w:t xml:space="preserve">If your school had previously differed from the </w:t>
      </w:r>
      <w:r w:rsidR="001112C1" w:rsidRPr="00A371C3">
        <w:rPr>
          <w:rFonts w:ascii="Arial" w:hAnsi="Arial" w:cs="Arial"/>
          <w:b/>
          <w:i/>
          <w:iCs/>
        </w:rPr>
        <w:t xml:space="preserve">STRB </w:t>
      </w:r>
      <w:r w:rsidR="00BC0B7C" w:rsidRPr="00A371C3">
        <w:rPr>
          <w:rFonts w:ascii="Arial" w:hAnsi="Arial" w:cs="Arial"/>
          <w:b/>
          <w:i/>
          <w:iCs/>
        </w:rPr>
        <w:t>p</w:t>
      </w:r>
      <w:r w:rsidRPr="00A371C3">
        <w:rPr>
          <w:rFonts w:ascii="Arial" w:hAnsi="Arial" w:cs="Arial"/>
          <w:b/>
          <w:i/>
          <w:iCs/>
        </w:rPr>
        <w:t>ublished pay recommendation (shown as Table 1 Option 1</w:t>
      </w:r>
      <w:r w:rsidR="00AF639D" w:rsidRPr="00A371C3">
        <w:rPr>
          <w:rFonts w:ascii="Arial" w:hAnsi="Arial" w:cs="Arial"/>
          <w:b/>
          <w:i/>
          <w:iCs/>
        </w:rPr>
        <w:t xml:space="preserve"> in previous years Pay Policies</w:t>
      </w:r>
      <w:r w:rsidRPr="00A371C3">
        <w:rPr>
          <w:rFonts w:ascii="Arial" w:hAnsi="Arial" w:cs="Arial"/>
          <w:b/>
          <w:i/>
          <w:iCs/>
        </w:rPr>
        <w:t xml:space="preserve">) then your teaching staff may be on different salaries to those published within the </w:t>
      </w:r>
      <w:r w:rsidR="002B354A" w:rsidRPr="00A371C3">
        <w:rPr>
          <w:rFonts w:ascii="Arial" w:hAnsi="Arial" w:cs="Arial"/>
          <w:b/>
          <w:i/>
          <w:iCs/>
        </w:rPr>
        <w:t>body of th</w:t>
      </w:r>
      <w:r w:rsidR="003E0A6E" w:rsidRPr="00A371C3">
        <w:rPr>
          <w:rFonts w:ascii="Arial" w:hAnsi="Arial" w:cs="Arial"/>
          <w:b/>
          <w:i/>
          <w:iCs/>
        </w:rPr>
        <w:t>is</w:t>
      </w:r>
      <w:r w:rsidR="002B354A" w:rsidRPr="00A371C3">
        <w:rPr>
          <w:rFonts w:ascii="Arial" w:hAnsi="Arial" w:cs="Arial"/>
          <w:b/>
          <w:i/>
          <w:iCs/>
        </w:rPr>
        <w:t xml:space="preserve"> </w:t>
      </w:r>
      <w:r w:rsidRPr="00A371C3">
        <w:rPr>
          <w:rFonts w:ascii="Arial" w:hAnsi="Arial" w:cs="Arial"/>
          <w:b/>
          <w:i/>
          <w:iCs/>
        </w:rPr>
        <w:t>updated guidance.</w:t>
      </w:r>
      <w:r w:rsidR="00BC0B7C" w:rsidRPr="00A371C3">
        <w:rPr>
          <w:rFonts w:ascii="Arial" w:hAnsi="Arial" w:cs="Arial"/>
          <w:b/>
          <w:i/>
          <w:iCs/>
        </w:rPr>
        <w:t xml:space="preserve"> </w:t>
      </w:r>
    </w:p>
    <w:p w14:paraId="37D54ED0" w14:textId="77777777" w:rsidR="00751CF5" w:rsidRPr="00A371C3" w:rsidRDefault="00751CF5" w:rsidP="008F5CBC">
      <w:pPr>
        <w:jc w:val="both"/>
        <w:rPr>
          <w:rFonts w:ascii="Arial" w:hAnsi="Arial" w:cs="Arial"/>
          <w:b/>
          <w:i/>
          <w:iCs/>
        </w:rPr>
      </w:pPr>
    </w:p>
    <w:p w14:paraId="0D3D5197" w14:textId="77777777" w:rsidR="002B354A" w:rsidRPr="00A371C3" w:rsidRDefault="00751CF5" w:rsidP="008F5CBC">
      <w:pPr>
        <w:jc w:val="both"/>
        <w:rPr>
          <w:rFonts w:ascii="Arial" w:hAnsi="Arial" w:cs="Arial"/>
          <w:b/>
          <w:i/>
          <w:iCs/>
        </w:rPr>
      </w:pPr>
      <w:r w:rsidRPr="00A371C3">
        <w:rPr>
          <w:rFonts w:ascii="Arial" w:hAnsi="Arial" w:cs="Arial"/>
          <w:b/>
          <w:i/>
          <w:iCs/>
        </w:rPr>
        <w:t xml:space="preserve">We would recommend that you consider re-aligning your Teachers Pay to the </w:t>
      </w:r>
      <w:r w:rsidR="00BC0B7C" w:rsidRPr="00A371C3">
        <w:rPr>
          <w:rFonts w:ascii="Arial" w:hAnsi="Arial" w:cs="Arial"/>
          <w:b/>
          <w:i/>
          <w:iCs/>
        </w:rPr>
        <w:t>p</w:t>
      </w:r>
      <w:r w:rsidRPr="00A371C3">
        <w:rPr>
          <w:rFonts w:ascii="Arial" w:hAnsi="Arial" w:cs="Arial"/>
          <w:b/>
          <w:i/>
          <w:iCs/>
        </w:rPr>
        <w:t>ublished</w:t>
      </w:r>
      <w:r w:rsidR="005064F9" w:rsidRPr="00A371C3">
        <w:rPr>
          <w:rFonts w:ascii="Arial" w:hAnsi="Arial" w:cs="Arial"/>
          <w:b/>
          <w:i/>
          <w:iCs/>
        </w:rPr>
        <w:t xml:space="preserve"> pay </w:t>
      </w:r>
      <w:r w:rsidR="00BC0B7C" w:rsidRPr="00A371C3">
        <w:rPr>
          <w:rFonts w:ascii="Arial" w:hAnsi="Arial" w:cs="Arial"/>
          <w:b/>
          <w:i/>
          <w:iCs/>
        </w:rPr>
        <w:t>r</w:t>
      </w:r>
      <w:r w:rsidRPr="00A371C3">
        <w:rPr>
          <w:rFonts w:ascii="Arial" w:hAnsi="Arial" w:cs="Arial"/>
          <w:b/>
          <w:i/>
          <w:iCs/>
        </w:rPr>
        <w:t xml:space="preserve">ates included </w:t>
      </w:r>
      <w:r w:rsidR="00AF639D" w:rsidRPr="00A371C3">
        <w:rPr>
          <w:rFonts w:ascii="Arial" w:hAnsi="Arial" w:cs="Arial"/>
          <w:b/>
          <w:i/>
          <w:iCs/>
        </w:rPr>
        <w:t>with</w:t>
      </w:r>
      <w:r w:rsidRPr="00A371C3">
        <w:rPr>
          <w:rFonts w:ascii="Arial" w:hAnsi="Arial" w:cs="Arial"/>
          <w:b/>
          <w:i/>
          <w:iCs/>
        </w:rPr>
        <w:t>in this guidance.</w:t>
      </w:r>
      <w:r w:rsidR="002B354A" w:rsidRPr="00A371C3">
        <w:rPr>
          <w:rFonts w:ascii="Arial" w:hAnsi="Arial" w:cs="Arial"/>
          <w:b/>
          <w:i/>
          <w:iCs/>
        </w:rPr>
        <w:t xml:space="preserve"> </w:t>
      </w:r>
    </w:p>
    <w:p w14:paraId="046FC109" w14:textId="77777777" w:rsidR="003E0A6E" w:rsidRPr="00A371C3" w:rsidRDefault="003E0A6E" w:rsidP="008F5CBC">
      <w:pPr>
        <w:jc w:val="both"/>
        <w:rPr>
          <w:rFonts w:ascii="Arial" w:hAnsi="Arial" w:cs="Arial"/>
          <w:b/>
          <w:i/>
          <w:iCs/>
        </w:rPr>
      </w:pPr>
    </w:p>
    <w:p w14:paraId="4E4D2C11" w14:textId="0A8CF779" w:rsidR="00AF639D" w:rsidRPr="00A371C3" w:rsidRDefault="732D59FC" w:rsidP="008F5CBC">
      <w:pPr>
        <w:jc w:val="both"/>
        <w:rPr>
          <w:rFonts w:ascii="Arial" w:hAnsi="Arial" w:cs="Arial"/>
          <w:b/>
          <w:bCs/>
          <w:i/>
          <w:iCs/>
        </w:rPr>
      </w:pPr>
      <w:r w:rsidRPr="60E13654">
        <w:rPr>
          <w:rFonts w:ascii="Arial" w:hAnsi="Arial" w:cs="Arial"/>
          <w:b/>
          <w:bCs/>
          <w:i/>
          <w:iCs/>
        </w:rPr>
        <w:t>However,</w:t>
      </w:r>
      <w:r w:rsidR="002B354A" w:rsidRPr="60E13654">
        <w:rPr>
          <w:rFonts w:ascii="Arial" w:hAnsi="Arial" w:cs="Arial"/>
          <w:b/>
          <w:bCs/>
          <w:i/>
          <w:iCs/>
        </w:rPr>
        <w:t xml:space="preserve"> if your school did deviate from Option 1 table 1 in previous years </w:t>
      </w:r>
      <w:r w:rsidR="00C5337F" w:rsidRPr="60E13654">
        <w:rPr>
          <w:rFonts w:ascii="Arial" w:hAnsi="Arial" w:cs="Arial"/>
          <w:b/>
          <w:bCs/>
          <w:i/>
          <w:iCs/>
        </w:rPr>
        <w:t>and you do not wish to align with the main pay scales published within this po</w:t>
      </w:r>
      <w:r w:rsidR="003E0A6E" w:rsidRPr="60E13654">
        <w:rPr>
          <w:rFonts w:ascii="Arial" w:hAnsi="Arial" w:cs="Arial"/>
          <w:b/>
          <w:bCs/>
          <w:i/>
          <w:iCs/>
        </w:rPr>
        <w:t>l</w:t>
      </w:r>
      <w:r w:rsidR="00C5337F" w:rsidRPr="60E13654">
        <w:rPr>
          <w:rFonts w:ascii="Arial" w:hAnsi="Arial" w:cs="Arial"/>
          <w:b/>
          <w:bCs/>
          <w:i/>
          <w:iCs/>
        </w:rPr>
        <w:t xml:space="preserve">icy, our recommendation is that you add this </w:t>
      </w:r>
      <w:r w:rsidR="00B75E33" w:rsidRPr="60E13654">
        <w:rPr>
          <w:rFonts w:ascii="Arial" w:hAnsi="Arial" w:cs="Arial"/>
          <w:b/>
          <w:bCs/>
          <w:i/>
          <w:iCs/>
        </w:rPr>
        <w:t>year’s</w:t>
      </w:r>
      <w:r w:rsidR="00C5337F" w:rsidRPr="60E13654">
        <w:rPr>
          <w:rFonts w:ascii="Arial" w:hAnsi="Arial" w:cs="Arial"/>
          <w:b/>
          <w:bCs/>
          <w:i/>
          <w:iCs/>
        </w:rPr>
        <w:t xml:space="preserve"> statutory award to your last </w:t>
      </w:r>
      <w:r w:rsidR="00B75E33" w:rsidRPr="60E13654">
        <w:rPr>
          <w:rFonts w:ascii="Arial" w:hAnsi="Arial" w:cs="Arial"/>
          <w:b/>
          <w:bCs/>
          <w:i/>
          <w:iCs/>
        </w:rPr>
        <w:t>year’s</w:t>
      </w:r>
      <w:r w:rsidR="00C5337F" w:rsidRPr="60E13654">
        <w:rPr>
          <w:rFonts w:ascii="Arial" w:hAnsi="Arial" w:cs="Arial"/>
          <w:b/>
          <w:bCs/>
          <w:i/>
          <w:iCs/>
        </w:rPr>
        <w:t xml:space="preserve"> pay rates. </w:t>
      </w:r>
    </w:p>
    <w:p w14:paraId="01A0720E" w14:textId="77777777" w:rsidR="00CD3AD2" w:rsidRPr="00A371C3" w:rsidRDefault="00CD3AD2" w:rsidP="008F5CBC">
      <w:pPr>
        <w:jc w:val="both"/>
        <w:rPr>
          <w:rFonts w:ascii="Arial" w:hAnsi="Arial" w:cs="Arial"/>
          <w:b/>
          <w:i/>
          <w:iCs/>
        </w:rPr>
      </w:pPr>
    </w:p>
    <w:p w14:paraId="03442974" w14:textId="77777777" w:rsidR="00751CF5" w:rsidRPr="00A371C3" w:rsidRDefault="00751CF5" w:rsidP="008F5CBC">
      <w:pPr>
        <w:jc w:val="both"/>
        <w:rPr>
          <w:rFonts w:ascii="Arial" w:hAnsi="Arial" w:cs="Arial"/>
          <w:b/>
          <w:i/>
          <w:iCs/>
        </w:rPr>
      </w:pPr>
      <w:r w:rsidRPr="00A371C3">
        <w:rPr>
          <w:rFonts w:ascii="Arial" w:hAnsi="Arial" w:cs="Arial"/>
          <w:b/>
          <w:i/>
          <w:iCs/>
        </w:rPr>
        <w:t xml:space="preserve">Please speak to your HR consultant who will be able to advise you further on these matters and talk through the implications of </w:t>
      </w:r>
      <w:r w:rsidR="00AF639D" w:rsidRPr="00A371C3">
        <w:rPr>
          <w:rFonts w:ascii="Arial" w:hAnsi="Arial" w:cs="Arial"/>
          <w:b/>
          <w:i/>
          <w:iCs/>
        </w:rPr>
        <w:t xml:space="preserve">any </w:t>
      </w:r>
      <w:r w:rsidRPr="00A371C3">
        <w:rPr>
          <w:rFonts w:ascii="Arial" w:hAnsi="Arial" w:cs="Arial"/>
          <w:b/>
          <w:i/>
          <w:iCs/>
        </w:rPr>
        <w:t xml:space="preserve">historical decisions made.  </w:t>
      </w:r>
    </w:p>
    <w:p w14:paraId="68F6FA9E" w14:textId="77777777" w:rsidR="00751CF5" w:rsidRPr="006C7E00" w:rsidRDefault="00751CF5" w:rsidP="008F5CBC">
      <w:pPr>
        <w:ind w:left="720"/>
        <w:jc w:val="both"/>
        <w:rPr>
          <w:rFonts w:ascii="Arial" w:hAnsi="Arial" w:cs="Arial"/>
        </w:rPr>
      </w:pPr>
    </w:p>
    <w:p w14:paraId="65F95C91" w14:textId="77777777" w:rsidR="00360681" w:rsidRPr="006C7E00" w:rsidRDefault="00360681" w:rsidP="008F5CBC">
      <w:pPr>
        <w:jc w:val="both"/>
        <w:rPr>
          <w:rFonts w:ascii="Arial" w:hAnsi="Arial" w:cs="Arial"/>
          <w:i/>
        </w:rPr>
      </w:pPr>
    </w:p>
    <w:p w14:paraId="2A611E1D" w14:textId="77777777" w:rsidR="00360681" w:rsidRPr="006C7E00" w:rsidRDefault="00360681" w:rsidP="008F5CBC">
      <w:pPr>
        <w:jc w:val="both"/>
        <w:rPr>
          <w:rFonts w:ascii="Arial" w:hAnsi="Arial" w:cs="Arial"/>
          <w:i/>
        </w:rPr>
      </w:pPr>
    </w:p>
    <w:p w14:paraId="6ACD068A" w14:textId="77777777" w:rsidR="00360681" w:rsidRPr="006C7E00" w:rsidRDefault="00360681" w:rsidP="008F5CBC">
      <w:pPr>
        <w:jc w:val="both"/>
        <w:rPr>
          <w:rFonts w:ascii="Arial" w:eastAsia="MS Gothic" w:hAnsi="Arial" w:cs="Arial"/>
          <w:b/>
          <w:bCs/>
          <w:i/>
          <w:lang w:val="en-US" w:eastAsia="ja-JP"/>
        </w:rPr>
      </w:pPr>
      <w:r w:rsidRPr="006C7E00">
        <w:rPr>
          <w:rFonts w:ascii="Arial" w:hAnsi="Arial" w:cs="Arial"/>
          <w:i/>
        </w:rPr>
        <w:br w:type="page"/>
      </w:r>
    </w:p>
    <w:p w14:paraId="5680CB53" w14:textId="77777777" w:rsidR="00445F1A" w:rsidRPr="00467ABD" w:rsidRDefault="00445F1A" w:rsidP="008F5CBC">
      <w:pPr>
        <w:pStyle w:val="TOCHeading"/>
        <w:spacing w:before="0" w:line="240" w:lineRule="auto"/>
        <w:jc w:val="both"/>
        <w:rPr>
          <w:rFonts w:ascii="Arial" w:hAnsi="Arial" w:cs="Arial"/>
          <w:b w:val="0"/>
          <w:i/>
          <w:color w:val="auto"/>
          <w:sz w:val="24"/>
          <w:szCs w:val="24"/>
        </w:rPr>
      </w:pPr>
      <w:r w:rsidRPr="006C7E00">
        <w:rPr>
          <w:rFonts w:ascii="Arial" w:hAnsi="Arial" w:cs="Arial"/>
          <w:i/>
          <w:color w:val="auto"/>
          <w:sz w:val="24"/>
          <w:szCs w:val="24"/>
        </w:rPr>
        <w:t>Introductory statement</w:t>
      </w:r>
    </w:p>
    <w:p w14:paraId="26051E46" w14:textId="77777777" w:rsidR="00445F1A" w:rsidRPr="00467ABD" w:rsidRDefault="00445F1A" w:rsidP="008F5CBC">
      <w:pPr>
        <w:pStyle w:val="TOCHeading"/>
        <w:spacing w:before="0" w:line="240" w:lineRule="auto"/>
        <w:jc w:val="both"/>
        <w:rPr>
          <w:rFonts w:ascii="Arial" w:hAnsi="Arial" w:cs="Arial"/>
          <w:b w:val="0"/>
          <w:i/>
          <w:color w:val="auto"/>
          <w:sz w:val="24"/>
          <w:szCs w:val="24"/>
        </w:rPr>
      </w:pPr>
    </w:p>
    <w:p w14:paraId="2D672538" w14:textId="60CE8D34" w:rsidR="00542793" w:rsidRPr="00467ABD" w:rsidRDefault="00605E66" w:rsidP="008F5CBC">
      <w:pPr>
        <w:pStyle w:val="TOCHeading"/>
        <w:spacing w:before="0" w:line="240" w:lineRule="auto"/>
        <w:jc w:val="both"/>
        <w:rPr>
          <w:rFonts w:ascii="Arial" w:hAnsi="Arial" w:cs="Arial"/>
          <w:b w:val="0"/>
          <w:i/>
          <w:color w:val="auto"/>
          <w:sz w:val="24"/>
          <w:szCs w:val="24"/>
        </w:rPr>
      </w:pPr>
      <w:r w:rsidRPr="00467ABD">
        <w:rPr>
          <w:rFonts w:ascii="Arial" w:hAnsi="Arial" w:cs="Arial"/>
          <w:b w:val="0"/>
          <w:i/>
          <w:color w:val="auto"/>
          <w:sz w:val="24"/>
          <w:szCs w:val="24"/>
        </w:rPr>
        <w:t xml:space="preserve">The purpose of this document is to provide </w:t>
      </w:r>
      <w:r w:rsidR="00D07B47" w:rsidRPr="00467ABD">
        <w:rPr>
          <w:rFonts w:ascii="Arial" w:hAnsi="Arial" w:cs="Arial"/>
          <w:b w:val="0"/>
          <w:i/>
          <w:color w:val="auto"/>
          <w:sz w:val="24"/>
          <w:szCs w:val="24"/>
        </w:rPr>
        <w:t xml:space="preserve">a </w:t>
      </w:r>
      <w:r w:rsidRPr="00467ABD">
        <w:rPr>
          <w:rFonts w:ascii="Arial" w:hAnsi="Arial" w:cs="Arial"/>
          <w:b w:val="0"/>
          <w:i/>
          <w:color w:val="auto"/>
          <w:sz w:val="24"/>
          <w:szCs w:val="24"/>
        </w:rPr>
        <w:t>framework for</w:t>
      </w:r>
      <w:r w:rsidR="00D931DC" w:rsidRPr="00467ABD">
        <w:rPr>
          <w:rFonts w:ascii="Arial" w:hAnsi="Arial" w:cs="Arial"/>
          <w:b w:val="0"/>
          <w:i/>
          <w:color w:val="auto"/>
          <w:sz w:val="24"/>
          <w:szCs w:val="24"/>
        </w:rPr>
        <w:t xml:space="preserve"> local authority</w:t>
      </w:r>
      <w:r w:rsidRPr="00467ABD">
        <w:rPr>
          <w:rFonts w:ascii="Arial" w:hAnsi="Arial" w:cs="Arial"/>
          <w:b w:val="0"/>
          <w:i/>
          <w:color w:val="auto"/>
          <w:sz w:val="24"/>
          <w:szCs w:val="24"/>
        </w:rPr>
        <w:t xml:space="preserve"> school</w:t>
      </w:r>
      <w:r w:rsidR="00016AA8" w:rsidRPr="00467ABD">
        <w:rPr>
          <w:rFonts w:ascii="Arial" w:hAnsi="Arial" w:cs="Arial"/>
          <w:b w:val="0"/>
          <w:i/>
          <w:color w:val="auto"/>
          <w:sz w:val="24"/>
          <w:szCs w:val="24"/>
        </w:rPr>
        <w:t>s</w:t>
      </w:r>
      <w:r w:rsidRPr="00467ABD">
        <w:rPr>
          <w:rFonts w:ascii="Arial" w:hAnsi="Arial" w:cs="Arial"/>
          <w:b w:val="0"/>
          <w:i/>
          <w:color w:val="auto"/>
          <w:sz w:val="24"/>
          <w:szCs w:val="24"/>
        </w:rPr>
        <w:t xml:space="preserve"> when reviewing their existing pay policy </w:t>
      </w:r>
      <w:r w:rsidR="004B48F3" w:rsidRPr="00467ABD">
        <w:rPr>
          <w:rFonts w:ascii="Arial" w:hAnsi="Arial" w:cs="Arial"/>
          <w:b w:val="0"/>
          <w:i/>
          <w:color w:val="auto"/>
          <w:sz w:val="24"/>
          <w:szCs w:val="24"/>
        </w:rPr>
        <w:t xml:space="preserve">for </w:t>
      </w:r>
      <w:r w:rsidR="004B48F3" w:rsidRPr="006C7E00">
        <w:rPr>
          <w:rFonts w:ascii="Arial" w:hAnsi="Arial" w:cs="Arial"/>
          <w:b w:val="0"/>
          <w:i/>
          <w:color w:val="auto"/>
          <w:sz w:val="24"/>
          <w:szCs w:val="24"/>
          <w:u w:val="single"/>
        </w:rPr>
        <w:t>all staff</w:t>
      </w:r>
      <w:r w:rsidR="004B48F3" w:rsidRPr="00467ABD">
        <w:rPr>
          <w:rFonts w:ascii="Arial" w:hAnsi="Arial" w:cs="Arial"/>
          <w:b w:val="0"/>
          <w:i/>
          <w:color w:val="auto"/>
          <w:sz w:val="24"/>
          <w:szCs w:val="24"/>
        </w:rPr>
        <w:t xml:space="preserve"> and </w:t>
      </w:r>
      <w:proofErr w:type="gramStart"/>
      <w:r w:rsidR="00542793" w:rsidRPr="00467ABD">
        <w:rPr>
          <w:rFonts w:ascii="Arial" w:hAnsi="Arial" w:cs="Arial"/>
          <w:b w:val="0"/>
          <w:i/>
          <w:color w:val="auto"/>
          <w:sz w:val="24"/>
          <w:szCs w:val="24"/>
        </w:rPr>
        <w:t>taking into account</w:t>
      </w:r>
      <w:proofErr w:type="gramEnd"/>
      <w:r w:rsidR="00542793" w:rsidRPr="00467ABD">
        <w:rPr>
          <w:rFonts w:ascii="Arial" w:hAnsi="Arial" w:cs="Arial"/>
          <w:b w:val="0"/>
          <w:i/>
          <w:color w:val="auto"/>
          <w:sz w:val="24"/>
          <w:szCs w:val="24"/>
        </w:rPr>
        <w:t xml:space="preserve"> any </w:t>
      </w:r>
      <w:r w:rsidRPr="00467ABD">
        <w:rPr>
          <w:rFonts w:ascii="Arial" w:hAnsi="Arial" w:cs="Arial"/>
          <w:b w:val="0"/>
          <w:i/>
          <w:color w:val="auto"/>
          <w:sz w:val="24"/>
          <w:szCs w:val="24"/>
        </w:rPr>
        <w:t>changes to the School Teachers’ Pay and Conditions Document from 1 September 20</w:t>
      </w:r>
      <w:r w:rsidR="00C868DB" w:rsidRPr="00467ABD">
        <w:rPr>
          <w:rFonts w:ascii="Arial" w:hAnsi="Arial" w:cs="Arial"/>
          <w:b w:val="0"/>
          <w:i/>
          <w:color w:val="auto"/>
          <w:sz w:val="24"/>
          <w:szCs w:val="24"/>
        </w:rPr>
        <w:t>2</w:t>
      </w:r>
      <w:r w:rsidR="00BC5C6E">
        <w:rPr>
          <w:rFonts w:ascii="Arial" w:hAnsi="Arial" w:cs="Arial"/>
          <w:b w:val="0"/>
          <w:i/>
          <w:color w:val="auto"/>
          <w:sz w:val="24"/>
          <w:szCs w:val="24"/>
        </w:rPr>
        <w:t>2</w:t>
      </w:r>
      <w:r w:rsidRPr="00467ABD">
        <w:rPr>
          <w:rFonts w:ascii="Arial" w:hAnsi="Arial" w:cs="Arial"/>
          <w:b w:val="0"/>
          <w:i/>
          <w:color w:val="auto"/>
          <w:sz w:val="24"/>
          <w:szCs w:val="24"/>
        </w:rPr>
        <w:t>.</w:t>
      </w:r>
      <w:r w:rsidR="00CA09EB" w:rsidRPr="00467ABD">
        <w:rPr>
          <w:rFonts w:ascii="Arial" w:hAnsi="Arial" w:cs="Arial"/>
          <w:b w:val="0"/>
          <w:i/>
          <w:color w:val="auto"/>
          <w:sz w:val="24"/>
          <w:szCs w:val="24"/>
        </w:rPr>
        <w:t xml:space="preserve"> </w:t>
      </w:r>
    </w:p>
    <w:p w14:paraId="690B9B40" w14:textId="77777777" w:rsidR="00542793" w:rsidRPr="00467ABD" w:rsidRDefault="00542793" w:rsidP="008F5CBC">
      <w:pPr>
        <w:pStyle w:val="TOCHeading"/>
        <w:spacing w:before="0" w:line="240" w:lineRule="auto"/>
        <w:jc w:val="both"/>
        <w:rPr>
          <w:rFonts w:ascii="Arial" w:hAnsi="Arial" w:cs="Arial"/>
          <w:b w:val="0"/>
          <w:i/>
          <w:color w:val="auto"/>
          <w:sz w:val="24"/>
          <w:szCs w:val="24"/>
        </w:rPr>
      </w:pPr>
    </w:p>
    <w:p w14:paraId="7D4FD225" w14:textId="3714EBC9" w:rsidR="00D07B47" w:rsidRPr="00467ABD" w:rsidRDefault="00CA09EB" w:rsidP="008F5CBC">
      <w:pPr>
        <w:pStyle w:val="TOCHeading"/>
        <w:spacing w:before="0" w:line="240" w:lineRule="auto"/>
        <w:jc w:val="both"/>
        <w:rPr>
          <w:rFonts w:ascii="Arial" w:hAnsi="Arial" w:cs="Arial"/>
          <w:i/>
          <w:color w:val="auto"/>
          <w:sz w:val="24"/>
          <w:szCs w:val="24"/>
        </w:rPr>
      </w:pPr>
      <w:r w:rsidRPr="00467ABD">
        <w:rPr>
          <w:rFonts w:ascii="Arial" w:hAnsi="Arial" w:cs="Arial"/>
          <w:i/>
          <w:color w:val="auto"/>
          <w:sz w:val="24"/>
          <w:szCs w:val="24"/>
        </w:rPr>
        <w:t xml:space="preserve">Whilst this document has been </w:t>
      </w:r>
      <w:r w:rsidR="00F62DCB" w:rsidRPr="00467ABD">
        <w:rPr>
          <w:rFonts w:ascii="Arial" w:hAnsi="Arial" w:cs="Arial"/>
          <w:i/>
          <w:color w:val="auto"/>
          <w:sz w:val="24"/>
          <w:szCs w:val="24"/>
        </w:rPr>
        <w:t>shared</w:t>
      </w:r>
      <w:r w:rsidRPr="00467ABD">
        <w:rPr>
          <w:rFonts w:ascii="Arial" w:hAnsi="Arial" w:cs="Arial"/>
          <w:i/>
          <w:color w:val="auto"/>
          <w:sz w:val="24"/>
          <w:szCs w:val="24"/>
        </w:rPr>
        <w:t xml:space="preserve"> with </w:t>
      </w:r>
      <w:proofErr w:type="spellStart"/>
      <w:r w:rsidRPr="00467ABD">
        <w:rPr>
          <w:rFonts w:ascii="Arial" w:hAnsi="Arial" w:cs="Arial"/>
          <w:i/>
          <w:color w:val="auto"/>
          <w:sz w:val="24"/>
          <w:szCs w:val="24"/>
        </w:rPr>
        <w:t>recognised</w:t>
      </w:r>
      <w:proofErr w:type="spellEnd"/>
      <w:r w:rsidRPr="00467ABD">
        <w:rPr>
          <w:rFonts w:ascii="Arial" w:hAnsi="Arial" w:cs="Arial"/>
          <w:i/>
          <w:color w:val="auto"/>
          <w:sz w:val="24"/>
          <w:szCs w:val="24"/>
        </w:rPr>
        <w:t xml:space="preserve"> trade unions, its status is guidance rather than an agreed model policy.  Schools should ensure they consult with staff and unions on th</w:t>
      </w:r>
      <w:r w:rsidR="00287946" w:rsidRPr="00467ABD">
        <w:rPr>
          <w:rFonts w:ascii="Arial" w:hAnsi="Arial" w:cs="Arial"/>
          <w:i/>
          <w:color w:val="auto"/>
          <w:sz w:val="24"/>
          <w:szCs w:val="24"/>
        </w:rPr>
        <w:t>eir proposed Pay Policy for 20</w:t>
      </w:r>
      <w:r w:rsidR="00C868DB" w:rsidRPr="00467ABD">
        <w:rPr>
          <w:rFonts w:ascii="Arial" w:hAnsi="Arial" w:cs="Arial"/>
          <w:i/>
          <w:color w:val="auto"/>
          <w:sz w:val="24"/>
          <w:szCs w:val="24"/>
        </w:rPr>
        <w:t>2</w:t>
      </w:r>
      <w:r w:rsidR="00E4255D">
        <w:rPr>
          <w:rFonts w:ascii="Arial" w:hAnsi="Arial" w:cs="Arial"/>
          <w:i/>
          <w:color w:val="auto"/>
          <w:sz w:val="24"/>
          <w:szCs w:val="24"/>
        </w:rPr>
        <w:t>2</w:t>
      </w:r>
      <w:r w:rsidR="00C868DB" w:rsidRPr="00467ABD">
        <w:rPr>
          <w:rFonts w:ascii="Arial" w:hAnsi="Arial" w:cs="Arial"/>
          <w:i/>
          <w:color w:val="auto"/>
          <w:sz w:val="24"/>
          <w:szCs w:val="24"/>
        </w:rPr>
        <w:t>-2</w:t>
      </w:r>
      <w:r w:rsidR="00E4255D">
        <w:rPr>
          <w:rFonts w:ascii="Arial" w:hAnsi="Arial" w:cs="Arial"/>
          <w:i/>
          <w:color w:val="auto"/>
          <w:sz w:val="24"/>
          <w:szCs w:val="24"/>
        </w:rPr>
        <w:t>3</w:t>
      </w:r>
      <w:r w:rsidR="0075154D" w:rsidRPr="00467ABD">
        <w:rPr>
          <w:rFonts w:ascii="Arial" w:hAnsi="Arial" w:cs="Arial"/>
          <w:i/>
          <w:color w:val="auto"/>
          <w:sz w:val="24"/>
          <w:szCs w:val="24"/>
        </w:rPr>
        <w:t>.</w:t>
      </w:r>
      <w:r w:rsidRPr="00467ABD">
        <w:rPr>
          <w:rFonts w:ascii="Arial" w:hAnsi="Arial" w:cs="Arial"/>
          <w:i/>
          <w:color w:val="auto"/>
          <w:sz w:val="24"/>
          <w:szCs w:val="24"/>
        </w:rPr>
        <w:t xml:space="preserve"> The school’s final Pay Policy should be approved by the governing body and shared with all staff</w:t>
      </w:r>
    </w:p>
    <w:p w14:paraId="7A3DC4DB" w14:textId="77777777" w:rsidR="00CA09EB" w:rsidRPr="006C7E00" w:rsidRDefault="00CA09EB" w:rsidP="008F5CBC">
      <w:pPr>
        <w:jc w:val="both"/>
        <w:rPr>
          <w:rFonts w:ascii="Arial" w:hAnsi="Arial" w:cs="Arial"/>
          <w:lang w:val="en-US" w:eastAsia="ja-JP"/>
        </w:rPr>
      </w:pPr>
    </w:p>
    <w:p w14:paraId="2EB609A9" w14:textId="62E59650" w:rsidR="00D07B47" w:rsidRPr="00467ABD" w:rsidRDefault="00125EF5" w:rsidP="008F5CBC">
      <w:pPr>
        <w:pStyle w:val="TOCHeading"/>
        <w:spacing w:before="0" w:line="240" w:lineRule="auto"/>
        <w:jc w:val="both"/>
        <w:rPr>
          <w:rFonts w:ascii="Arial" w:hAnsi="Arial" w:cs="Arial"/>
          <w:b w:val="0"/>
          <w:i/>
          <w:color w:val="auto"/>
          <w:sz w:val="24"/>
          <w:szCs w:val="24"/>
        </w:rPr>
      </w:pPr>
      <w:r w:rsidRPr="00467ABD">
        <w:rPr>
          <w:rFonts w:ascii="Arial" w:hAnsi="Arial" w:cs="Arial"/>
          <w:b w:val="0"/>
          <w:i/>
          <w:color w:val="auto"/>
          <w:sz w:val="24"/>
          <w:szCs w:val="24"/>
        </w:rPr>
        <w:t xml:space="preserve"> </w:t>
      </w:r>
      <w:r w:rsidR="00542793" w:rsidRPr="00467ABD">
        <w:rPr>
          <w:rFonts w:ascii="Arial" w:hAnsi="Arial" w:cs="Arial"/>
          <w:b w:val="0"/>
          <w:i/>
          <w:color w:val="auto"/>
          <w:sz w:val="24"/>
          <w:szCs w:val="24"/>
        </w:rPr>
        <w:t>T</w:t>
      </w:r>
      <w:r w:rsidRPr="00467ABD">
        <w:rPr>
          <w:rFonts w:ascii="Arial" w:hAnsi="Arial" w:cs="Arial"/>
          <w:b w:val="0"/>
          <w:i/>
          <w:color w:val="auto"/>
          <w:sz w:val="24"/>
          <w:szCs w:val="24"/>
        </w:rPr>
        <w:t>here is no expectation that schools will adopt wholesale the example wording</w:t>
      </w:r>
      <w:r w:rsidR="006A3EDD" w:rsidRPr="00467ABD">
        <w:rPr>
          <w:rFonts w:ascii="Arial" w:hAnsi="Arial" w:cs="Arial"/>
          <w:b w:val="0"/>
          <w:i/>
          <w:color w:val="auto"/>
          <w:sz w:val="24"/>
          <w:szCs w:val="24"/>
        </w:rPr>
        <w:t xml:space="preserve"> below.</w:t>
      </w:r>
      <w:r w:rsidR="00FD64BE" w:rsidRPr="00467ABD">
        <w:rPr>
          <w:rFonts w:ascii="Arial" w:hAnsi="Arial" w:cs="Arial"/>
          <w:b w:val="0"/>
          <w:i/>
          <w:color w:val="auto"/>
          <w:sz w:val="24"/>
          <w:szCs w:val="24"/>
        </w:rPr>
        <w:t xml:space="preserve">  </w:t>
      </w:r>
    </w:p>
    <w:p w14:paraId="189D54DD" w14:textId="77777777" w:rsidR="00FF2515" w:rsidRPr="00467ABD" w:rsidRDefault="00FF2515" w:rsidP="008F5CBC">
      <w:pPr>
        <w:pStyle w:val="TOCHeading"/>
        <w:spacing w:before="0" w:after="120" w:line="240" w:lineRule="auto"/>
        <w:jc w:val="both"/>
        <w:rPr>
          <w:rFonts w:ascii="Arial" w:hAnsi="Arial" w:cs="Arial"/>
          <w:b w:val="0"/>
          <w:i/>
          <w:color w:val="auto"/>
          <w:sz w:val="24"/>
          <w:szCs w:val="24"/>
        </w:rPr>
      </w:pPr>
    </w:p>
    <w:p w14:paraId="71BB64D7" w14:textId="02CF5705" w:rsidR="00125EF5" w:rsidRPr="00467ABD" w:rsidRDefault="0079684B" w:rsidP="008F5CBC">
      <w:pPr>
        <w:pStyle w:val="TOCHeading"/>
        <w:spacing w:before="0" w:after="120" w:line="240" w:lineRule="auto"/>
        <w:jc w:val="both"/>
        <w:rPr>
          <w:rFonts w:ascii="Arial" w:hAnsi="Arial" w:cs="Arial"/>
          <w:b w:val="0"/>
          <w:i/>
          <w:color w:val="auto"/>
          <w:sz w:val="24"/>
          <w:szCs w:val="24"/>
        </w:rPr>
      </w:pPr>
      <w:r w:rsidRPr="00467ABD">
        <w:rPr>
          <w:rFonts w:ascii="Arial" w:hAnsi="Arial" w:cs="Arial"/>
          <w:b w:val="0"/>
          <w:i/>
          <w:color w:val="auto"/>
          <w:sz w:val="24"/>
          <w:szCs w:val="24"/>
        </w:rPr>
        <w:t>It is essential that schools</w:t>
      </w:r>
      <w:r w:rsidR="00125EF5" w:rsidRPr="00467ABD">
        <w:rPr>
          <w:rFonts w:ascii="Arial" w:hAnsi="Arial" w:cs="Arial"/>
          <w:b w:val="0"/>
          <w:i/>
          <w:color w:val="auto"/>
          <w:sz w:val="24"/>
          <w:szCs w:val="24"/>
        </w:rPr>
        <w:t>:</w:t>
      </w:r>
    </w:p>
    <w:p w14:paraId="710AED09" w14:textId="1DE3F345" w:rsidR="00FD64BE" w:rsidRPr="005274EE" w:rsidRDefault="00125EF5" w:rsidP="008F5CBC">
      <w:pPr>
        <w:pStyle w:val="TOCHeading"/>
        <w:numPr>
          <w:ilvl w:val="0"/>
          <w:numId w:val="16"/>
        </w:numPr>
        <w:spacing w:before="0" w:after="120" w:line="240" w:lineRule="auto"/>
        <w:ind w:left="357" w:hanging="357"/>
        <w:jc w:val="both"/>
        <w:rPr>
          <w:rFonts w:ascii="Arial" w:hAnsi="Arial" w:cs="Arial"/>
          <w:b w:val="0"/>
          <w:i/>
          <w:color w:val="auto"/>
          <w:sz w:val="24"/>
          <w:szCs w:val="24"/>
        </w:rPr>
      </w:pPr>
      <w:r w:rsidRPr="00467ABD">
        <w:rPr>
          <w:rFonts w:ascii="Arial" w:hAnsi="Arial" w:cs="Arial"/>
          <w:b w:val="0"/>
          <w:i/>
          <w:color w:val="auto"/>
          <w:sz w:val="24"/>
          <w:szCs w:val="24"/>
        </w:rPr>
        <w:t xml:space="preserve">Review their existing </w:t>
      </w:r>
      <w:r w:rsidR="006A3EDD" w:rsidRPr="00467ABD">
        <w:rPr>
          <w:rFonts w:ascii="Arial" w:hAnsi="Arial" w:cs="Arial"/>
          <w:b w:val="0"/>
          <w:i/>
          <w:color w:val="auto"/>
          <w:sz w:val="24"/>
          <w:szCs w:val="24"/>
        </w:rPr>
        <w:t xml:space="preserve">pay and </w:t>
      </w:r>
      <w:r w:rsidR="00396023">
        <w:rPr>
          <w:rFonts w:ascii="Arial" w:hAnsi="Arial" w:cs="Arial"/>
          <w:b w:val="0"/>
          <w:i/>
          <w:color w:val="auto"/>
          <w:sz w:val="24"/>
          <w:szCs w:val="24"/>
        </w:rPr>
        <w:t>A</w:t>
      </w:r>
      <w:r w:rsidR="006A3EDD" w:rsidRPr="00467ABD">
        <w:rPr>
          <w:rFonts w:ascii="Arial" w:hAnsi="Arial" w:cs="Arial"/>
          <w:b w:val="0"/>
          <w:i/>
          <w:color w:val="auto"/>
          <w:sz w:val="24"/>
          <w:szCs w:val="24"/>
        </w:rPr>
        <w:t xml:space="preserve">ppraisal </w:t>
      </w:r>
      <w:r w:rsidR="00396023">
        <w:rPr>
          <w:rFonts w:ascii="Arial" w:hAnsi="Arial" w:cs="Arial"/>
          <w:b w:val="0"/>
          <w:i/>
          <w:color w:val="auto"/>
          <w:sz w:val="24"/>
          <w:szCs w:val="24"/>
        </w:rPr>
        <w:t>P</w:t>
      </w:r>
      <w:r w:rsidRPr="00467ABD">
        <w:rPr>
          <w:rFonts w:ascii="Arial" w:hAnsi="Arial" w:cs="Arial"/>
          <w:b w:val="0"/>
          <w:i/>
          <w:color w:val="auto"/>
          <w:sz w:val="24"/>
          <w:szCs w:val="24"/>
        </w:rPr>
        <w:t xml:space="preserve">olicies in </w:t>
      </w:r>
      <w:r w:rsidR="00542793" w:rsidRPr="00467ABD">
        <w:rPr>
          <w:rFonts w:ascii="Arial" w:hAnsi="Arial" w:cs="Arial"/>
          <w:b w:val="0"/>
          <w:i/>
          <w:color w:val="auto"/>
          <w:sz w:val="24"/>
          <w:szCs w:val="24"/>
        </w:rPr>
        <w:t>accordance with the updated STPCD 202</w:t>
      </w:r>
      <w:r w:rsidR="005F360B">
        <w:rPr>
          <w:rFonts w:ascii="Arial" w:hAnsi="Arial" w:cs="Arial"/>
          <w:b w:val="0"/>
          <w:i/>
          <w:color w:val="auto"/>
          <w:sz w:val="24"/>
          <w:szCs w:val="24"/>
        </w:rPr>
        <w:t>2</w:t>
      </w:r>
      <w:r w:rsidR="00542793" w:rsidRPr="00467ABD">
        <w:rPr>
          <w:rFonts w:ascii="Arial" w:hAnsi="Arial" w:cs="Arial"/>
          <w:b w:val="0"/>
          <w:i/>
          <w:color w:val="auto"/>
          <w:sz w:val="24"/>
          <w:szCs w:val="24"/>
        </w:rPr>
        <w:t>/2</w:t>
      </w:r>
      <w:r w:rsidR="005F360B">
        <w:rPr>
          <w:rFonts w:ascii="Arial" w:hAnsi="Arial" w:cs="Arial"/>
          <w:b w:val="0"/>
          <w:i/>
          <w:color w:val="auto"/>
          <w:sz w:val="24"/>
          <w:szCs w:val="24"/>
        </w:rPr>
        <w:t>3</w:t>
      </w:r>
      <w:r w:rsidR="00542793" w:rsidRPr="00467ABD">
        <w:rPr>
          <w:rFonts w:ascii="Arial" w:hAnsi="Arial" w:cs="Arial"/>
          <w:b w:val="0"/>
          <w:i/>
          <w:color w:val="auto"/>
          <w:sz w:val="24"/>
          <w:szCs w:val="24"/>
        </w:rPr>
        <w:t xml:space="preserve"> and amended pay policy. </w:t>
      </w:r>
    </w:p>
    <w:p w14:paraId="4B34533A" w14:textId="77777777" w:rsidR="00DD5526" w:rsidRPr="00467ABD" w:rsidRDefault="00986FE7" w:rsidP="008F5CBC">
      <w:pPr>
        <w:pStyle w:val="TOCHeading"/>
        <w:numPr>
          <w:ilvl w:val="0"/>
          <w:numId w:val="16"/>
        </w:numPr>
        <w:spacing w:before="0" w:after="120" w:line="240" w:lineRule="auto"/>
        <w:ind w:left="357" w:hanging="357"/>
        <w:jc w:val="both"/>
        <w:rPr>
          <w:rFonts w:ascii="Arial" w:hAnsi="Arial" w:cs="Arial"/>
          <w:b w:val="0"/>
          <w:i/>
          <w:color w:val="auto"/>
          <w:sz w:val="24"/>
          <w:szCs w:val="24"/>
        </w:rPr>
      </w:pPr>
      <w:r w:rsidRPr="00467ABD">
        <w:rPr>
          <w:rFonts w:ascii="Arial" w:hAnsi="Arial" w:cs="Arial"/>
          <w:b w:val="0"/>
          <w:i/>
          <w:color w:val="auto"/>
          <w:sz w:val="24"/>
          <w:szCs w:val="24"/>
        </w:rPr>
        <w:t xml:space="preserve">Consult with staff and unions </w:t>
      </w:r>
      <w:r w:rsidR="00FD64BE" w:rsidRPr="00467ABD">
        <w:rPr>
          <w:rFonts w:ascii="Arial" w:hAnsi="Arial" w:cs="Arial"/>
          <w:b w:val="0"/>
          <w:i/>
          <w:color w:val="auto"/>
          <w:sz w:val="24"/>
          <w:szCs w:val="24"/>
        </w:rPr>
        <w:t>about the proposed changes</w:t>
      </w:r>
      <w:r w:rsidR="00CA09EB" w:rsidRPr="00467ABD">
        <w:rPr>
          <w:rFonts w:ascii="Arial" w:hAnsi="Arial" w:cs="Arial"/>
          <w:b w:val="0"/>
          <w:i/>
          <w:color w:val="auto"/>
          <w:sz w:val="24"/>
          <w:szCs w:val="24"/>
        </w:rPr>
        <w:t xml:space="preserve">, </w:t>
      </w:r>
      <w:r w:rsidR="00FD64BE" w:rsidRPr="00467ABD">
        <w:rPr>
          <w:rFonts w:ascii="Arial" w:hAnsi="Arial" w:cs="Arial"/>
          <w:b w:val="0"/>
          <w:i/>
          <w:color w:val="auto"/>
          <w:sz w:val="24"/>
          <w:szCs w:val="24"/>
        </w:rPr>
        <w:t>seek governing body approval for their updated policies</w:t>
      </w:r>
      <w:bookmarkStart w:id="0" w:name="_Toc353529996"/>
      <w:r w:rsidR="00CA09EB" w:rsidRPr="00467ABD">
        <w:rPr>
          <w:rFonts w:ascii="Arial" w:hAnsi="Arial" w:cs="Arial"/>
          <w:b w:val="0"/>
          <w:i/>
          <w:color w:val="auto"/>
          <w:sz w:val="24"/>
          <w:szCs w:val="24"/>
        </w:rPr>
        <w:t xml:space="preserve"> and share these with all staff</w:t>
      </w:r>
      <w:r w:rsidR="008752EA" w:rsidRPr="00467ABD">
        <w:rPr>
          <w:rFonts w:ascii="Arial" w:hAnsi="Arial" w:cs="Arial"/>
          <w:b w:val="0"/>
          <w:i/>
          <w:color w:val="auto"/>
          <w:sz w:val="24"/>
          <w:szCs w:val="24"/>
        </w:rPr>
        <w:t>.</w:t>
      </w:r>
    </w:p>
    <w:p w14:paraId="3169B3B5" w14:textId="77777777" w:rsidR="00384FA8" w:rsidRPr="006C7E00" w:rsidRDefault="00384FA8" w:rsidP="008F5CBC">
      <w:pPr>
        <w:jc w:val="both"/>
        <w:rPr>
          <w:rFonts w:ascii="Arial" w:hAnsi="Arial" w:cs="Arial"/>
          <w:i/>
          <w:lang w:eastAsia="en-US"/>
        </w:rPr>
      </w:pPr>
    </w:p>
    <w:p w14:paraId="3F200637" w14:textId="6D181645" w:rsidR="00671D99" w:rsidRPr="00467ABD" w:rsidRDefault="00671D99" w:rsidP="008F5CBC">
      <w:pPr>
        <w:autoSpaceDE w:val="0"/>
        <w:autoSpaceDN w:val="0"/>
        <w:adjustRightInd w:val="0"/>
        <w:jc w:val="both"/>
        <w:rPr>
          <w:rFonts w:ascii="Arial" w:hAnsi="Arial" w:cs="Arial"/>
          <w:b/>
          <w:bCs/>
          <w:color w:val="000000"/>
          <w:lang w:eastAsia="en-US"/>
        </w:rPr>
      </w:pPr>
      <w:r w:rsidRPr="00467ABD">
        <w:rPr>
          <w:rFonts w:ascii="Arial" w:hAnsi="Arial" w:cs="Arial"/>
          <w:b/>
          <w:bCs/>
          <w:color w:val="000000"/>
          <w:lang w:eastAsia="en-US"/>
        </w:rPr>
        <w:t>Background information to 20</w:t>
      </w:r>
      <w:r w:rsidR="00C868DB" w:rsidRPr="00467ABD">
        <w:rPr>
          <w:rFonts w:ascii="Arial" w:hAnsi="Arial" w:cs="Arial"/>
          <w:b/>
          <w:bCs/>
          <w:color w:val="000000"/>
          <w:lang w:eastAsia="en-US"/>
        </w:rPr>
        <w:t>2</w:t>
      </w:r>
      <w:r w:rsidR="00E4255D">
        <w:rPr>
          <w:rFonts w:ascii="Arial" w:hAnsi="Arial" w:cs="Arial"/>
          <w:b/>
          <w:bCs/>
          <w:color w:val="000000"/>
          <w:lang w:eastAsia="en-US"/>
        </w:rPr>
        <w:t>2</w:t>
      </w:r>
      <w:r w:rsidR="00C868DB" w:rsidRPr="00467ABD">
        <w:rPr>
          <w:rFonts w:ascii="Arial" w:hAnsi="Arial" w:cs="Arial"/>
          <w:b/>
          <w:bCs/>
          <w:color w:val="000000"/>
          <w:lang w:eastAsia="en-US"/>
        </w:rPr>
        <w:t>-2</w:t>
      </w:r>
      <w:r w:rsidR="00E4255D">
        <w:rPr>
          <w:rFonts w:ascii="Arial" w:hAnsi="Arial" w:cs="Arial"/>
          <w:b/>
          <w:bCs/>
          <w:color w:val="000000"/>
          <w:lang w:eastAsia="en-US"/>
        </w:rPr>
        <w:t>3</w:t>
      </w:r>
      <w:r w:rsidRPr="00467ABD">
        <w:rPr>
          <w:rFonts w:ascii="Arial" w:hAnsi="Arial" w:cs="Arial"/>
          <w:b/>
          <w:bCs/>
          <w:color w:val="000000"/>
          <w:lang w:eastAsia="en-US"/>
        </w:rPr>
        <w:t xml:space="preserve"> policy </w:t>
      </w:r>
    </w:p>
    <w:p w14:paraId="4A9B2F31" w14:textId="77777777" w:rsidR="00671D99" w:rsidRPr="00467ABD" w:rsidRDefault="00671D99" w:rsidP="008F5CBC">
      <w:pPr>
        <w:autoSpaceDE w:val="0"/>
        <w:autoSpaceDN w:val="0"/>
        <w:adjustRightInd w:val="0"/>
        <w:jc w:val="both"/>
        <w:rPr>
          <w:rFonts w:ascii="Arial" w:hAnsi="Arial" w:cs="Arial"/>
          <w:b/>
          <w:bCs/>
          <w:color w:val="000000"/>
          <w:lang w:eastAsia="en-US"/>
        </w:rPr>
      </w:pPr>
    </w:p>
    <w:p w14:paraId="26E77DC7" w14:textId="7FEAE4F1" w:rsidR="00671D99" w:rsidRPr="002C6158" w:rsidRDefault="00671D99" w:rsidP="008F5CBC">
      <w:pPr>
        <w:autoSpaceDE w:val="0"/>
        <w:autoSpaceDN w:val="0"/>
        <w:adjustRightInd w:val="0"/>
        <w:jc w:val="both"/>
        <w:rPr>
          <w:rFonts w:ascii="Arial" w:hAnsi="Arial" w:cs="Arial"/>
          <w:b/>
          <w:bCs/>
          <w:color w:val="000000"/>
          <w:lang w:eastAsia="en-US"/>
        </w:rPr>
      </w:pPr>
      <w:r w:rsidRPr="00467ABD">
        <w:rPr>
          <w:rFonts w:ascii="Arial" w:hAnsi="Arial" w:cs="Arial"/>
          <w:b/>
          <w:bCs/>
          <w:color w:val="000000"/>
          <w:lang w:eastAsia="en-US"/>
        </w:rPr>
        <w:t xml:space="preserve">DEPARTMENT FOR EDUCATION </w:t>
      </w:r>
    </w:p>
    <w:p w14:paraId="03B1BBB6" w14:textId="77777777" w:rsidR="00542793" w:rsidRPr="00467ABD" w:rsidRDefault="00542793" w:rsidP="008F5CBC">
      <w:pPr>
        <w:autoSpaceDE w:val="0"/>
        <w:autoSpaceDN w:val="0"/>
        <w:adjustRightInd w:val="0"/>
        <w:jc w:val="both"/>
        <w:rPr>
          <w:rFonts w:ascii="Arial" w:hAnsi="Arial" w:cs="Arial"/>
          <w:b/>
          <w:bCs/>
          <w:color w:val="000000"/>
          <w:lang w:eastAsia="en-US"/>
        </w:rPr>
      </w:pPr>
    </w:p>
    <w:p w14:paraId="547AE2AC" w14:textId="0CE53B52" w:rsidR="00542793" w:rsidRPr="00467ABD" w:rsidRDefault="00542793" w:rsidP="008F5CBC">
      <w:pPr>
        <w:autoSpaceDE w:val="0"/>
        <w:autoSpaceDN w:val="0"/>
        <w:adjustRightInd w:val="0"/>
        <w:jc w:val="both"/>
        <w:rPr>
          <w:rFonts w:ascii="Arial" w:hAnsi="Arial" w:cs="Arial"/>
          <w:b/>
          <w:bCs/>
          <w:color w:val="000000"/>
          <w:lang w:eastAsia="en-US"/>
        </w:rPr>
      </w:pPr>
      <w:r w:rsidRPr="00467ABD">
        <w:rPr>
          <w:rFonts w:ascii="Arial" w:hAnsi="Arial" w:cs="Arial"/>
          <w:b/>
          <w:bCs/>
          <w:color w:val="000000"/>
          <w:lang w:eastAsia="en-US"/>
        </w:rPr>
        <w:t>This Pay Policy has been written in accordance with the recommendations made by the STRB</w:t>
      </w:r>
      <w:r w:rsidR="00E4255D">
        <w:rPr>
          <w:rFonts w:ascii="Arial" w:hAnsi="Arial" w:cs="Arial"/>
          <w:b/>
          <w:bCs/>
          <w:color w:val="000000"/>
          <w:lang w:eastAsia="en-US"/>
        </w:rPr>
        <w:t xml:space="preserve"> 19</w:t>
      </w:r>
      <w:r w:rsidR="00E4255D" w:rsidRPr="008F5CBC">
        <w:rPr>
          <w:rFonts w:ascii="Arial" w:hAnsi="Arial" w:cs="Arial"/>
          <w:b/>
          <w:bCs/>
          <w:color w:val="000000"/>
          <w:vertAlign w:val="superscript"/>
          <w:lang w:eastAsia="en-US"/>
        </w:rPr>
        <w:t>th</w:t>
      </w:r>
      <w:r w:rsidR="00E4255D">
        <w:rPr>
          <w:rFonts w:ascii="Arial" w:hAnsi="Arial" w:cs="Arial"/>
          <w:b/>
          <w:bCs/>
          <w:color w:val="000000"/>
          <w:lang w:eastAsia="en-US"/>
        </w:rPr>
        <w:t xml:space="preserve"> </w:t>
      </w:r>
      <w:r w:rsidR="004C73C3" w:rsidRPr="00467ABD">
        <w:rPr>
          <w:rFonts w:ascii="Arial" w:hAnsi="Arial" w:cs="Arial"/>
          <w:b/>
          <w:bCs/>
          <w:color w:val="000000"/>
          <w:lang w:eastAsia="en-US"/>
        </w:rPr>
        <w:t>July 202</w:t>
      </w:r>
      <w:r w:rsidR="00E4255D">
        <w:rPr>
          <w:rFonts w:ascii="Arial" w:hAnsi="Arial" w:cs="Arial"/>
          <w:b/>
          <w:bCs/>
          <w:color w:val="000000"/>
          <w:lang w:eastAsia="en-US"/>
        </w:rPr>
        <w:t>2</w:t>
      </w:r>
    </w:p>
    <w:p w14:paraId="0956CB1C" w14:textId="77777777" w:rsidR="00671D99" w:rsidRPr="00467ABD" w:rsidRDefault="00671D99" w:rsidP="008F5CBC">
      <w:pPr>
        <w:autoSpaceDE w:val="0"/>
        <w:autoSpaceDN w:val="0"/>
        <w:adjustRightInd w:val="0"/>
        <w:jc w:val="both"/>
        <w:rPr>
          <w:rFonts w:ascii="Arial" w:hAnsi="Arial" w:cs="Arial"/>
          <w:color w:val="000000"/>
          <w:lang w:eastAsia="en-US"/>
        </w:rPr>
      </w:pPr>
    </w:p>
    <w:p w14:paraId="5C481DDD" w14:textId="09070C9B" w:rsidR="006D5054" w:rsidRPr="00467ABD" w:rsidRDefault="006D5054" w:rsidP="005D3650">
      <w:pPr>
        <w:jc w:val="both"/>
        <w:rPr>
          <w:rFonts w:ascii="Arial" w:hAnsi="Arial" w:cs="Arial"/>
          <w:color w:val="000000"/>
        </w:rPr>
      </w:pPr>
      <w:r w:rsidRPr="00467ABD">
        <w:rPr>
          <w:rFonts w:ascii="Arial" w:hAnsi="Arial" w:cs="Arial"/>
          <w:color w:val="000000"/>
        </w:rPr>
        <w:t>The STRB has recommended</w:t>
      </w:r>
      <w:r w:rsidR="009A74EC" w:rsidRPr="00467ABD">
        <w:rPr>
          <w:rFonts w:ascii="Arial" w:hAnsi="Arial" w:cs="Arial"/>
          <w:color w:val="000000"/>
        </w:rPr>
        <w:t xml:space="preserve"> for 202</w:t>
      </w:r>
      <w:r w:rsidR="008A0C9E">
        <w:rPr>
          <w:rFonts w:ascii="Arial" w:hAnsi="Arial" w:cs="Arial"/>
          <w:color w:val="000000"/>
        </w:rPr>
        <w:t>2</w:t>
      </w:r>
      <w:r w:rsidR="009A74EC" w:rsidRPr="00467ABD">
        <w:rPr>
          <w:rFonts w:ascii="Arial" w:hAnsi="Arial" w:cs="Arial"/>
          <w:color w:val="000000"/>
        </w:rPr>
        <w:t>/2</w:t>
      </w:r>
      <w:r w:rsidR="008A0C9E">
        <w:rPr>
          <w:rFonts w:ascii="Arial" w:hAnsi="Arial" w:cs="Arial"/>
          <w:color w:val="000000"/>
        </w:rPr>
        <w:t>3</w:t>
      </w:r>
      <w:r w:rsidRPr="00467ABD">
        <w:rPr>
          <w:rFonts w:ascii="Arial" w:hAnsi="Arial" w:cs="Arial"/>
          <w:color w:val="000000"/>
        </w:rPr>
        <w:t xml:space="preserve">: </w:t>
      </w:r>
    </w:p>
    <w:p w14:paraId="4D50095B" w14:textId="6BF62727" w:rsidR="006D5054" w:rsidRPr="008F5CBC" w:rsidRDefault="008A0C9E" w:rsidP="008F5CBC">
      <w:pPr>
        <w:pStyle w:val="ListParagraph"/>
        <w:numPr>
          <w:ilvl w:val="0"/>
          <w:numId w:val="35"/>
        </w:numPr>
        <w:jc w:val="both"/>
        <w:rPr>
          <w:rFonts w:ascii="Arial" w:hAnsi="Arial" w:cs="Arial"/>
        </w:rPr>
      </w:pPr>
      <w:bookmarkStart w:id="1" w:name="_Hlk77840197"/>
      <w:r w:rsidRPr="008F5CBC">
        <w:rPr>
          <w:rFonts w:ascii="Arial" w:hAnsi="Arial" w:cs="Arial"/>
        </w:rPr>
        <w:t xml:space="preserve">For September 2022, a 5% increase to all pay and allowance ranges and advisory points, with higher increases to some parts of the Main Pay Range as a step towards achieving a minimum starting salary of £30,000 by September 2023. </w:t>
      </w:r>
      <w:bookmarkEnd w:id="1"/>
    </w:p>
    <w:p w14:paraId="1283B6BD" w14:textId="77777777" w:rsidR="00417501" w:rsidRPr="006C7E00" w:rsidRDefault="00417501" w:rsidP="008F5CBC">
      <w:pPr>
        <w:autoSpaceDE w:val="0"/>
        <w:autoSpaceDN w:val="0"/>
        <w:adjustRightInd w:val="0"/>
        <w:jc w:val="both"/>
        <w:rPr>
          <w:rFonts w:ascii="Arial" w:hAnsi="Arial" w:cs="Arial"/>
          <w:i/>
          <w:color w:val="000000"/>
          <w:lang w:eastAsia="en-US"/>
        </w:rPr>
      </w:pPr>
    </w:p>
    <w:p w14:paraId="4F6306E1" w14:textId="24D518FF" w:rsidR="00DF0921" w:rsidRPr="00467ABD" w:rsidRDefault="00DF0921" w:rsidP="005D3650">
      <w:pPr>
        <w:pStyle w:val="paragraph"/>
        <w:spacing w:before="0" w:beforeAutospacing="0" w:after="0" w:afterAutospacing="0"/>
        <w:jc w:val="both"/>
        <w:textAlignment w:val="baseline"/>
        <w:rPr>
          <w:rFonts w:ascii="Arial" w:hAnsi="Arial" w:cs="Arial"/>
        </w:rPr>
      </w:pPr>
    </w:p>
    <w:p w14:paraId="250BCB7E" w14:textId="77777777" w:rsidR="00DF0921" w:rsidRPr="00467ABD" w:rsidRDefault="00DF0921" w:rsidP="005D3650">
      <w:pPr>
        <w:pStyle w:val="paragraph"/>
        <w:spacing w:before="0" w:beforeAutospacing="0" w:after="0" w:afterAutospacing="0"/>
        <w:jc w:val="both"/>
        <w:textAlignment w:val="baseline"/>
        <w:rPr>
          <w:rFonts w:ascii="Arial" w:hAnsi="Arial" w:cs="Arial"/>
        </w:rPr>
      </w:pPr>
    </w:p>
    <w:p w14:paraId="207569BC" w14:textId="77777777" w:rsidR="004506C2" w:rsidRPr="00467ABD" w:rsidRDefault="004506C2"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53660632" w14:textId="77777777" w:rsidR="004506C2" w:rsidRPr="00467ABD" w:rsidRDefault="004506C2"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2B3E2C25" w14:textId="77777777" w:rsidR="00034BCF" w:rsidRDefault="00034BCF"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59E2DAE5" w14:textId="77777777" w:rsidR="00034BCF" w:rsidRDefault="00034BCF"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33B25EC3" w14:textId="77777777" w:rsidR="00034BCF" w:rsidRDefault="00034BCF"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2122B629" w14:textId="5B173B79" w:rsidR="00034BCF" w:rsidRDefault="00034BCF"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255167D7" w14:textId="3F095ADA" w:rsidR="002C6158" w:rsidRDefault="002C6158"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64EF3C6D" w14:textId="77777777" w:rsidR="002C6158" w:rsidRDefault="002C6158"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0C088F26" w14:textId="5CEA3C93" w:rsidR="00584765" w:rsidRPr="00467ABD" w:rsidRDefault="00584765" w:rsidP="004F1F59">
      <w:pPr>
        <w:widowControl w:val="0"/>
        <w:overflowPunct w:val="0"/>
        <w:autoSpaceDE w:val="0"/>
        <w:autoSpaceDN w:val="0"/>
        <w:adjustRightInd w:val="0"/>
        <w:spacing w:after="240"/>
        <w:jc w:val="center"/>
        <w:textAlignment w:val="baseline"/>
        <w:rPr>
          <w:rFonts w:ascii="Arial" w:hAnsi="Arial" w:cs="Arial"/>
          <w:b/>
          <w:bCs/>
          <w:lang w:eastAsia="en-US"/>
        </w:rPr>
      </w:pPr>
      <w:r w:rsidRPr="002C6158">
        <w:rPr>
          <w:rFonts w:ascii="Arial" w:hAnsi="Arial" w:cs="Arial"/>
          <w:b/>
          <w:bCs/>
          <w:highlight w:val="yellow"/>
          <w:lang w:eastAsia="en-US"/>
        </w:rPr>
        <w:t>[Name]</w:t>
      </w:r>
      <w:r w:rsidRPr="00467ABD">
        <w:rPr>
          <w:rFonts w:ascii="Arial" w:hAnsi="Arial" w:cs="Arial"/>
          <w:b/>
          <w:bCs/>
          <w:lang w:eastAsia="en-US"/>
        </w:rPr>
        <w:t xml:space="preserve"> School</w:t>
      </w:r>
    </w:p>
    <w:p w14:paraId="3F685642" w14:textId="0D6FE835" w:rsidR="00584765" w:rsidRPr="00467ABD" w:rsidRDefault="00584765" w:rsidP="004F1F59">
      <w:pPr>
        <w:widowControl w:val="0"/>
        <w:overflowPunct w:val="0"/>
        <w:autoSpaceDE w:val="0"/>
        <w:autoSpaceDN w:val="0"/>
        <w:adjustRightInd w:val="0"/>
        <w:spacing w:after="240"/>
        <w:jc w:val="center"/>
        <w:textAlignment w:val="baseline"/>
        <w:rPr>
          <w:rFonts w:ascii="Arial" w:hAnsi="Arial" w:cs="Arial"/>
          <w:b/>
          <w:bCs/>
          <w:lang w:eastAsia="en-US"/>
        </w:rPr>
      </w:pPr>
      <w:r w:rsidRPr="00467ABD">
        <w:rPr>
          <w:rFonts w:ascii="Arial" w:hAnsi="Arial" w:cs="Arial"/>
          <w:b/>
          <w:bCs/>
          <w:lang w:eastAsia="en-US"/>
        </w:rPr>
        <w:t>PAY POLICY</w:t>
      </w:r>
      <w:bookmarkEnd w:id="0"/>
      <w:r w:rsidR="00F45470" w:rsidRPr="00467ABD">
        <w:rPr>
          <w:rFonts w:ascii="Arial" w:hAnsi="Arial" w:cs="Arial"/>
          <w:b/>
          <w:bCs/>
          <w:lang w:eastAsia="en-US"/>
        </w:rPr>
        <w:t xml:space="preserve"> FOR ACADEMIC YEAR </w:t>
      </w:r>
      <w:r w:rsidR="00F45470" w:rsidRPr="002C6158">
        <w:rPr>
          <w:rFonts w:ascii="Arial" w:hAnsi="Arial" w:cs="Arial"/>
          <w:b/>
          <w:bCs/>
          <w:color w:val="000000" w:themeColor="text1"/>
          <w:lang w:eastAsia="en-US"/>
        </w:rPr>
        <w:t>20</w:t>
      </w:r>
      <w:r w:rsidR="00C868DB" w:rsidRPr="002C6158">
        <w:rPr>
          <w:rFonts w:ascii="Arial" w:hAnsi="Arial" w:cs="Arial"/>
          <w:b/>
          <w:bCs/>
          <w:color w:val="000000" w:themeColor="text1"/>
          <w:lang w:eastAsia="en-US"/>
        </w:rPr>
        <w:t>2</w:t>
      </w:r>
      <w:r w:rsidR="008A0C9E">
        <w:rPr>
          <w:rFonts w:ascii="Arial" w:hAnsi="Arial" w:cs="Arial"/>
          <w:b/>
          <w:bCs/>
          <w:color w:val="000000" w:themeColor="text1"/>
          <w:lang w:eastAsia="en-US"/>
        </w:rPr>
        <w:t>2</w:t>
      </w:r>
      <w:r w:rsidR="00C868DB" w:rsidRPr="002C6158">
        <w:rPr>
          <w:rFonts w:ascii="Arial" w:hAnsi="Arial" w:cs="Arial"/>
          <w:b/>
          <w:bCs/>
          <w:color w:val="000000" w:themeColor="text1"/>
          <w:lang w:eastAsia="en-US"/>
        </w:rPr>
        <w:t xml:space="preserve"> - 2</w:t>
      </w:r>
      <w:r w:rsidR="008A0C9E">
        <w:rPr>
          <w:rFonts w:ascii="Arial" w:hAnsi="Arial" w:cs="Arial"/>
          <w:b/>
          <w:bCs/>
          <w:color w:val="000000" w:themeColor="text1"/>
          <w:lang w:eastAsia="en-US"/>
        </w:rPr>
        <w:t>3</w:t>
      </w:r>
    </w:p>
    <w:p w14:paraId="20C1F752" w14:textId="77777777" w:rsidR="00584765" w:rsidRPr="00467ABD" w:rsidRDefault="00584765" w:rsidP="008F5CBC">
      <w:pPr>
        <w:widowControl w:val="0"/>
        <w:overflowPunct w:val="0"/>
        <w:autoSpaceDE w:val="0"/>
        <w:autoSpaceDN w:val="0"/>
        <w:adjustRightInd w:val="0"/>
        <w:spacing w:after="240"/>
        <w:jc w:val="both"/>
        <w:textAlignment w:val="baseline"/>
        <w:rPr>
          <w:rFonts w:ascii="Arial" w:hAnsi="Arial" w:cs="Arial"/>
          <w:b/>
          <w:bCs/>
          <w:lang w:eastAsia="en-US"/>
        </w:rPr>
      </w:pPr>
    </w:p>
    <w:p w14:paraId="4C39DA5B" w14:textId="48755CEB" w:rsidR="006C7E00" w:rsidRDefault="00DF2605" w:rsidP="004F1F59">
      <w:pPr>
        <w:spacing w:after="240" w:line="288" w:lineRule="auto"/>
        <w:rPr>
          <w:rFonts w:ascii="Arial" w:hAnsi="Arial" w:cs="Arial"/>
        </w:rPr>
      </w:pPr>
      <w:r w:rsidRPr="006C7E00">
        <w:rPr>
          <w:rFonts w:ascii="Arial" w:hAnsi="Arial" w:cs="Arial"/>
          <w:lang w:eastAsia="en-US"/>
        </w:rPr>
        <w:t>The g</w:t>
      </w:r>
      <w:r w:rsidR="00584765" w:rsidRPr="00467ABD">
        <w:rPr>
          <w:rFonts w:ascii="Arial" w:hAnsi="Arial" w:cs="Arial"/>
          <w:lang w:eastAsia="en-US"/>
        </w:rPr>
        <w:t xml:space="preserve">overning </w:t>
      </w:r>
      <w:r w:rsidRPr="00467ABD">
        <w:rPr>
          <w:rFonts w:ascii="Arial" w:hAnsi="Arial" w:cs="Arial"/>
          <w:lang w:eastAsia="en-US"/>
        </w:rPr>
        <w:t>b</w:t>
      </w:r>
      <w:r w:rsidR="00584765" w:rsidRPr="00467ABD">
        <w:rPr>
          <w:rFonts w:ascii="Arial" w:hAnsi="Arial" w:cs="Arial"/>
          <w:lang w:eastAsia="en-US"/>
        </w:rPr>
        <w:t xml:space="preserve">ody of </w:t>
      </w:r>
      <w:r w:rsidR="00584765" w:rsidRPr="00467ABD">
        <w:rPr>
          <w:rFonts w:ascii="Arial" w:hAnsi="Arial" w:cs="Arial"/>
          <w:highlight w:val="yellow"/>
          <w:lang w:eastAsia="en-US"/>
        </w:rPr>
        <w:t>[</w:t>
      </w:r>
      <w:r w:rsidR="00233E27" w:rsidRPr="00467ABD">
        <w:rPr>
          <w:rFonts w:ascii="Arial" w:hAnsi="Arial" w:cs="Arial"/>
          <w:highlight w:val="yellow"/>
          <w:lang w:eastAsia="en-US"/>
        </w:rPr>
        <w:t xml:space="preserve">insert </w:t>
      </w:r>
      <w:r w:rsidR="00584765" w:rsidRPr="00467ABD">
        <w:rPr>
          <w:rFonts w:ascii="Arial" w:hAnsi="Arial" w:cs="Arial"/>
          <w:highlight w:val="yellow"/>
          <w:lang w:eastAsia="en-US"/>
        </w:rPr>
        <w:t>name]</w:t>
      </w:r>
      <w:r w:rsidR="00584765" w:rsidRPr="00467ABD">
        <w:rPr>
          <w:rFonts w:ascii="Arial" w:hAnsi="Arial" w:cs="Arial"/>
          <w:lang w:eastAsia="en-US"/>
        </w:rPr>
        <w:t xml:space="preserve"> School adopted this policy on [</w:t>
      </w:r>
      <w:r w:rsidR="00584765" w:rsidRPr="006C7E00">
        <w:rPr>
          <w:rFonts w:ascii="Arial" w:hAnsi="Arial" w:cs="Arial"/>
          <w:highlight w:val="yellow"/>
          <w:lang w:eastAsia="en-US"/>
        </w:rPr>
        <w:t>date</w:t>
      </w:r>
      <w:r w:rsidR="00584765" w:rsidRPr="00467ABD">
        <w:rPr>
          <w:rFonts w:ascii="Arial" w:hAnsi="Arial" w:cs="Arial"/>
          <w:lang w:eastAsia="en-US"/>
        </w:rPr>
        <w:t xml:space="preserve">] </w:t>
      </w:r>
      <w:r w:rsidR="00821E6A" w:rsidRPr="00467ABD">
        <w:rPr>
          <w:rFonts w:ascii="Arial" w:hAnsi="Arial" w:cs="Arial"/>
        </w:rPr>
        <w:t>following consultation with</w:t>
      </w:r>
      <w:r w:rsidR="006C7E00">
        <w:rPr>
          <w:rFonts w:ascii="Arial" w:hAnsi="Arial" w:cs="Arial"/>
        </w:rPr>
        <w:t xml:space="preserve"> </w:t>
      </w:r>
      <w:r w:rsidR="00821E6A" w:rsidRPr="00467ABD">
        <w:rPr>
          <w:rFonts w:ascii="Arial" w:hAnsi="Arial" w:cs="Arial"/>
        </w:rPr>
        <w:t>staff and school representa</w:t>
      </w:r>
      <w:r w:rsidR="00021D83" w:rsidRPr="00467ABD">
        <w:rPr>
          <w:rFonts w:ascii="Arial" w:hAnsi="Arial" w:cs="Arial"/>
        </w:rPr>
        <w:t>tives of the recognised</w:t>
      </w:r>
      <w:r w:rsidR="00821E6A" w:rsidRPr="00467ABD">
        <w:rPr>
          <w:rFonts w:ascii="Arial" w:hAnsi="Arial" w:cs="Arial"/>
        </w:rPr>
        <w:t xml:space="preserve"> unions</w:t>
      </w:r>
      <w:r w:rsidR="00584765" w:rsidRPr="00467ABD">
        <w:rPr>
          <w:rFonts w:ascii="Arial" w:hAnsi="Arial" w:cs="Arial"/>
        </w:rPr>
        <w:t>.</w:t>
      </w:r>
      <w:r w:rsidR="008D1A2D" w:rsidRPr="00467ABD">
        <w:rPr>
          <w:rFonts w:ascii="Arial" w:hAnsi="Arial" w:cs="Arial"/>
        </w:rPr>
        <w:t xml:space="preserve"> </w:t>
      </w:r>
    </w:p>
    <w:p w14:paraId="597A7950" w14:textId="77777777" w:rsidR="006C7E00" w:rsidRDefault="006C7E00" w:rsidP="008F5CBC">
      <w:pPr>
        <w:jc w:val="both"/>
        <w:rPr>
          <w:rFonts w:ascii="Arial" w:hAnsi="Arial" w:cs="Arial"/>
        </w:rPr>
      </w:pPr>
      <w:r>
        <w:rPr>
          <w:rFonts w:ascii="Arial" w:hAnsi="Arial" w:cs="Arial"/>
        </w:rPr>
        <w:br w:type="page"/>
      </w:r>
    </w:p>
    <w:p w14:paraId="3FD9E6E2" w14:textId="77777777" w:rsidR="006C7E00" w:rsidRPr="002E1BC3" w:rsidRDefault="006C7E00" w:rsidP="008F5CBC">
      <w:pPr>
        <w:jc w:val="both"/>
        <w:rPr>
          <w:rStyle w:val="Hyperlink"/>
          <w:rFonts w:ascii="Arial" w:hAnsi="Arial" w:cs="Arial"/>
          <w:b/>
          <w:bCs/>
          <w:color w:val="auto"/>
          <w:u w:val="none"/>
        </w:rPr>
      </w:pPr>
      <w:r w:rsidRPr="002E1BC3">
        <w:rPr>
          <w:rStyle w:val="Hyperlink"/>
          <w:rFonts w:ascii="Arial" w:hAnsi="Arial" w:cs="Arial"/>
          <w:b/>
          <w:bCs/>
          <w:color w:val="auto"/>
          <w:u w:val="none"/>
        </w:rPr>
        <w:t>Contents</w:t>
      </w:r>
    </w:p>
    <w:p w14:paraId="04CF84E2" w14:textId="77777777" w:rsidR="006C7E00" w:rsidRDefault="006C7E00" w:rsidP="008F5CBC">
      <w:pPr>
        <w:jc w:val="both"/>
        <w:rPr>
          <w:rStyle w:val="Hyperlink"/>
          <w:rFonts w:ascii="Arial" w:hAnsi="Arial" w:cs="Arial"/>
          <w:b/>
          <w:bCs/>
          <w:color w:val="auto"/>
        </w:rPr>
      </w:pPr>
    </w:p>
    <w:p w14:paraId="1AF56513" w14:textId="5F80D050"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w:t>
      </w:r>
      <w:r w:rsidR="004F1F59">
        <w:rPr>
          <w:rStyle w:val="Hyperlink"/>
          <w:rFonts w:ascii="Arial" w:hAnsi="Arial" w:cs="Arial"/>
          <w:color w:val="auto"/>
          <w:u w:val="none"/>
        </w:rPr>
        <w:tab/>
      </w:r>
      <w:r w:rsidR="00A07C22">
        <w:rPr>
          <w:rStyle w:val="Hyperlink"/>
          <w:rFonts w:ascii="Arial" w:hAnsi="Arial" w:cs="Arial"/>
          <w:color w:val="auto"/>
          <w:u w:val="none"/>
        </w:rPr>
        <w:t>S</w:t>
      </w:r>
      <w:r>
        <w:rPr>
          <w:rStyle w:val="Hyperlink"/>
          <w:rFonts w:ascii="Arial" w:hAnsi="Arial" w:cs="Arial"/>
          <w:color w:val="auto"/>
          <w:u w:val="none"/>
        </w:rPr>
        <w:t>tatement of intent</w:t>
      </w:r>
    </w:p>
    <w:p w14:paraId="723927B7" w14:textId="77777777" w:rsidR="006C7E00" w:rsidRDefault="006C7E00" w:rsidP="008F5CBC">
      <w:pPr>
        <w:jc w:val="both"/>
        <w:rPr>
          <w:rStyle w:val="Hyperlink"/>
          <w:rFonts w:ascii="Arial" w:hAnsi="Arial" w:cs="Arial"/>
          <w:color w:val="auto"/>
          <w:u w:val="none"/>
        </w:rPr>
      </w:pPr>
    </w:p>
    <w:p w14:paraId="506E8CEA" w14:textId="466D6E61"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2</w:t>
      </w:r>
      <w:r>
        <w:rPr>
          <w:rStyle w:val="Hyperlink"/>
          <w:rFonts w:ascii="Arial" w:hAnsi="Arial" w:cs="Arial"/>
          <w:color w:val="auto"/>
          <w:u w:val="none"/>
        </w:rPr>
        <w:t xml:space="preserve"> </w:t>
      </w:r>
      <w:r>
        <w:rPr>
          <w:rStyle w:val="Hyperlink"/>
          <w:rFonts w:ascii="Arial" w:hAnsi="Arial" w:cs="Arial"/>
          <w:color w:val="auto"/>
          <w:u w:val="none"/>
        </w:rPr>
        <w:tab/>
      </w:r>
      <w:r w:rsidR="00A07C22">
        <w:rPr>
          <w:rStyle w:val="Hyperlink"/>
          <w:rFonts w:ascii="Arial" w:hAnsi="Arial" w:cs="Arial"/>
          <w:color w:val="auto"/>
          <w:u w:val="none"/>
        </w:rPr>
        <w:t>E</w:t>
      </w:r>
      <w:r>
        <w:rPr>
          <w:rStyle w:val="Hyperlink"/>
          <w:rFonts w:ascii="Arial" w:hAnsi="Arial" w:cs="Arial"/>
          <w:color w:val="auto"/>
          <w:u w:val="none"/>
        </w:rPr>
        <w:t xml:space="preserve">qualities legislation </w:t>
      </w:r>
    </w:p>
    <w:p w14:paraId="5205F2A8" w14:textId="77777777" w:rsidR="006C7E00" w:rsidRDefault="006C7E00" w:rsidP="008F5CBC">
      <w:pPr>
        <w:jc w:val="both"/>
        <w:rPr>
          <w:rStyle w:val="Hyperlink"/>
          <w:rFonts w:ascii="Arial" w:hAnsi="Arial" w:cs="Arial"/>
          <w:color w:val="auto"/>
          <w:u w:val="none"/>
        </w:rPr>
      </w:pPr>
    </w:p>
    <w:p w14:paraId="4B0F2216" w14:textId="4307A6C6"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3</w:t>
      </w:r>
      <w:r>
        <w:rPr>
          <w:rStyle w:val="Hyperlink"/>
          <w:rFonts w:ascii="Arial" w:hAnsi="Arial" w:cs="Arial"/>
          <w:color w:val="auto"/>
          <w:u w:val="none"/>
        </w:rPr>
        <w:t xml:space="preserve"> </w:t>
      </w:r>
      <w:r>
        <w:rPr>
          <w:rStyle w:val="Hyperlink"/>
          <w:rFonts w:ascii="Arial" w:hAnsi="Arial" w:cs="Arial"/>
          <w:color w:val="auto"/>
          <w:u w:val="none"/>
        </w:rPr>
        <w:tab/>
      </w:r>
      <w:r w:rsidR="00A07C22">
        <w:rPr>
          <w:rStyle w:val="Hyperlink"/>
          <w:rFonts w:ascii="Arial" w:hAnsi="Arial" w:cs="Arial"/>
          <w:color w:val="auto"/>
          <w:u w:val="none"/>
        </w:rPr>
        <w:t>E</w:t>
      </w:r>
      <w:r>
        <w:rPr>
          <w:rStyle w:val="Hyperlink"/>
          <w:rFonts w:ascii="Arial" w:hAnsi="Arial" w:cs="Arial"/>
          <w:color w:val="auto"/>
          <w:u w:val="none"/>
        </w:rPr>
        <w:t>qualities and performance related pay</w:t>
      </w:r>
    </w:p>
    <w:p w14:paraId="4D646CFC" w14:textId="77777777" w:rsidR="006C7E00" w:rsidRDefault="006C7E00" w:rsidP="008F5CBC">
      <w:pPr>
        <w:jc w:val="both"/>
        <w:rPr>
          <w:rStyle w:val="Hyperlink"/>
          <w:rFonts w:ascii="Arial" w:hAnsi="Arial" w:cs="Arial"/>
          <w:color w:val="auto"/>
          <w:u w:val="none"/>
        </w:rPr>
      </w:pPr>
    </w:p>
    <w:p w14:paraId="4054173C" w14:textId="03557A92"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4</w:t>
      </w:r>
      <w:r>
        <w:rPr>
          <w:rStyle w:val="Hyperlink"/>
          <w:rFonts w:ascii="Arial" w:hAnsi="Arial" w:cs="Arial"/>
          <w:color w:val="auto"/>
          <w:u w:val="none"/>
        </w:rPr>
        <w:t xml:space="preserve"> </w:t>
      </w:r>
      <w:r>
        <w:rPr>
          <w:rStyle w:val="Hyperlink"/>
          <w:rFonts w:ascii="Arial" w:hAnsi="Arial" w:cs="Arial"/>
          <w:color w:val="auto"/>
          <w:u w:val="none"/>
        </w:rPr>
        <w:tab/>
        <w:t>Job descriptions</w:t>
      </w:r>
    </w:p>
    <w:p w14:paraId="721330F5" w14:textId="77777777" w:rsidR="006C7E00" w:rsidRDefault="006C7E00" w:rsidP="008F5CBC">
      <w:pPr>
        <w:jc w:val="both"/>
        <w:rPr>
          <w:rStyle w:val="Hyperlink"/>
          <w:rFonts w:ascii="Arial" w:hAnsi="Arial" w:cs="Arial"/>
          <w:color w:val="auto"/>
          <w:u w:val="none"/>
        </w:rPr>
      </w:pPr>
    </w:p>
    <w:p w14:paraId="420A76D2" w14:textId="5D3E645A"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5</w:t>
      </w:r>
      <w:r>
        <w:rPr>
          <w:rStyle w:val="Hyperlink"/>
          <w:rFonts w:ascii="Arial" w:hAnsi="Arial" w:cs="Arial"/>
          <w:color w:val="auto"/>
          <w:u w:val="none"/>
        </w:rPr>
        <w:t xml:space="preserve"> </w:t>
      </w:r>
      <w:r>
        <w:rPr>
          <w:rStyle w:val="Hyperlink"/>
          <w:rFonts w:ascii="Arial" w:hAnsi="Arial" w:cs="Arial"/>
          <w:color w:val="auto"/>
          <w:u w:val="none"/>
        </w:rPr>
        <w:tab/>
        <w:t>Access to records</w:t>
      </w:r>
    </w:p>
    <w:p w14:paraId="2B27F99C" w14:textId="77777777" w:rsidR="006C7E00" w:rsidRDefault="006C7E00" w:rsidP="008F5CBC">
      <w:pPr>
        <w:jc w:val="both"/>
        <w:rPr>
          <w:rStyle w:val="Hyperlink"/>
          <w:rFonts w:ascii="Arial" w:hAnsi="Arial" w:cs="Arial"/>
          <w:color w:val="auto"/>
          <w:u w:val="none"/>
        </w:rPr>
      </w:pPr>
    </w:p>
    <w:p w14:paraId="63721BF3" w14:textId="27939E2B"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6</w:t>
      </w:r>
      <w:r>
        <w:rPr>
          <w:rStyle w:val="Hyperlink"/>
          <w:rFonts w:ascii="Arial" w:hAnsi="Arial" w:cs="Arial"/>
          <w:color w:val="auto"/>
          <w:u w:val="none"/>
        </w:rPr>
        <w:t xml:space="preserve"> </w:t>
      </w:r>
      <w:r>
        <w:rPr>
          <w:rStyle w:val="Hyperlink"/>
          <w:rFonts w:ascii="Arial" w:hAnsi="Arial" w:cs="Arial"/>
          <w:color w:val="auto"/>
          <w:u w:val="none"/>
        </w:rPr>
        <w:tab/>
      </w:r>
      <w:r w:rsidR="00A07C22">
        <w:rPr>
          <w:rStyle w:val="Hyperlink"/>
          <w:rFonts w:ascii="Arial" w:hAnsi="Arial" w:cs="Arial"/>
          <w:color w:val="auto"/>
          <w:u w:val="none"/>
        </w:rPr>
        <w:t>Appraisal</w:t>
      </w:r>
    </w:p>
    <w:p w14:paraId="43E2D414" w14:textId="77777777" w:rsidR="006C7E00" w:rsidRDefault="006C7E00" w:rsidP="008F5CBC">
      <w:pPr>
        <w:jc w:val="both"/>
        <w:rPr>
          <w:rStyle w:val="Hyperlink"/>
          <w:rFonts w:ascii="Arial" w:hAnsi="Arial" w:cs="Arial"/>
          <w:color w:val="auto"/>
          <w:u w:val="none"/>
        </w:rPr>
      </w:pPr>
    </w:p>
    <w:p w14:paraId="74CE9C23" w14:textId="519CB792"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7</w:t>
      </w:r>
      <w:r>
        <w:rPr>
          <w:rStyle w:val="Hyperlink"/>
          <w:rFonts w:ascii="Arial" w:hAnsi="Arial" w:cs="Arial"/>
          <w:color w:val="auto"/>
          <w:u w:val="none"/>
        </w:rPr>
        <w:t xml:space="preserve"> </w:t>
      </w:r>
      <w:r>
        <w:rPr>
          <w:rStyle w:val="Hyperlink"/>
          <w:rFonts w:ascii="Arial" w:hAnsi="Arial" w:cs="Arial"/>
          <w:color w:val="auto"/>
          <w:u w:val="none"/>
        </w:rPr>
        <w:tab/>
        <w:t>Governing Body obligations</w:t>
      </w:r>
    </w:p>
    <w:p w14:paraId="47274530" w14:textId="77777777" w:rsidR="006C7E00" w:rsidRDefault="006C7E00" w:rsidP="008F5CBC">
      <w:pPr>
        <w:jc w:val="both"/>
        <w:rPr>
          <w:rStyle w:val="Hyperlink"/>
          <w:rFonts w:ascii="Arial" w:hAnsi="Arial" w:cs="Arial"/>
          <w:color w:val="auto"/>
          <w:u w:val="none"/>
        </w:rPr>
      </w:pPr>
    </w:p>
    <w:p w14:paraId="02CF4D21" w14:textId="37A2C7A7"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8</w:t>
      </w:r>
      <w:r>
        <w:rPr>
          <w:rStyle w:val="Hyperlink"/>
          <w:rFonts w:ascii="Arial" w:hAnsi="Arial" w:cs="Arial"/>
          <w:color w:val="auto"/>
          <w:u w:val="none"/>
        </w:rPr>
        <w:t xml:space="preserve"> </w:t>
      </w:r>
      <w:r>
        <w:rPr>
          <w:rStyle w:val="Hyperlink"/>
          <w:rFonts w:ascii="Arial" w:hAnsi="Arial" w:cs="Arial"/>
          <w:color w:val="auto"/>
          <w:u w:val="none"/>
        </w:rPr>
        <w:tab/>
        <w:t>Headteacher and employee obligations in respect of appraisal</w:t>
      </w:r>
    </w:p>
    <w:p w14:paraId="707EE3D5" w14:textId="77777777" w:rsidR="006C7E00" w:rsidRDefault="006C7E00" w:rsidP="008F5CBC">
      <w:pPr>
        <w:jc w:val="both"/>
        <w:rPr>
          <w:rStyle w:val="Hyperlink"/>
          <w:rFonts w:ascii="Arial" w:hAnsi="Arial" w:cs="Arial"/>
          <w:color w:val="auto"/>
          <w:u w:val="none"/>
        </w:rPr>
      </w:pPr>
    </w:p>
    <w:p w14:paraId="15A5E688" w14:textId="1FD92EC2"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9</w:t>
      </w:r>
      <w:r>
        <w:rPr>
          <w:rStyle w:val="Hyperlink"/>
          <w:rFonts w:ascii="Arial" w:hAnsi="Arial" w:cs="Arial"/>
          <w:color w:val="auto"/>
          <w:u w:val="none"/>
        </w:rPr>
        <w:t xml:space="preserve"> </w:t>
      </w:r>
      <w:r>
        <w:rPr>
          <w:rStyle w:val="Hyperlink"/>
          <w:rFonts w:ascii="Arial" w:hAnsi="Arial" w:cs="Arial"/>
          <w:color w:val="auto"/>
          <w:u w:val="none"/>
        </w:rPr>
        <w:tab/>
        <w:t xml:space="preserve">Discretionary pay </w:t>
      </w:r>
      <w:r w:rsidR="004F1F59">
        <w:rPr>
          <w:rStyle w:val="Hyperlink"/>
          <w:rFonts w:ascii="Arial" w:hAnsi="Arial" w:cs="Arial"/>
          <w:color w:val="auto"/>
          <w:u w:val="none"/>
        </w:rPr>
        <w:t>awards</w:t>
      </w:r>
    </w:p>
    <w:p w14:paraId="7614A8EC" w14:textId="77777777" w:rsidR="006C7E00" w:rsidRDefault="006C7E00" w:rsidP="008F5CBC">
      <w:pPr>
        <w:jc w:val="both"/>
        <w:rPr>
          <w:rStyle w:val="Hyperlink"/>
          <w:rFonts w:ascii="Arial" w:hAnsi="Arial" w:cs="Arial"/>
          <w:color w:val="auto"/>
          <w:u w:val="none"/>
        </w:rPr>
      </w:pPr>
    </w:p>
    <w:p w14:paraId="0F6D7364" w14:textId="336D951E"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10</w:t>
      </w:r>
      <w:r>
        <w:rPr>
          <w:rStyle w:val="Hyperlink"/>
          <w:rFonts w:ascii="Arial" w:hAnsi="Arial" w:cs="Arial"/>
          <w:color w:val="auto"/>
          <w:u w:val="none"/>
        </w:rPr>
        <w:t xml:space="preserve"> </w:t>
      </w:r>
      <w:r>
        <w:rPr>
          <w:rStyle w:val="Hyperlink"/>
          <w:rFonts w:ascii="Arial" w:hAnsi="Arial" w:cs="Arial"/>
          <w:color w:val="auto"/>
          <w:u w:val="none"/>
        </w:rPr>
        <w:tab/>
        <w:t>Safeguarding of pay</w:t>
      </w:r>
    </w:p>
    <w:p w14:paraId="4A54F420" w14:textId="77777777" w:rsidR="006C7E00" w:rsidRDefault="006C7E00" w:rsidP="008F5CBC">
      <w:pPr>
        <w:jc w:val="both"/>
        <w:rPr>
          <w:rStyle w:val="Hyperlink"/>
          <w:rFonts w:ascii="Arial" w:hAnsi="Arial" w:cs="Arial"/>
          <w:color w:val="auto"/>
          <w:u w:val="none"/>
        </w:rPr>
      </w:pPr>
    </w:p>
    <w:p w14:paraId="2915C193" w14:textId="5CD8E500"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11</w:t>
      </w:r>
      <w:r>
        <w:rPr>
          <w:rStyle w:val="Hyperlink"/>
          <w:rFonts w:ascii="Arial" w:hAnsi="Arial" w:cs="Arial"/>
          <w:color w:val="auto"/>
          <w:u w:val="none"/>
        </w:rPr>
        <w:t xml:space="preserve"> </w:t>
      </w:r>
      <w:r>
        <w:rPr>
          <w:rStyle w:val="Hyperlink"/>
          <w:rFonts w:ascii="Arial" w:hAnsi="Arial" w:cs="Arial"/>
          <w:color w:val="auto"/>
          <w:u w:val="none"/>
        </w:rPr>
        <w:tab/>
      </w:r>
      <w:r w:rsidR="00A07C22">
        <w:rPr>
          <w:rStyle w:val="Hyperlink"/>
          <w:rFonts w:ascii="Arial" w:hAnsi="Arial" w:cs="Arial"/>
          <w:color w:val="auto"/>
          <w:u w:val="none"/>
        </w:rPr>
        <w:t>P</w:t>
      </w:r>
      <w:r>
        <w:rPr>
          <w:rStyle w:val="Hyperlink"/>
          <w:rFonts w:ascii="Arial" w:hAnsi="Arial" w:cs="Arial"/>
          <w:color w:val="auto"/>
          <w:u w:val="none"/>
        </w:rPr>
        <w:t>rocedures</w:t>
      </w:r>
    </w:p>
    <w:p w14:paraId="71AB855F" w14:textId="77777777" w:rsidR="006C7E00" w:rsidRDefault="006C7E00" w:rsidP="008F5CBC">
      <w:pPr>
        <w:jc w:val="both"/>
        <w:rPr>
          <w:rStyle w:val="Hyperlink"/>
          <w:rFonts w:ascii="Arial" w:hAnsi="Arial" w:cs="Arial"/>
          <w:color w:val="auto"/>
          <w:u w:val="none"/>
        </w:rPr>
      </w:pPr>
    </w:p>
    <w:p w14:paraId="5BE052F5" w14:textId="6B4DAEEA"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12</w:t>
      </w:r>
      <w:r>
        <w:rPr>
          <w:rStyle w:val="Hyperlink"/>
          <w:rFonts w:ascii="Arial" w:hAnsi="Arial" w:cs="Arial"/>
          <w:color w:val="auto"/>
          <w:u w:val="none"/>
        </w:rPr>
        <w:t xml:space="preserve"> </w:t>
      </w:r>
      <w:r>
        <w:rPr>
          <w:rStyle w:val="Hyperlink"/>
          <w:rFonts w:ascii="Arial" w:hAnsi="Arial" w:cs="Arial"/>
          <w:color w:val="auto"/>
          <w:u w:val="none"/>
        </w:rPr>
        <w:tab/>
        <w:t>Annual determination of pay</w:t>
      </w:r>
    </w:p>
    <w:p w14:paraId="48F8F6F2" w14:textId="77777777" w:rsidR="006C7E00" w:rsidRDefault="006C7E00" w:rsidP="008F5CBC">
      <w:pPr>
        <w:jc w:val="both"/>
        <w:rPr>
          <w:rStyle w:val="Hyperlink"/>
          <w:rFonts w:ascii="Arial" w:hAnsi="Arial" w:cs="Arial"/>
          <w:color w:val="auto"/>
          <w:u w:val="none"/>
        </w:rPr>
      </w:pPr>
    </w:p>
    <w:p w14:paraId="08D4C9FC" w14:textId="4B8734B7"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13</w:t>
      </w:r>
      <w:r>
        <w:rPr>
          <w:rStyle w:val="Hyperlink"/>
          <w:rFonts w:ascii="Arial" w:hAnsi="Arial" w:cs="Arial"/>
          <w:color w:val="auto"/>
          <w:u w:val="none"/>
        </w:rPr>
        <w:t xml:space="preserve"> </w:t>
      </w:r>
      <w:r>
        <w:rPr>
          <w:rStyle w:val="Hyperlink"/>
          <w:rFonts w:ascii="Arial" w:hAnsi="Arial" w:cs="Arial"/>
          <w:color w:val="auto"/>
          <w:u w:val="none"/>
        </w:rPr>
        <w:tab/>
        <w:t>Absence and/or partial achievement of objections</w:t>
      </w:r>
    </w:p>
    <w:p w14:paraId="7AFC2766" w14:textId="77777777" w:rsidR="006C7E00" w:rsidRDefault="006C7E00" w:rsidP="008F5CBC">
      <w:pPr>
        <w:jc w:val="both"/>
        <w:rPr>
          <w:rStyle w:val="Hyperlink"/>
          <w:rFonts w:ascii="Arial" w:hAnsi="Arial" w:cs="Arial"/>
          <w:color w:val="auto"/>
          <w:u w:val="none"/>
        </w:rPr>
      </w:pPr>
    </w:p>
    <w:p w14:paraId="0F9234A6" w14:textId="16732217"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14</w:t>
      </w:r>
      <w:r>
        <w:rPr>
          <w:rStyle w:val="Hyperlink"/>
          <w:rFonts w:ascii="Arial" w:hAnsi="Arial" w:cs="Arial"/>
          <w:color w:val="auto"/>
          <w:u w:val="none"/>
        </w:rPr>
        <w:t xml:space="preserve"> </w:t>
      </w:r>
      <w:r>
        <w:rPr>
          <w:rStyle w:val="Hyperlink"/>
          <w:rFonts w:ascii="Arial" w:hAnsi="Arial" w:cs="Arial"/>
          <w:color w:val="auto"/>
          <w:u w:val="none"/>
        </w:rPr>
        <w:tab/>
        <w:t xml:space="preserve">Notification of pay determinations </w:t>
      </w:r>
    </w:p>
    <w:p w14:paraId="03F14CE4" w14:textId="77777777" w:rsidR="006C7E00" w:rsidRDefault="006C7E00" w:rsidP="008F5CBC">
      <w:pPr>
        <w:jc w:val="both"/>
        <w:rPr>
          <w:rStyle w:val="Hyperlink"/>
          <w:rFonts w:ascii="Arial" w:hAnsi="Arial" w:cs="Arial"/>
          <w:color w:val="auto"/>
          <w:u w:val="none"/>
        </w:rPr>
      </w:pPr>
    </w:p>
    <w:p w14:paraId="3EF811EF" w14:textId="510C26D8"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15</w:t>
      </w:r>
      <w:r>
        <w:rPr>
          <w:rStyle w:val="Hyperlink"/>
          <w:rFonts w:ascii="Arial" w:hAnsi="Arial" w:cs="Arial"/>
          <w:color w:val="auto"/>
          <w:u w:val="none"/>
        </w:rPr>
        <w:t xml:space="preserve"> </w:t>
      </w:r>
      <w:r>
        <w:rPr>
          <w:rStyle w:val="Hyperlink"/>
          <w:rFonts w:ascii="Arial" w:hAnsi="Arial" w:cs="Arial"/>
          <w:color w:val="auto"/>
          <w:u w:val="none"/>
        </w:rPr>
        <w:tab/>
        <w:t>Salary sacrifice arrangements</w:t>
      </w:r>
    </w:p>
    <w:p w14:paraId="7AE0B53A" w14:textId="77777777" w:rsidR="006C7E00" w:rsidRDefault="006C7E00" w:rsidP="008F5CBC">
      <w:pPr>
        <w:jc w:val="both"/>
        <w:rPr>
          <w:rStyle w:val="Hyperlink"/>
          <w:rFonts w:ascii="Arial" w:hAnsi="Arial" w:cs="Arial"/>
          <w:color w:val="auto"/>
          <w:u w:val="none"/>
        </w:rPr>
      </w:pPr>
    </w:p>
    <w:p w14:paraId="4C4738D3" w14:textId="06D6958F" w:rsidR="006C7E00" w:rsidRDefault="006C7E00" w:rsidP="008F5CBC">
      <w:pPr>
        <w:jc w:val="both"/>
        <w:rPr>
          <w:rStyle w:val="Hyperlink"/>
          <w:rFonts w:ascii="Arial" w:hAnsi="Arial" w:cs="Arial"/>
          <w:color w:val="auto"/>
          <w:u w:val="none"/>
        </w:rPr>
      </w:pPr>
      <w:r w:rsidRPr="002E1BC3">
        <w:rPr>
          <w:rStyle w:val="Hyperlink"/>
          <w:rFonts w:ascii="Arial" w:hAnsi="Arial" w:cs="Arial"/>
          <w:b/>
          <w:bCs/>
          <w:color w:val="auto"/>
          <w:u w:val="none"/>
        </w:rPr>
        <w:t>16</w:t>
      </w:r>
      <w:r>
        <w:rPr>
          <w:rStyle w:val="Hyperlink"/>
          <w:rFonts w:ascii="Arial" w:hAnsi="Arial" w:cs="Arial"/>
          <w:color w:val="auto"/>
          <w:u w:val="none"/>
        </w:rPr>
        <w:t xml:space="preserve"> </w:t>
      </w:r>
      <w:r>
        <w:rPr>
          <w:rStyle w:val="Hyperlink"/>
          <w:rFonts w:ascii="Arial" w:hAnsi="Arial" w:cs="Arial"/>
          <w:color w:val="auto"/>
          <w:u w:val="none"/>
        </w:rPr>
        <w:tab/>
        <w:t>Appeals procedure</w:t>
      </w:r>
    </w:p>
    <w:p w14:paraId="53299127" w14:textId="04ECABAE" w:rsidR="006C7E00" w:rsidRDefault="006C7E00" w:rsidP="008F5CBC">
      <w:pPr>
        <w:jc w:val="both"/>
        <w:rPr>
          <w:rStyle w:val="Hyperlink"/>
          <w:rFonts w:ascii="Arial" w:hAnsi="Arial" w:cs="Arial"/>
          <w:color w:val="auto"/>
          <w:u w:val="none"/>
        </w:rPr>
      </w:pPr>
    </w:p>
    <w:p w14:paraId="1F0E99EF" w14:textId="22E573B3" w:rsidR="006C7E00" w:rsidRDefault="004F1F59" w:rsidP="008F5CBC">
      <w:pPr>
        <w:jc w:val="both"/>
        <w:rPr>
          <w:rStyle w:val="Hyperlink"/>
          <w:rFonts w:ascii="Arial" w:hAnsi="Arial" w:cs="Arial"/>
          <w:color w:val="auto"/>
          <w:u w:val="none"/>
        </w:rPr>
      </w:pPr>
      <w:r w:rsidRPr="002E1BC3">
        <w:rPr>
          <w:rStyle w:val="Hyperlink"/>
          <w:rFonts w:ascii="Arial" w:hAnsi="Arial" w:cs="Arial"/>
          <w:b/>
          <w:bCs/>
          <w:color w:val="auto"/>
          <w:u w:val="none"/>
        </w:rPr>
        <w:t>17</w:t>
      </w:r>
      <w:r>
        <w:rPr>
          <w:rStyle w:val="Hyperlink"/>
          <w:rFonts w:ascii="Arial" w:hAnsi="Arial" w:cs="Arial"/>
          <w:color w:val="auto"/>
          <w:u w:val="none"/>
        </w:rPr>
        <w:tab/>
      </w:r>
      <w:r w:rsidR="00671FBA" w:rsidRPr="004F1F59">
        <w:rPr>
          <w:rStyle w:val="Hyperlink"/>
          <w:rFonts w:ascii="Arial" w:hAnsi="Arial" w:cs="Arial"/>
          <w:color w:val="auto"/>
          <w:u w:val="none"/>
        </w:rPr>
        <w:t xml:space="preserve">Pay Arrangements specific to Support staff </w:t>
      </w:r>
    </w:p>
    <w:p w14:paraId="7A970FCF" w14:textId="1640F614" w:rsidR="006C7E00" w:rsidRDefault="002E1BC3" w:rsidP="004F1F59">
      <w:pPr>
        <w:jc w:val="both"/>
        <w:rPr>
          <w:rStyle w:val="Hyperlink"/>
          <w:rFonts w:ascii="Arial" w:hAnsi="Arial" w:cs="Arial"/>
          <w:color w:val="auto"/>
          <w:u w:val="none"/>
        </w:rPr>
      </w:pPr>
      <w:r>
        <w:rPr>
          <w:rStyle w:val="Hyperlink"/>
          <w:rFonts w:ascii="Arial" w:hAnsi="Arial" w:cs="Arial"/>
          <w:color w:val="auto"/>
          <w:u w:val="none"/>
        </w:rPr>
        <w:t xml:space="preserve"> </w:t>
      </w:r>
      <w:r w:rsidR="006C7E00">
        <w:rPr>
          <w:rStyle w:val="Hyperlink"/>
          <w:rFonts w:ascii="Arial" w:hAnsi="Arial" w:cs="Arial"/>
          <w:color w:val="auto"/>
          <w:u w:val="none"/>
        </w:rPr>
        <w:t xml:space="preserve">17.1 </w:t>
      </w:r>
      <w:r w:rsidR="006C7E00">
        <w:rPr>
          <w:rStyle w:val="Hyperlink"/>
          <w:rFonts w:ascii="Arial" w:hAnsi="Arial" w:cs="Arial"/>
          <w:color w:val="auto"/>
          <w:u w:val="none"/>
        </w:rPr>
        <w:tab/>
      </w:r>
      <w:r>
        <w:rPr>
          <w:rStyle w:val="Hyperlink"/>
          <w:rFonts w:ascii="Arial" w:hAnsi="Arial" w:cs="Arial"/>
          <w:color w:val="auto"/>
          <w:u w:val="none"/>
        </w:rPr>
        <w:t xml:space="preserve"> </w:t>
      </w:r>
      <w:r w:rsidR="006C7E00">
        <w:rPr>
          <w:rStyle w:val="Hyperlink"/>
          <w:rFonts w:ascii="Arial" w:hAnsi="Arial" w:cs="Arial"/>
          <w:color w:val="auto"/>
          <w:u w:val="none"/>
        </w:rPr>
        <w:t>Salary on appointment</w:t>
      </w:r>
    </w:p>
    <w:p w14:paraId="5A65EDD9" w14:textId="552D0DF8" w:rsidR="002E1BC3" w:rsidRDefault="002E1BC3"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C7E00">
        <w:rPr>
          <w:rStyle w:val="Hyperlink"/>
          <w:rFonts w:ascii="Arial" w:hAnsi="Arial" w:cs="Arial"/>
          <w:color w:val="auto"/>
          <w:u w:val="none"/>
        </w:rPr>
        <w:t>17.2</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Serving</w:t>
      </w:r>
      <w:r w:rsidR="006C7E00">
        <w:rPr>
          <w:rStyle w:val="Hyperlink"/>
          <w:rFonts w:ascii="Arial" w:hAnsi="Arial" w:cs="Arial"/>
          <w:color w:val="auto"/>
          <w:u w:val="none"/>
        </w:rPr>
        <w:t xml:space="preserve"> support staff</w:t>
      </w:r>
    </w:p>
    <w:p w14:paraId="31511B50" w14:textId="3C7DBF7B" w:rsidR="00671FBA" w:rsidRDefault="002E1BC3"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71FBA">
        <w:rPr>
          <w:rStyle w:val="Hyperlink"/>
          <w:rFonts w:ascii="Arial" w:hAnsi="Arial" w:cs="Arial"/>
          <w:color w:val="auto"/>
          <w:u w:val="none"/>
        </w:rPr>
        <w:t>17.3</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 xml:space="preserve">Acting-up payments and honoraria </w:t>
      </w:r>
    </w:p>
    <w:p w14:paraId="14FBDFE8" w14:textId="3F27AA19" w:rsidR="00671FBA" w:rsidRDefault="002E1BC3"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71FBA">
        <w:rPr>
          <w:rStyle w:val="Hyperlink"/>
          <w:rFonts w:ascii="Arial" w:hAnsi="Arial" w:cs="Arial"/>
          <w:color w:val="auto"/>
          <w:u w:val="none"/>
        </w:rPr>
        <w:t>17.4</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Support staff holiday pay calculations</w:t>
      </w:r>
    </w:p>
    <w:p w14:paraId="39185439" w14:textId="6FB567CE" w:rsidR="00671FBA" w:rsidRDefault="002E1BC3"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71FBA">
        <w:rPr>
          <w:rStyle w:val="Hyperlink"/>
          <w:rFonts w:ascii="Arial" w:hAnsi="Arial" w:cs="Arial"/>
          <w:color w:val="auto"/>
          <w:u w:val="none"/>
        </w:rPr>
        <w:t>17.5</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Additional or second job</w:t>
      </w:r>
    </w:p>
    <w:p w14:paraId="78589B2A" w14:textId="1D5C4B2A" w:rsidR="00671FBA" w:rsidRDefault="002E1BC3"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71FBA">
        <w:rPr>
          <w:rStyle w:val="Hyperlink"/>
          <w:rFonts w:ascii="Arial" w:hAnsi="Arial" w:cs="Arial"/>
          <w:color w:val="auto"/>
          <w:u w:val="none"/>
        </w:rPr>
        <w:t>17.6</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Apprentices</w:t>
      </w:r>
    </w:p>
    <w:p w14:paraId="760E2FAA" w14:textId="19477549" w:rsidR="00671FBA" w:rsidRDefault="00671FBA" w:rsidP="008F5CBC">
      <w:pPr>
        <w:jc w:val="both"/>
        <w:rPr>
          <w:rStyle w:val="Hyperlink"/>
          <w:rFonts w:ascii="Arial" w:hAnsi="Arial" w:cs="Arial"/>
          <w:color w:val="auto"/>
          <w:u w:val="none"/>
        </w:rPr>
      </w:pPr>
      <w:r>
        <w:rPr>
          <w:rStyle w:val="Hyperlink"/>
          <w:rFonts w:ascii="Arial" w:hAnsi="Arial" w:cs="Arial"/>
          <w:color w:val="auto"/>
          <w:u w:val="none"/>
        </w:rPr>
        <w:br w:type="page"/>
      </w:r>
    </w:p>
    <w:p w14:paraId="656B33FB" w14:textId="5A133F72" w:rsidR="00671FBA" w:rsidRPr="0052495E" w:rsidRDefault="0052495E" w:rsidP="008F5CBC">
      <w:pPr>
        <w:jc w:val="both"/>
        <w:rPr>
          <w:rStyle w:val="Hyperlink"/>
          <w:rFonts w:ascii="Arial" w:hAnsi="Arial" w:cs="Arial"/>
          <w:color w:val="auto"/>
          <w:u w:val="none"/>
        </w:rPr>
      </w:pPr>
      <w:r w:rsidRPr="0052495E">
        <w:rPr>
          <w:rStyle w:val="Hyperlink"/>
          <w:rFonts w:ascii="Arial" w:hAnsi="Arial" w:cs="Arial"/>
          <w:b/>
          <w:bCs/>
          <w:color w:val="auto"/>
          <w:u w:val="none"/>
        </w:rPr>
        <w:t>18</w:t>
      </w:r>
      <w:r w:rsidRPr="0052495E">
        <w:rPr>
          <w:rStyle w:val="Hyperlink"/>
          <w:rFonts w:ascii="Arial" w:hAnsi="Arial" w:cs="Arial"/>
          <w:color w:val="auto"/>
          <w:u w:val="none"/>
        </w:rPr>
        <w:tab/>
      </w:r>
      <w:r w:rsidR="00671FBA" w:rsidRPr="0052495E">
        <w:rPr>
          <w:rStyle w:val="Hyperlink"/>
          <w:rFonts w:ascii="Arial" w:hAnsi="Arial" w:cs="Arial"/>
          <w:color w:val="auto"/>
          <w:u w:val="none"/>
        </w:rPr>
        <w:t>Pay Arrangements specific to Teaching Staff</w:t>
      </w:r>
    </w:p>
    <w:p w14:paraId="6942D09A" w14:textId="2D05E998" w:rsidR="00671FBA" w:rsidRDefault="0052495E"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71FBA" w:rsidRPr="0052495E">
        <w:rPr>
          <w:rStyle w:val="Hyperlink"/>
          <w:rFonts w:ascii="Arial" w:hAnsi="Arial" w:cs="Arial"/>
          <w:color w:val="auto"/>
          <w:u w:val="none"/>
        </w:rPr>
        <w:t>18</w:t>
      </w:r>
      <w:r w:rsidRPr="0052495E">
        <w:rPr>
          <w:rStyle w:val="Hyperlink"/>
          <w:rFonts w:ascii="Arial" w:hAnsi="Arial" w:cs="Arial"/>
          <w:color w:val="auto"/>
          <w:u w:val="none"/>
        </w:rPr>
        <w:t>.1</w:t>
      </w:r>
      <w:r w:rsidR="00671FBA">
        <w:rPr>
          <w:rStyle w:val="Hyperlink"/>
          <w:rFonts w:ascii="Arial" w:hAnsi="Arial" w:cs="Arial"/>
          <w:color w:val="auto"/>
          <w:u w:val="none"/>
        </w:rPr>
        <w:t xml:space="preserve"> </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Pay Range for Lead</w:t>
      </w:r>
      <w:r w:rsidR="00A07C22">
        <w:rPr>
          <w:rStyle w:val="Hyperlink"/>
          <w:rFonts w:ascii="Arial" w:hAnsi="Arial" w:cs="Arial"/>
          <w:color w:val="auto"/>
          <w:u w:val="none"/>
        </w:rPr>
        <w:t>er</w:t>
      </w:r>
      <w:r w:rsidR="00671FBA">
        <w:rPr>
          <w:rStyle w:val="Hyperlink"/>
          <w:rFonts w:ascii="Arial" w:hAnsi="Arial" w:cs="Arial"/>
          <w:color w:val="auto"/>
          <w:u w:val="none"/>
        </w:rPr>
        <w:t>ship posts</w:t>
      </w:r>
    </w:p>
    <w:p w14:paraId="499227A8" w14:textId="4611E725" w:rsidR="00671FBA" w:rsidRDefault="0052495E"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71FBA">
        <w:rPr>
          <w:rStyle w:val="Hyperlink"/>
          <w:rFonts w:ascii="Arial" w:hAnsi="Arial" w:cs="Arial"/>
          <w:color w:val="auto"/>
          <w:u w:val="none"/>
        </w:rPr>
        <w:t>18.</w:t>
      </w:r>
      <w:r>
        <w:rPr>
          <w:rStyle w:val="Hyperlink"/>
          <w:rFonts w:ascii="Arial" w:hAnsi="Arial" w:cs="Arial"/>
          <w:color w:val="auto"/>
          <w:u w:val="none"/>
        </w:rPr>
        <w:t>2</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Pay on appointment following a change in responsibilities</w:t>
      </w:r>
    </w:p>
    <w:p w14:paraId="662B7A06" w14:textId="393A81E1" w:rsidR="00671FBA" w:rsidRDefault="0052495E"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71FBA">
        <w:rPr>
          <w:rStyle w:val="Hyperlink"/>
          <w:rFonts w:ascii="Arial" w:hAnsi="Arial" w:cs="Arial"/>
          <w:color w:val="auto"/>
          <w:u w:val="none"/>
        </w:rPr>
        <w:t>18.</w:t>
      </w:r>
      <w:r>
        <w:rPr>
          <w:rStyle w:val="Hyperlink"/>
          <w:rFonts w:ascii="Arial" w:hAnsi="Arial" w:cs="Arial"/>
          <w:color w:val="auto"/>
          <w:u w:val="none"/>
        </w:rPr>
        <w:t>3</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Serving Headteachers, Deputy Headteachers and Assistant Headteachers</w:t>
      </w:r>
    </w:p>
    <w:p w14:paraId="7311F8E0" w14:textId="6614611C" w:rsidR="00671FBA" w:rsidRDefault="0052495E"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71FBA">
        <w:rPr>
          <w:rStyle w:val="Hyperlink"/>
          <w:rFonts w:ascii="Arial" w:hAnsi="Arial" w:cs="Arial"/>
          <w:color w:val="auto"/>
          <w:u w:val="none"/>
        </w:rPr>
        <w:t>18.</w:t>
      </w:r>
      <w:r>
        <w:rPr>
          <w:rStyle w:val="Hyperlink"/>
          <w:rFonts w:ascii="Arial" w:hAnsi="Arial" w:cs="Arial"/>
          <w:color w:val="auto"/>
          <w:u w:val="none"/>
        </w:rPr>
        <w:t>4</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Temporary payments to the Headteacher</w:t>
      </w:r>
    </w:p>
    <w:p w14:paraId="09953EE7" w14:textId="77777777" w:rsidR="0052495E" w:rsidRDefault="0052495E" w:rsidP="008F5CBC">
      <w:pPr>
        <w:jc w:val="both"/>
        <w:rPr>
          <w:rStyle w:val="Hyperlink"/>
          <w:rFonts w:ascii="Arial" w:hAnsi="Arial" w:cs="Arial"/>
          <w:color w:val="auto"/>
          <w:u w:val="none"/>
        </w:rPr>
      </w:pPr>
    </w:p>
    <w:p w14:paraId="5EF83E86" w14:textId="1C155654"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19</w:t>
      </w:r>
      <w:r>
        <w:rPr>
          <w:rStyle w:val="Hyperlink"/>
          <w:rFonts w:ascii="Arial" w:hAnsi="Arial" w:cs="Arial"/>
          <w:color w:val="auto"/>
          <w:u w:val="none"/>
        </w:rPr>
        <w:t xml:space="preserve"> </w:t>
      </w:r>
      <w:r>
        <w:rPr>
          <w:rStyle w:val="Hyperlink"/>
          <w:rFonts w:ascii="Arial" w:hAnsi="Arial" w:cs="Arial"/>
          <w:color w:val="auto"/>
          <w:u w:val="none"/>
        </w:rPr>
        <w:tab/>
        <w:t>Acting Allowances</w:t>
      </w:r>
    </w:p>
    <w:p w14:paraId="75DFB888" w14:textId="77777777" w:rsidR="00671FBA" w:rsidRDefault="00671FBA" w:rsidP="008F5CBC">
      <w:pPr>
        <w:jc w:val="both"/>
        <w:rPr>
          <w:rStyle w:val="Hyperlink"/>
          <w:rFonts w:ascii="Arial" w:hAnsi="Arial" w:cs="Arial"/>
          <w:color w:val="auto"/>
          <w:u w:val="none"/>
        </w:rPr>
      </w:pPr>
    </w:p>
    <w:p w14:paraId="2FF959CC" w14:textId="0AAF3C1C"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 xml:space="preserve">20 </w:t>
      </w:r>
      <w:r>
        <w:rPr>
          <w:rStyle w:val="Hyperlink"/>
          <w:rFonts w:ascii="Arial" w:hAnsi="Arial" w:cs="Arial"/>
          <w:color w:val="auto"/>
          <w:u w:val="none"/>
        </w:rPr>
        <w:tab/>
        <w:t>Other teachers</w:t>
      </w:r>
    </w:p>
    <w:p w14:paraId="34E36BA6" w14:textId="3912B436" w:rsidR="00671FBA" w:rsidRDefault="0052495E" w:rsidP="0052495E">
      <w:pPr>
        <w:jc w:val="both"/>
        <w:rPr>
          <w:rStyle w:val="Hyperlink"/>
          <w:rFonts w:ascii="Arial" w:hAnsi="Arial" w:cs="Arial"/>
          <w:color w:val="auto"/>
          <w:u w:val="none"/>
        </w:rPr>
      </w:pPr>
      <w:r>
        <w:rPr>
          <w:rStyle w:val="Hyperlink"/>
          <w:rFonts w:ascii="Arial" w:hAnsi="Arial" w:cs="Arial"/>
          <w:color w:val="auto"/>
          <w:u w:val="none"/>
        </w:rPr>
        <w:t xml:space="preserve"> </w:t>
      </w:r>
      <w:r w:rsidR="00671FBA">
        <w:rPr>
          <w:rStyle w:val="Hyperlink"/>
          <w:rFonts w:ascii="Arial" w:hAnsi="Arial" w:cs="Arial"/>
          <w:color w:val="auto"/>
          <w:u w:val="none"/>
        </w:rPr>
        <w:t>20.1</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Pay on appointment</w:t>
      </w:r>
    </w:p>
    <w:p w14:paraId="6C86BF5B" w14:textId="08BCCAC7" w:rsidR="00671FBA" w:rsidRDefault="0052495E"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71FBA">
        <w:rPr>
          <w:rStyle w:val="Hyperlink"/>
          <w:rFonts w:ascii="Arial" w:hAnsi="Arial" w:cs="Arial"/>
          <w:color w:val="auto"/>
          <w:u w:val="none"/>
        </w:rPr>
        <w:t>20.2</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Supply Teachers</w:t>
      </w:r>
    </w:p>
    <w:p w14:paraId="338DE9A5" w14:textId="7E5D88F6" w:rsidR="00671FBA" w:rsidRDefault="0052495E"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71FBA">
        <w:rPr>
          <w:rStyle w:val="Hyperlink"/>
          <w:rFonts w:ascii="Arial" w:hAnsi="Arial" w:cs="Arial"/>
          <w:color w:val="auto"/>
          <w:u w:val="none"/>
        </w:rPr>
        <w:t>20.3</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Teachers employed on a short notice basis</w:t>
      </w:r>
    </w:p>
    <w:p w14:paraId="5A64DCAC" w14:textId="79BBA2BD" w:rsidR="00671FBA" w:rsidRDefault="0052495E"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71FBA">
        <w:rPr>
          <w:rStyle w:val="Hyperlink"/>
          <w:rFonts w:ascii="Arial" w:hAnsi="Arial" w:cs="Arial"/>
          <w:color w:val="auto"/>
          <w:u w:val="none"/>
        </w:rPr>
        <w:t>20.4</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NQT and Early careers teachers (ECT)</w:t>
      </w:r>
    </w:p>
    <w:p w14:paraId="21DE7DBC" w14:textId="7F3F7BA9" w:rsidR="00671FBA" w:rsidRDefault="0052495E" w:rsidP="008F5CBC">
      <w:pPr>
        <w:jc w:val="both"/>
        <w:rPr>
          <w:rStyle w:val="Hyperlink"/>
          <w:rFonts w:ascii="Arial" w:hAnsi="Arial" w:cs="Arial"/>
          <w:color w:val="auto"/>
          <w:u w:val="none"/>
        </w:rPr>
      </w:pPr>
      <w:r>
        <w:rPr>
          <w:rStyle w:val="Hyperlink"/>
          <w:rFonts w:ascii="Arial" w:hAnsi="Arial" w:cs="Arial"/>
          <w:color w:val="auto"/>
          <w:u w:val="none"/>
        </w:rPr>
        <w:t xml:space="preserve"> </w:t>
      </w:r>
      <w:r w:rsidR="00671FBA">
        <w:rPr>
          <w:rStyle w:val="Hyperlink"/>
          <w:rFonts w:ascii="Arial" w:hAnsi="Arial" w:cs="Arial"/>
          <w:color w:val="auto"/>
          <w:u w:val="none"/>
        </w:rPr>
        <w:t>20.5</w:t>
      </w:r>
      <w:r w:rsidR="00671FBA">
        <w:rPr>
          <w:rStyle w:val="Hyperlink"/>
          <w:rFonts w:ascii="Arial" w:hAnsi="Arial" w:cs="Arial"/>
          <w:color w:val="auto"/>
          <w:u w:val="none"/>
        </w:rPr>
        <w:tab/>
      </w:r>
      <w:r>
        <w:rPr>
          <w:rStyle w:val="Hyperlink"/>
          <w:rFonts w:ascii="Arial" w:hAnsi="Arial" w:cs="Arial"/>
          <w:color w:val="auto"/>
          <w:u w:val="none"/>
        </w:rPr>
        <w:t xml:space="preserve"> </w:t>
      </w:r>
      <w:r w:rsidR="00671FBA">
        <w:rPr>
          <w:rStyle w:val="Hyperlink"/>
          <w:rFonts w:ascii="Arial" w:hAnsi="Arial" w:cs="Arial"/>
          <w:color w:val="auto"/>
          <w:u w:val="none"/>
        </w:rPr>
        <w:t>Tutoring TLRs</w:t>
      </w:r>
    </w:p>
    <w:p w14:paraId="4D395B6F" w14:textId="77777777" w:rsidR="0052495E" w:rsidRDefault="0052495E" w:rsidP="008F5CBC">
      <w:pPr>
        <w:jc w:val="both"/>
        <w:rPr>
          <w:rStyle w:val="Hyperlink"/>
          <w:rFonts w:ascii="Arial" w:hAnsi="Arial" w:cs="Arial"/>
          <w:color w:val="auto"/>
          <w:u w:val="none"/>
        </w:rPr>
      </w:pPr>
    </w:p>
    <w:p w14:paraId="2A5D3A6D" w14:textId="65A9D1BB"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21</w:t>
      </w:r>
      <w:r>
        <w:rPr>
          <w:rStyle w:val="Hyperlink"/>
          <w:rFonts w:ascii="Arial" w:hAnsi="Arial" w:cs="Arial"/>
          <w:color w:val="auto"/>
          <w:u w:val="none"/>
        </w:rPr>
        <w:tab/>
        <w:t>Pay progression for existing main pay range teachers</w:t>
      </w:r>
    </w:p>
    <w:p w14:paraId="26C1B6D8" w14:textId="77777777" w:rsidR="00671FBA" w:rsidRDefault="00671FBA" w:rsidP="008F5CBC">
      <w:pPr>
        <w:jc w:val="both"/>
        <w:rPr>
          <w:rStyle w:val="Hyperlink"/>
          <w:rFonts w:ascii="Arial" w:hAnsi="Arial" w:cs="Arial"/>
          <w:color w:val="auto"/>
          <w:u w:val="none"/>
        </w:rPr>
      </w:pPr>
    </w:p>
    <w:p w14:paraId="146EBD9F" w14:textId="6A2B05DC"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22</w:t>
      </w:r>
      <w:r>
        <w:rPr>
          <w:rStyle w:val="Hyperlink"/>
          <w:rFonts w:ascii="Arial" w:hAnsi="Arial" w:cs="Arial"/>
          <w:color w:val="auto"/>
          <w:u w:val="none"/>
        </w:rPr>
        <w:t xml:space="preserve"> </w:t>
      </w:r>
      <w:r>
        <w:rPr>
          <w:rStyle w:val="Hyperlink"/>
          <w:rFonts w:ascii="Arial" w:hAnsi="Arial" w:cs="Arial"/>
          <w:color w:val="auto"/>
          <w:u w:val="none"/>
        </w:rPr>
        <w:tab/>
        <w:t>Applications to be paid of the upper pay range</w:t>
      </w:r>
    </w:p>
    <w:p w14:paraId="725CB8D0" w14:textId="77777777" w:rsidR="0052495E" w:rsidRDefault="0052495E" w:rsidP="008F5CBC">
      <w:pPr>
        <w:jc w:val="both"/>
        <w:rPr>
          <w:rStyle w:val="Hyperlink"/>
          <w:rFonts w:ascii="Arial" w:hAnsi="Arial" w:cs="Arial"/>
          <w:color w:val="auto"/>
          <w:u w:val="none"/>
        </w:rPr>
      </w:pPr>
    </w:p>
    <w:p w14:paraId="335250BE" w14:textId="157A0ABD"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23</w:t>
      </w:r>
      <w:r>
        <w:rPr>
          <w:rStyle w:val="Hyperlink"/>
          <w:rFonts w:ascii="Arial" w:hAnsi="Arial" w:cs="Arial"/>
          <w:color w:val="auto"/>
          <w:u w:val="none"/>
        </w:rPr>
        <w:t xml:space="preserve"> </w:t>
      </w:r>
      <w:r>
        <w:rPr>
          <w:rStyle w:val="Hyperlink"/>
          <w:rFonts w:ascii="Arial" w:hAnsi="Arial" w:cs="Arial"/>
          <w:color w:val="auto"/>
          <w:u w:val="none"/>
        </w:rPr>
        <w:tab/>
        <w:t xml:space="preserve">Pay progression for </w:t>
      </w:r>
      <w:r w:rsidR="00A07C22">
        <w:rPr>
          <w:rStyle w:val="Hyperlink"/>
          <w:rFonts w:ascii="Arial" w:hAnsi="Arial" w:cs="Arial"/>
          <w:color w:val="auto"/>
          <w:u w:val="none"/>
        </w:rPr>
        <w:t>existing</w:t>
      </w:r>
      <w:r>
        <w:rPr>
          <w:rStyle w:val="Hyperlink"/>
          <w:rFonts w:ascii="Arial" w:hAnsi="Arial" w:cs="Arial"/>
          <w:color w:val="auto"/>
          <w:u w:val="none"/>
        </w:rPr>
        <w:t xml:space="preserve"> upper pay </w:t>
      </w:r>
      <w:r w:rsidR="00A07C22">
        <w:rPr>
          <w:rStyle w:val="Hyperlink"/>
          <w:rFonts w:ascii="Arial" w:hAnsi="Arial" w:cs="Arial"/>
          <w:color w:val="auto"/>
          <w:u w:val="none"/>
        </w:rPr>
        <w:t>range</w:t>
      </w:r>
      <w:r>
        <w:rPr>
          <w:rStyle w:val="Hyperlink"/>
          <w:rFonts w:ascii="Arial" w:hAnsi="Arial" w:cs="Arial"/>
          <w:color w:val="auto"/>
          <w:u w:val="none"/>
        </w:rPr>
        <w:t xml:space="preserve"> teachers</w:t>
      </w:r>
    </w:p>
    <w:p w14:paraId="5A9ABAA4" w14:textId="77777777" w:rsidR="00671FBA" w:rsidRDefault="00671FBA" w:rsidP="008F5CBC">
      <w:pPr>
        <w:jc w:val="both"/>
        <w:rPr>
          <w:rStyle w:val="Hyperlink"/>
          <w:rFonts w:ascii="Arial" w:hAnsi="Arial" w:cs="Arial"/>
          <w:color w:val="auto"/>
          <w:u w:val="none"/>
        </w:rPr>
      </w:pPr>
    </w:p>
    <w:p w14:paraId="411BA7C6" w14:textId="1C9AE67A"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24</w:t>
      </w:r>
      <w:r>
        <w:rPr>
          <w:rStyle w:val="Hyperlink"/>
          <w:rFonts w:ascii="Arial" w:hAnsi="Arial" w:cs="Arial"/>
          <w:color w:val="auto"/>
          <w:u w:val="none"/>
        </w:rPr>
        <w:tab/>
        <w:t>Lead Practitioner roles</w:t>
      </w:r>
    </w:p>
    <w:p w14:paraId="6881A816" w14:textId="77777777" w:rsidR="00671FBA" w:rsidRDefault="00671FBA" w:rsidP="008F5CBC">
      <w:pPr>
        <w:jc w:val="both"/>
        <w:rPr>
          <w:rStyle w:val="Hyperlink"/>
          <w:rFonts w:ascii="Arial" w:hAnsi="Arial" w:cs="Arial"/>
          <w:color w:val="auto"/>
          <w:u w:val="none"/>
        </w:rPr>
      </w:pPr>
    </w:p>
    <w:p w14:paraId="4F8B816F" w14:textId="7DE6233B"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25</w:t>
      </w:r>
      <w:r>
        <w:rPr>
          <w:rStyle w:val="Hyperlink"/>
          <w:rFonts w:ascii="Arial" w:hAnsi="Arial" w:cs="Arial"/>
          <w:color w:val="auto"/>
          <w:u w:val="none"/>
        </w:rPr>
        <w:tab/>
        <w:t>Pay on appointment and progression for Unqualified Teachers</w:t>
      </w:r>
    </w:p>
    <w:p w14:paraId="08FBDAA8" w14:textId="77777777" w:rsidR="00671FBA" w:rsidRDefault="00671FBA" w:rsidP="008F5CBC">
      <w:pPr>
        <w:jc w:val="both"/>
        <w:rPr>
          <w:rStyle w:val="Hyperlink"/>
          <w:rFonts w:ascii="Arial" w:hAnsi="Arial" w:cs="Arial"/>
          <w:color w:val="auto"/>
          <w:u w:val="none"/>
        </w:rPr>
      </w:pPr>
    </w:p>
    <w:p w14:paraId="2B0E521B" w14:textId="5CF39BB2"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26</w:t>
      </w:r>
      <w:r>
        <w:rPr>
          <w:rStyle w:val="Hyperlink"/>
          <w:rFonts w:ascii="Arial" w:hAnsi="Arial" w:cs="Arial"/>
          <w:color w:val="auto"/>
          <w:u w:val="none"/>
        </w:rPr>
        <w:t xml:space="preserve"> </w:t>
      </w:r>
      <w:r>
        <w:rPr>
          <w:rStyle w:val="Hyperlink"/>
          <w:rFonts w:ascii="Arial" w:hAnsi="Arial" w:cs="Arial"/>
          <w:color w:val="auto"/>
          <w:u w:val="none"/>
        </w:rPr>
        <w:tab/>
        <w:t xml:space="preserve">Teaching and Learning </w:t>
      </w:r>
      <w:r w:rsidR="00A07C22">
        <w:rPr>
          <w:rStyle w:val="Hyperlink"/>
          <w:rFonts w:ascii="Arial" w:hAnsi="Arial" w:cs="Arial"/>
          <w:color w:val="auto"/>
          <w:u w:val="none"/>
        </w:rPr>
        <w:t>Responsibility</w:t>
      </w:r>
      <w:r>
        <w:rPr>
          <w:rStyle w:val="Hyperlink"/>
          <w:rFonts w:ascii="Arial" w:hAnsi="Arial" w:cs="Arial"/>
          <w:color w:val="auto"/>
          <w:u w:val="none"/>
        </w:rPr>
        <w:t xml:space="preserve"> (TLR Payments)</w:t>
      </w:r>
    </w:p>
    <w:p w14:paraId="7D82EDD7" w14:textId="77777777" w:rsidR="00671FBA" w:rsidRDefault="00671FBA" w:rsidP="008F5CBC">
      <w:pPr>
        <w:jc w:val="both"/>
        <w:rPr>
          <w:rStyle w:val="Hyperlink"/>
          <w:rFonts w:ascii="Arial" w:hAnsi="Arial" w:cs="Arial"/>
          <w:color w:val="auto"/>
          <w:u w:val="none"/>
        </w:rPr>
      </w:pPr>
    </w:p>
    <w:p w14:paraId="5160FE16" w14:textId="2A68512C"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27</w:t>
      </w:r>
      <w:r>
        <w:rPr>
          <w:rStyle w:val="Hyperlink"/>
          <w:rFonts w:ascii="Arial" w:hAnsi="Arial" w:cs="Arial"/>
          <w:color w:val="auto"/>
          <w:u w:val="none"/>
        </w:rPr>
        <w:tab/>
        <w:t>Special</w:t>
      </w:r>
      <w:r w:rsidR="0052495E">
        <w:rPr>
          <w:rStyle w:val="Hyperlink"/>
          <w:rFonts w:ascii="Arial" w:hAnsi="Arial" w:cs="Arial"/>
          <w:color w:val="auto"/>
          <w:u w:val="none"/>
        </w:rPr>
        <w:t xml:space="preserve"> Education</w:t>
      </w:r>
      <w:r>
        <w:rPr>
          <w:rStyle w:val="Hyperlink"/>
          <w:rFonts w:ascii="Arial" w:hAnsi="Arial" w:cs="Arial"/>
          <w:color w:val="auto"/>
          <w:u w:val="none"/>
        </w:rPr>
        <w:t xml:space="preserve"> Needs Allowance (SEN)</w:t>
      </w:r>
    </w:p>
    <w:p w14:paraId="5A85C169" w14:textId="77777777" w:rsidR="00671FBA" w:rsidRDefault="00671FBA" w:rsidP="008F5CBC">
      <w:pPr>
        <w:jc w:val="both"/>
        <w:rPr>
          <w:rStyle w:val="Hyperlink"/>
          <w:rFonts w:ascii="Arial" w:hAnsi="Arial" w:cs="Arial"/>
          <w:color w:val="auto"/>
          <w:u w:val="none"/>
        </w:rPr>
      </w:pPr>
    </w:p>
    <w:p w14:paraId="3A517657" w14:textId="0025B450"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28</w:t>
      </w:r>
      <w:r>
        <w:rPr>
          <w:rStyle w:val="Hyperlink"/>
          <w:rFonts w:ascii="Arial" w:hAnsi="Arial" w:cs="Arial"/>
          <w:color w:val="auto"/>
          <w:u w:val="none"/>
        </w:rPr>
        <w:tab/>
        <w:t>Recruitment and Retention incentive benefits</w:t>
      </w:r>
    </w:p>
    <w:p w14:paraId="44257A42" w14:textId="77777777" w:rsidR="00671FBA" w:rsidRDefault="00671FBA" w:rsidP="008F5CBC">
      <w:pPr>
        <w:jc w:val="both"/>
        <w:rPr>
          <w:rStyle w:val="Hyperlink"/>
          <w:rFonts w:ascii="Arial" w:hAnsi="Arial" w:cs="Arial"/>
          <w:color w:val="auto"/>
          <w:u w:val="none"/>
        </w:rPr>
      </w:pPr>
    </w:p>
    <w:p w14:paraId="1D10D9B4" w14:textId="3CC73B6C" w:rsidR="00671FBA" w:rsidRDefault="00671FBA" w:rsidP="008F5CBC">
      <w:pPr>
        <w:jc w:val="both"/>
        <w:rPr>
          <w:rStyle w:val="Hyperlink"/>
          <w:rFonts w:ascii="Arial" w:hAnsi="Arial" w:cs="Arial"/>
          <w:color w:val="auto"/>
          <w:u w:val="none"/>
        </w:rPr>
      </w:pPr>
      <w:r w:rsidRPr="0052495E">
        <w:rPr>
          <w:rStyle w:val="Hyperlink"/>
          <w:rFonts w:ascii="Arial" w:hAnsi="Arial" w:cs="Arial"/>
          <w:b/>
          <w:bCs/>
          <w:color w:val="auto"/>
          <w:u w:val="none"/>
        </w:rPr>
        <w:t>29</w:t>
      </w:r>
      <w:r>
        <w:rPr>
          <w:rStyle w:val="Hyperlink"/>
          <w:rFonts w:ascii="Arial" w:hAnsi="Arial" w:cs="Arial"/>
          <w:color w:val="auto"/>
          <w:u w:val="none"/>
        </w:rPr>
        <w:tab/>
      </w:r>
      <w:r w:rsidR="00A07C22">
        <w:rPr>
          <w:rStyle w:val="Hyperlink"/>
          <w:rFonts w:ascii="Arial" w:hAnsi="Arial" w:cs="Arial"/>
          <w:color w:val="auto"/>
          <w:u w:val="none"/>
        </w:rPr>
        <w:t>Honoraria</w:t>
      </w:r>
      <w:r>
        <w:rPr>
          <w:rStyle w:val="Hyperlink"/>
          <w:rFonts w:ascii="Arial" w:hAnsi="Arial" w:cs="Arial"/>
          <w:color w:val="auto"/>
          <w:u w:val="none"/>
        </w:rPr>
        <w:t xml:space="preserve"> </w:t>
      </w:r>
    </w:p>
    <w:p w14:paraId="09632739" w14:textId="77777777" w:rsidR="00671FBA" w:rsidRDefault="00671FBA" w:rsidP="008F5CBC">
      <w:pPr>
        <w:jc w:val="both"/>
        <w:rPr>
          <w:rStyle w:val="Hyperlink"/>
          <w:rFonts w:ascii="Arial" w:hAnsi="Arial" w:cs="Arial"/>
          <w:color w:val="auto"/>
          <w:u w:val="none"/>
        </w:rPr>
      </w:pPr>
    </w:p>
    <w:p w14:paraId="18BD042E" w14:textId="77777777" w:rsidR="0052495E" w:rsidRDefault="00671FBA" w:rsidP="0052495E">
      <w:pPr>
        <w:ind w:left="720" w:hanging="720"/>
        <w:rPr>
          <w:rStyle w:val="Hyperlink"/>
          <w:rFonts w:ascii="Arial" w:hAnsi="Arial" w:cs="Arial"/>
          <w:color w:val="auto"/>
          <w:u w:val="none"/>
        </w:rPr>
      </w:pPr>
      <w:r w:rsidRPr="0052495E">
        <w:rPr>
          <w:rStyle w:val="Hyperlink"/>
          <w:rFonts w:ascii="Arial" w:hAnsi="Arial" w:cs="Arial"/>
          <w:b/>
          <w:bCs/>
          <w:color w:val="auto"/>
          <w:u w:val="none"/>
        </w:rPr>
        <w:t>30</w:t>
      </w:r>
      <w:r w:rsidR="0052495E">
        <w:rPr>
          <w:rStyle w:val="Hyperlink"/>
          <w:rFonts w:ascii="Arial" w:hAnsi="Arial" w:cs="Arial"/>
          <w:color w:val="auto"/>
          <w:u w:val="none"/>
        </w:rPr>
        <w:t xml:space="preserve"> </w:t>
      </w:r>
      <w:r w:rsidR="0052495E">
        <w:rPr>
          <w:rStyle w:val="Hyperlink"/>
          <w:rFonts w:ascii="Arial" w:hAnsi="Arial" w:cs="Arial"/>
          <w:color w:val="auto"/>
          <w:u w:val="none"/>
        </w:rPr>
        <w:tab/>
      </w:r>
      <w:r>
        <w:rPr>
          <w:rStyle w:val="Hyperlink"/>
          <w:rFonts w:ascii="Arial" w:hAnsi="Arial" w:cs="Arial"/>
          <w:color w:val="auto"/>
          <w:u w:val="none"/>
        </w:rPr>
        <w:t xml:space="preserve">Application of National pay framework uplift </w:t>
      </w:r>
      <w:r w:rsidR="00A07C22">
        <w:rPr>
          <w:rStyle w:val="Hyperlink"/>
          <w:rFonts w:ascii="Arial" w:hAnsi="Arial" w:cs="Arial"/>
          <w:color w:val="auto"/>
          <w:u w:val="none"/>
        </w:rPr>
        <w:t xml:space="preserve">to salaries and allowance </w:t>
      </w:r>
      <w:r>
        <w:rPr>
          <w:rStyle w:val="Hyperlink"/>
          <w:rFonts w:ascii="Arial" w:hAnsi="Arial" w:cs="Arial"/>
          <w:color w:val="auto"/>
          <w:u w:val="none"/>
        </w:rPr>
        <w:t xml:space="preserve">(main </w:t>
      </w:r>
    </w:p>
    <w:p w14:paraId="5AA1C5A4" w14:textId="3D7AA2A8" w:rsidR="00A07C22" w:rsidRDefault="0052495E" w:rsidP="0052495E">
      <w:pPr>
        <w:ind w:left="720"/>
        <w:rPr>
          <w:rStyle w:val="Hyperlink"/>
          <w:rFonts w:ascii="Arial" w:hAnsi="Arial" w:cs="Arial"/>
          <w:color w:val="auto"/>
          <w:u w:val="none"/>
        </w:rPr>
      </w:pPr>
      <w:r>
        <w:rPr>
          <w:rStyle w:val="Hyperlink"/>
          <w:rFonts w:ascii="Arial" w:hAnsi="Arial" w:cs="Arial"/>
          <w:color w:val="auto"/>
          <w:u w:val="none"/>
        </w:rPr>
        <w:t>p</w:t>
      </w:r>
      <w:r w:rsidR="00671FBA">
        <w:rPr>
          <w:rStyle w:val="Hyperlink"/>
          <w:rFonts w:ascii="Arial" w:hAnsi="Arial" w:cs="Arial"/>
          <w:color w:val="auto"/>
          <w:u w:val="none"/>
        </w:rPr>
        <w:t>ay</w:t>
      </w:r>
      <w:r>
        <w:rPr>
          <w:rStyle w:val="Hyperlink"/>
          <w:rFonts w:ascii="Arial" w:hAnsi="Arial" w:cs="Arial"/>
          <w:color w:val="auto"/>
          <w:u w:val="none"/>
        </w:rPr>
        <w:t xml:space="preserve"> </w:t>
      </w:r>
      <w:r w:rsidR="00671FBA">
        <w:rPr>
          <w:rStyle w:val="Hyperlink"/>
          <w:rFonts w:ascii="Arial" w:hAnsi="Arial" w:cs="Arial"/>
          <w:color w:val="auto"/>
          <w:u w:val="none"/>
        </w:rPr>
        <w:t>sc</w:t>
      </w:r>
      <w:r w:rsidR="00A07C22">
        <w:rPr>
          <w:rStyle w:val="Hyperlink"/>
          <w:rFonts w:ascii="Arial" w:hAnsi="Arial" w:cs="Arial"/>
          <w:color w:val="auto"/>
          <w:u w:val="none"/>
        </w:rPr>
        <w:t>ale)</w:t>
      </w:r>
      <w:r>
        <w:rPr>
          <w:rStyle w:val="Hyperlink"/>
          <w:rFonts w:ascii="Arial" w:hAnsi="Arial" w:cs="Arial"/>
          <w:color w:val="auto"/>
          <w:u w:val="none"/>
        </w:rPr>
        <w:t xml:space="preserve"> </w:t>
      </w:r>
      <w:r w:rsidR="00A07C22">
        <w:rPr>
          <w:rStyle w:val="Hyperlink"/>
          <w:rFonts w:ascii="Arial" w:hAnsi="Arial" w:cs="Arial"/>
          <w:color w:val="auto"/>
          <w:u w:val="none"/>
        </w:rPr>
        <w:t>September 202</w:t>
      </w:r>
      <w:r w:rsidR="008A0C9E">
        <w:rPr>
          <w:rStyle w:val="Hyperlink"/>
          <w:rFonts w:ascii="Arial" w:hAnsi="Arial" w:cs="Arial"/>
          <w:color w:val="auto"/>
          <w:u w:val="none"/>
        </w:rPr>
        <w:t>2</w:t>
      </w:r>
    </w:p>
    <w:p w14:paraId="17BA07A9" w14:textId="77777777" w:rsidR="00A07C22" w:rsidRDefault="00A07C22" w:rsidP="008F5CBC">
      <w:pPr>
        <w:jc w:val="both"/>
        <w:rPr>
          <w:rStyle w:val="Hyperlink"/>
          <w:rFonts w:ascii="Arial" w:hAnsi="Arial" w:cs="Arial"/>
          <w:color w:val="auto"/>
          <w:u w:val="none"/>
        </w:rPr>
      </w:pPr>
    </w:p>
    <w:p w14:paraId="4DB86E11" w14:textId="1A4DD2B8" w:rsidR="00A07C22" w:rsidRDefault="00A07C22" w:rsidP="008F5CBC">
      <w:pPr>
        <w:jc w:val="both"/>
        <w:rPr>
          <w:rStyle w:val="Hyperlink"/>
          <w:rFonts w:ascii="Arial" w:hAnsi="Arial" w:cs="Arial"/>
          <w:color w:val="auto"/>
          <w:u w:val="none"/>
        </w:rPr>
      </w:pPr>
      <w:r w:rsidRPr="0052495E">
        <w:rPr>
          <w:rStyle w:val="Hyperlink"/>
          <w:rFonts w:ascii="Arial" w:hAnsi="Arial" w:cs="Arial"/>
          <w:b/>
          <w:bCs/>
          <w:color w:val="auto"/>
          <w:u w:val="none"/>
        </w:rPr>
        <w:t>31</w:t>
      </w:r>
      <w:r>
        <w:rPr>
          <w:rStyle w:val="Hyperlink"/>
          <w:rFonts w:ascii="Arial" w:hAnsi="Arial" w:cs="Arial"/>
          <w:color w:val="auto"/>
          <w:u w:val="none"/>
        </w:rPr>
        <w:t xml:space="preserve"> </w:t>
      </w:r>
      <w:r>
        <w:rPr>
          <w:rStyle w:val="Hyperlink"/>
          <w:rFonts w:ascii="Arial" w:hAnsi="Arial" w:cs="Arial"/>
          <w:color w:val="auto"/>
          <w:u w:val="none"/>
        </w:rPr>
        <w:tab/>
        <w:t>Additional or second job</w:t>
      </w:r>
    </w:p>
    <w:p w14:paraId="792CDE5D" w14:textId="77777777" w:rsidR="00A07C22" w:rsidRDefault="00A07C22" w:rsidP="008F5CBC">
      <w:pPr>
        <w:jc w:val="both"/>
        <w:rPr>
          <w:rStyle w:val="Hyperlink"/>
          <w:rFonts w:ascii="Arial" w:hAnsi="Arial" w:cs="Arial"/>
          <w:color w:val="auto"/>
          <w:u w:val="none"/>
        </w:rPr>
      </w:pPr>
    </w:p>
    <w:p w14:paraId="6D86A9E1" w14:textId="5650B801" w:rsidR="00A07C22" w:rsidRDefault="00A07C22" w:rsidP="008F5CBC">
      <w:pPr>
        <w:jc w:val="both"/>
        <w:rPr>
          <w:rStyle w:val="Hyperlink"/>
          <w:rFonts w:ascii="Arial" w:hAnsi="Arial" w:cs="Arial"/>
          <w:color w:val="auto"/>
          <w:u w:val="none"/>
        </w:rPr>
      </w:pPr>
      <w:r>
        <w:rPr>
          <w:rStyle w:val="Hyperlink"/>
          <w:rFonts w:ascii="Arial" w:hAnsi="Arial" w:cs="Arial"/>
          <w:color w:val="auto"/>
          <w:u w:val="none"/>
        </w:rPr>
        <w:t xml:space="preserve">Appendix 1 </w:t>
      </w:r>
      <w:r>
        <w:rPr>
          <w:rStyle w:val="Hyperlink"/>
          <w:rFonts w:ascii="Arial" w:hAnsi="Arial" w:cs="Arial"/>
          <w:color w:val="auto"/>
          <w:u w:val="none"/>
        </w:rPr>
        <w:tab/>
      </w:r>
      <w:r>
        <w:rPr>
          <w:rStyle w:val="Hyperlink"/>
          <w:rFonts w:ascii="Arial" w:hAnsi="Arial" w:cs="Arial"/>
          <w:color w:val="auto"/>
          <w:u w:val="none"/>
        </w:rPr>
        <w:tab/>
        <w:t>Schools Staffing Structure</w:t>
      </w:r>
    </w:p>
    <w:p w14:paraId="67ED7CA9" w14:textId="77777777" w:rsidR="00A07C22" w:rsidRDefault="00A07C22" w:rsidP="008F5CBC">
      <w:pPr>
        <w:jc w:val="both"/>
        <w:rPr>
          <w:rStyle w:val="Hyperlink"/>
          <w:rFonts w:ascii="Arial" w:hAnsi="Arial" w:cs="Arial"/>
          <w:color w:val="auto"/>
          <w:u w:val="none"/>
        </w:rPr>
      </w:pPr>
    </w:p>
    <w:p w14:paraId="47D677E5" w14:textId="045BF9AB" w:rsidR="00A07C22" w:rsidRDefault="00A07C22" w:rsidP="008F5CBC">
      <w:pPr>
        <w:jc w:val="both"/>
        <w:rPr>
          <w:rStyle w:val="Hyperlink"/>
          <w:rFonts w:ascii="Arial" w:hAnsi="Arial" w:cs="Arial"/>
          <w:color w:val="auto"/>
          <w:u w:val="none"/>
        </w:rPr>
      </w:pPr>
      <w:r>
        <w:rPr>
          <w:rStyle w:val="Hyperlink"/>
          <w:rFonts w:ascii="Arial" w:hAnsi="Arial" w:cs="Arial"/>
          <w:color w:val="auto"/>
          <w:u w:val="none"/>
        </w:rPr>
        <w:t xml:space="preserve">Appendix 2 </w:t>
      </w:r>
      <w:r>
        <w:rPr>
          <w:rStyle w:val="Hyperlink"/>
          <w:rFonts w:ascii="Arial" w:hAnsi="Arial" w:cs="Arial"/>
          <w:color w:val="auto"/>
          <w:u w:val="none"/>
        </w:rPr>
        <w:tab/>
      </w:r>
      <w:r>
        <w:rPr>
          <w:rStyle w:val="Hyperlink"/>
          <w:rFonts w:ascii="Arial" w:hAnsi="Arial" w:cs="Arial"/>
          <w:color w:val="auto"/>
          <w:u w:val="none"/>
        </w:rPr>
        <w:tab/>
      </w:r>
      <w:r w:rsidR="005E4059">
        <w:rPr>
          <w:rStyle w:val="Hyperlink"/>
          <w:rFonts w:ascii="Arial" w:hAnsi="Arial" w:cs="Arial"/>
          <w:color w:val="auto"/>
          <w:u w:val="none"/>
        </w:rPr>
        <w:t>R</w:t>
      </w:r>
      <w:r>
        <w:rPr>
          <w:rStyle w:val="Hyperlink"/>
          <w:rFonts w:ascii="Arial" w:hAnsi="Arial" w:cs="Arial"/>
          <w:color w:val="auto"/>
          <w:u w:val="none"/>
        </w:rPr>
        <w:t>ecommended pay ranges for school leaders 202</w:t>
      </w:r>
      <w:r w:rsidR="008A0C9E">
        <w:rPr>
          <w:rStyle w:val="Hyperlink"/>
          <w:rFonts w:ascii="Arial" w:hAnsi="Arial" w:cs="Arial"/>
          <w:color w:val="auto"/>
          <w:u w:val="none"/>
        </w:rPr>
        <w:t>2</w:t>
      </w:r>
      <w:r>
        <w:rPr>
          <w:rStyle w:val="Hyperlink"/>
          <w:rFonts w:ascii="Arial" w:hAnsi="Arial" w:cs="Arial"/>
          <w:color w:val="auto"/>
          <w:u w:val="none"/>
        </w:rPr>
        <w:t>/2</w:t>
      </w:r>
      <w:r w:rsidR="008A0C9E">
        <w:rPr>
          <w:rStyle w:val="Hyperlink"/>
          <w:rFonts w:ascii="Arial" w:hAnsi="Arial" w:cs="Arial"/>
          <w:color w:val="auto"/>
          <w:u w:val="none"/>
        </w:rPr>
        <w:t>3</w:t>
      </w:r>
    </w:p>
    <w:p w14:paraId="00C89E7B" w14:textId="77777777" w:rsidR="00A07C22" w:rsidRDefault="00A07C22" w:rsidP="008F5CBC">
      <w:pPr>
        <w:jc w:val="both"/>
        <w:rPr>
          <w:rStyle w:val="Hyperlink"/>
          <w:rFonts w:ascii="Arial" w:hAnsi="Arial" w:cs="Arial"/>
          <w:color w:val="auto"/>
          <w:u w:val="none"/>
        </w:rPr>
      </w:pPr>
    </w:p>
    <w:p w14:paraId="057010CF" w14:textId="4067FE88" w:rsidR="00A07C22" w:rsidRDefault="00A07C22" w:rsidP="008F5CBC">
      <w:pPr>
        <w:jc w:val="both"/>
        <w:rPr>
          <w:rStyle w:val="Hyperlink"/>
          <w:rFonts w:ascii="Arial" w:hAnsi="Arial" w:cs="Arial"/>
          <w:color w:val="auto"/>
          <w:u w:val="none"/>
        </w:rPr>
      </w:pPr>
      <w:r>
        <w:rPr>
          <w:rStyle w:val="Hyperlink"/>
          <w:rFonts w:ascii="Arial" w:hAnsi="Arial" w:cs="Arial"/>
          <w:color w:val="auto"/>
          <w:u w:val="none"/>
        </w:rPr>
        <w:t xml:space="preserve">Appendix 3 </w:t>
      </w:r>
      <w:r>
        <w:rPr>
          <w:rStyle w:val="Hyperlink"/>
          <w:rFonts w:ascii="Arial" w:hAnsi="Arial" w:cs="Arial"/>
          <w:color w:val="auto"/>
          <w:u w:val="none"/>
        </w:rPr>
        <w:tab/>
      </w:r>
      <w:r>
        <w:rPr>
          <w:rStyle w:val="Hyperlink"/>
          <w:rFonts w:ascii="Arial" w:hAnsi="Arial" w:cs="Arial"/>
          <w:color w:val="auto"/>
          <w:u w:val="none"/>
        </w:rPr>
        <w:tab/>
        <w:t>Application to be on Upper Pay Range</w:t>
      </w:r>
    </w:p>
    <w:p w14:paraId="6A2D6F1C" w14:textId="77777777" w:rsidR="00A07C22" w:rsidRDefault="00A07C22" w:rsidP="008F5CBC">
      <w:pPr>
        <w:jc w:val="both"/>
        <w:rPr>
          <w:rStyle w:val="Hyperlink"/>
          <w:rFonts w:ascii="Arial" w:hAnsi="Arial" w:cs="Arial"/>
          <w:color w:val="auto"/>
          <w:u w:val="none"/>
        </w:rPr>
      </w:pPr>
    </w:p>
    <w:p w14:paraId="69C49442" w14:textId="40F44A17" w:rsidR="00A07C22" w:rsidRDefault="00A07C22" w:rsidP="008F5CBC">
      <w:pPr>
        <w:jc w:val="both"/>
        <w:rPr>
          <w:rStyle w:val="Hyperlink"/>
          <w:rFonts w:ascii="Arial" w:hAnsi="Arial" w:cs="Arial"/>
          <w:color w:val="auto"/>
          <w:u w:val="none"/>
        </w:rPr>
      </w:pPr>
      <w:r>
        <w:rPr>
          <w:rStyle w:val="Hyperlink"/>
          <w:rFonts w:ascii="Arial" w:hAnsi="Arial" w:cs="Arial"/>
          <w:color w:val="auto"/>
          <w:u w:val="none"/>
        </w:rPr>
        <w:t xml:space="preserve">Appendix 4 </w:t>
      </w:r>
      <w:r>
        <w:rPr>
          <w:rStyle w:val="Hyperlink"/>
          <w:rFonts w:ascii="Arial" w:hAnsi="Arial" w:cs="Arial"/>
          <w:color w:val="auto"/>
          <w:u w:val="none"/>
        </w:rPr>
        <w:tab/>
      </w:r>
      <w:r>
        <w:rPr>
          <w:rStyle w:val="Hyperlink"/>
          <w:rFonts w:ascii="Arial" w:hAnsi="Arial" w:cs="Arial"/>
          <w:color w:val="auto"/>
          <w:u w:val="none"/>
        </w:rPr>
        <w:tab/>
        <w:t>Pay appeals procedure</w:t>
      </w:r>
    </w:p>
    <w:p w14:paraId="6E0CFE95" w14:textId="77777777" w:rsidR="00A07C22" w:rsidRDefault="00A07C22" w:rsidP="008F5CBC">
      <w:pPr>
        <w:jc w:val="both"/>
        <w:rPr>
          <w:rStyle w:val="Hyperlink"/>
          <w:rFonts w:ascii="Arial" w:hAnsi="Arial" w:cs="Arial"/>
          <w:color w:val="auto"/>
          <w:u w:val="none"/>
        </w:rPr>
      </w:pPr>
    </w:p>
    <w:p w14:paraId="475864F9" w14:textId="6C9DFB7D" w:rsidR="00A07C22" w:rsidRDefault="00A07C22" w:rsidP="008F5CBC">
      <w:pPr>
        <w:jc w:val="both"/>
        <w:rPr>
          <w:rStyle w:val="Hyperlink"/>
          <w:rFonts w:ascii="Arial" w:hAnsi="Arial" w:cs="Arial"/>
          <w:color w:val="auto"/>
          <w:u w:val="none"/>
        </w:rPr>
      </w:pPr>
      <w:r>
        <w:rPr>
          <w:rStyle w:val="Hyperlink"/>
          <w:rFonts w:ascii="Arial" w:hAnsi="Arial" w:cs="Arial"/>
          <w:color w:val="auto"/>
          <w:u w:val="none"/>
        </w:rPr>
        <w:t xml:space="preserve">Appendix 5 </w:t>
      </w:r>
      <w:r>
        <w:rPr>
          <w:rStyle w:val="Hyperlink"/>
          <w:rFonts w:ascii="Arial" w:hAnsi="Arial" w:cs="Arial"/>
          <w:color w:val="auto"/>
          <w:u w:val="none"/>
        </w:rPr>
        <w:tab/>
      </w:r>
      <w:r>
        <w:rPr>
          <w:rStyle w:val="Hyperlink"/>
          <w:rFonts w:ascii="Arial" w:hAnsi="Arial" w:cs="Arial"/>
          <w:color w:val="auto"/>
          <w:u w:val="none"/>
        </w:rPr>
        <w:tab/>
        <w:t>Terms of reference for pay committee</w:t>
      </w:r>
    </w:p>
    <w:p w14:paraId="52E462F8" w14:textId="77777777" w:rsidR="00A07C22" w:rsidRDefault="00A07C22" w:rsidP="008F5CBC">
      <w:pPr>
        <w:jc w:val="both"/>
        <w:rPr>
          <w:rStyle w:val="Hyperlink"/>
          <w:rFonts w:ascii="Arial" w:hAnsi="Arial" w:cs="Arial"/>
          <w:color w:val="auto"/>
          <w:u w:val="none"/>
        </w:rPr>
      </w:pPr>
    </w:p>
    <w:p w14:paraId="6CC4797B" w14:textId="5751029D" w:rsidR="006C7E00" w:rsidRPr="006C7E00" w:rsidRDefault="00A07C22" w:rsidP="008F5CBC">
      <w:pPr>
        <w:jc w:val="both"/>
        <w:rPr>
          <w:rStyle w:val="Hyperlink"/>
          <w:rFonts w:ascii="Arial" w:hAnsi="Arial" w:cs="Arial"/>
          <w:b/>
          <w:bCs/>
          <w:color w:val="auto"/>
        </w:rPr>
      </w:pPr>
      <w:r>
        <w:rPr>
          <w:rStyle w:val="Hyperlink"/>
          <w:rFonts w:ascii="Arial" w:hAnsi="Arial" w:cs="Arial"/>
          <w:color w:val="auto"/>
          <w:u w:val="none"/>
        </w:rPr>
        <w:t xml:space="preserve">Appendix 6 </w:t>
      </w:r>
      <w:r>
        <w:rPr>
          <w:rStyle w:val="Hyperlink"/>
          <w:rFonts w:ascii="Arial" w:hAnsi="Arial" w:cs="Arial"/>
          <w:color w:val="auto"/>
          <w:u w:val="none"/>
        </w:rPr>
        <w:tab/>
      </w:r>
      <w:r>
        <w:rPr>
          <w:rStyle w:val="Hyperlink"/>
          <w:rFonts w:ascii="Arial" w:hAnsi="Arial" w:cs="Arial"/>
          <w:color w:val="auto"/>
          <w:u w:val="none"/>
        </w:rPr>
        <w:tab/>
        <w:t>202</w:t>
      </w:r>
      <w:r w:rsidR="008A0C9E">
        <w:rPr>
          <w:rStyle w:val="Hyperlink"/>
          <w:rFonts w:ascii="Arial" w:hAnsi="Arial" w:cs="Arial"/>
          <w:color w:val="auto"/>
          <w:u w:val="none"/>
        </w:rPr>
        <w:t>2</w:t>
      </w:r>
      <w:r>
        <w:rPr>
          <w:rStyle w:val="Hyperlink"/>
          <w:rFonts w:ascii="Arial" w:hAnsi="Arial" w:cs="Arial"/>
          <w:color w:val="auto"/>
          <w:u w:val="none"/>
        </w:rPr>
        <w:t>/2</w:t>
      </w:r>
      <w:r w:rsidR="008A0C9E">
        <w:rPr>
          <w:rStyle w:val="Hyperlink"/>
          <w:rFonts w:ascii="Arial" w:hAnsi="Arial" w:cs="Arial"/>
          <w:color w:val="auto"/>
          <w:u w:val="none"/>
        </w:rPr>
        <w:t>3</w:t>
      </w:r>
      <w:r>
        <w:rPr>
          <w:rStyle w:val="Hyperlink"/>
          <w:rFonts w:ascii="Arial" w:hAnsi="Arial" w:cs="Arial"/>
          <w:color w:val="auto"/>
          <w:u w:val="none"/>
        </w:rPr>
        <w:t xml:space="preserve"> pay rates</w:t>
      </w:r>
    </w:p>
    <w:p w14:paraId="186E37F6" w14:textId="23B444C4" w:rsidR="00671FBA" w:rsidRPr="00467ABD" w:rsidRDefault="00671FBA" w:rsidP="008F5CBC">
      <w:pPr>
        <w:spacing w:after="240" w:line="288" w:lineRule="auto"/>
        <w:jc w:val="both"/>
        <w:rPr>
          <w:rStyle w:val="Hyperlink"/>
          <w:rFonts w:ascii="Arial" w:hAnsi="Arial" w:cs="Arial"/>
          <w:color w:val="auto"/>
          <w:u w:val="none"/>
        </w:rPr>
        <w:sectPr w:rsidR="00671FBA" w:rsidRPr="00467ABD" w:rsidSect="00CD0E2D">
          <w:headerReference w:type="default" r:id="rId11"/>
          <w:footerReference w:type="default" r:id="rId12"/>
          <w:pgSz w:w="11906" w:h="16838"/>
          <w:pgMar w:top="1440" w:right="849" w:bottom="1440" w:left="1560" w:header="708" w:footer="510" w:gutter="0"/>
          <w:cols w:space="708"/>
          <w:docGrid w:linePitch="360"/>
        </w:sectPr>
      </w:pPr>
    </w:p>
    <w:p w14:paraId="627ABF88" w14:textId="01C33A9B" w:rsidR="00821E6A" w:rsidRPr="00467ABD" w:rsidRDefault="00821E6A" w:rsidP="008F5CBC">
      <w:pPr>
        <w:pStyle w:val="Heading1"/>
        <w:numPr>
          <w:ilvl w:val="0"/>
          <w:numId w:val="0"/>
        </w:numPr>
        <w:pBdr>
          <w:top w:val="single" w:sz="4" w:space="14" w:color="auto"/>
          <w:left w:val="single" w:sz="4" w:space="4" w:color="auto"/>
          <w:bottom w:val="single" w:sz="4" w:space="1" w:color="auto"/>
          <w:right w:val="single" w:sz="4" w:space="4" w:color="auto"/>
        </w:pBdr>
        <w:jc w:val="both"/>
        <w:rPr>
          <w:b/>
          <w:bCs/>
        </w:rPr>
      </w:pPr>
      <w:bookmarkStart w:id="2" w:name="_Toc382225919"/>
      <w:bookmarkStart w:id="3" w:name="_Toc360133228"/>
      <w:r w:rsidRPr="00467ABD">
        <w:rPr>
          <w:b/>
          <w:bCs/>
        </w:rPr>
        <w:t>POLICY FOR ALL STAFF</w:t>
      </w:r>
      <w:bookmarkEnd w:id="2"/>
    </w:p>
    <w:p w14:paraId="1A12A285" w14:textId="01C33A9B" w:rsidR="00821E6A" w:rsidRPr="00467ABD" w:rsidRDefault="00821E6A" w:rsidP="008F5CBC">
      <w:pPr>
        <w:pStyle w:val="Heading1"/>
        <w:numPr>
          <w:ilvl w:val="0"/>
          <w:numId w:val="0"/>
        </w:numPr>
        <w:jc w:val="both"/>
        <w:rPr>
          <w:b/>
          <w:bCs/>
        </w:rPr>
      </w:pPr>
    </w:p>
    <w:p w14:paraId="57F18130" w14:textId="77777777" w:rsidR="00821E6A" w:rsidRPr="00467ABD" w:rsidRDefault="00821E6A" w:rsidP="008F5CBC">
      <w:pPr>
        <w:pStyle w:val="Heading1"/>
        <w:numPr>
          <w:ilvl w:val="0"/>
          <w:numId w:val="30"/>
        </w:numPr>
        <w:jc w:val="both"/>
        <w:rPr>
          <w:b/>
          <w:bCs/>
        </w:rPr>
      </w:pPr>
      <w:bookmarkStart w:id="4" w:name="_Toc382225920"/>
      <w:r w:rsidRPr="00467ABD">
        <w:rPr>
          <w:b/>
          <w:bCs/>
        </w:rPr>
        <w:t>STATEMENT OF INTENT</w:t>
      </w:r>
      <w:bookmarkEnd w:id="3"/>
      <w:bookmarkEnd w:id="4"/>
    </w:p>
    <w:p w14:paraId="66F5E31B" w14:textId="0BC694EA" w:rsidR="00821E6A" w:rsidRPr="00467ABD" w:rsidRDefault="00821E6A"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The prime statutory duty of governing bodies in England, as set out in paragraph 21(2) of the Education Act 2002 is to “…conduct the school with a view to promoting high standards of educational achievement at the school.” The pay policy is intended to support that statutory duty.</w:t>
      </w:r>
      <w:r w:rsidRPr="00467ABD">
        <w:rPr>
          <w:rFonts w:ascii="Arial" w:hAnsi="Arial" w:cs="Arial"/>
        </w:rPr>
        <w:br/>
      </w:r>
      <w:r w:rsidRPr="00467ABD">
        <w:rPr>
          <w:rFonts w:ascii="Arial" w:hAnsi="Arial" w:cs="Arial"/>
        </w:rPr>
        <w:br/>
        <w:t xml:space="preserve">The governing body of </w:t>
      </w:r>
      <w:r w:rsidR="000F55A7" w:rsidRPr="00467ABD">
        <w:rPr>
          <w:rFonts w:ascii="Arial" w:hAnsi="Arial" w:cs="Arial"/>
        </w:rPr>
        <w:t>[</w:t>
      </w:r>
      <w:r w:rsidR="000F55A7" w:rsidRPr="00467ABD">
        <w:rPr>
          <w:rFonts w:ascii="Arial" w:hAnsi="Arial" w:cs="Arial"/>
          <w:highlight w:val="yellow"/>
        </w:rPr>
        <w:t>school name</w:t>
      </w:r>
      <w:r w:rsidR="000F55A7" w:rsidRPr="00467ABD">
        <w:rPr>
          <w:rFonts w:ascii="Arial" w:hAnsi="Arial" w:cs="Arial"/>
        </w:rPr>
        <w:t>]</w:t>
      </w:r>
      <w:r w:rsidRPr="00467ABD">
        <w:rPr>
          <w:rFonts w:ascii="Arial" w:hAnsi="Arial" w:cs="Arial"/>
        </w:rPr>
        <w:t xml:space="preserve"> will act with integrity, confidentiality, </w:t>
      </w:r>
      <w:proofErr w:type="gramStart"/>
      <w:r w:rsidRPr="00467ABD">
        <w:rPr>
          <w:rFonts w:ascii="Arial" w:hAnsi="Arial" w:cs="Arial"/>
        </w:rPr>
        <w:t>objectivity</w:t>
      </w:r>
      <w:proofErr w:type="gramEnd"/>
      <w:r w:rsidRPr="00467ABD">
        <w:rPr>
          <w:rFonts w:ascii="Arial" w:hAnsi="Arial" w:cs="Arial"/>
        </w:rPr>
        <w:t xml:space="preserve"> and honesty in the best interests of the school; will be open about decisions made and actions </w:t>
      </w:r>
      <w:r w:rsidR="00FA1F2F" w:rsidRPr="00467ABD">
        <w:rPr>
          <w:rFonts w:ascii="Arial" w:hAnsi="Arial" w:cs="Arial"/>
        </w:rPr>
        <w:t>taken and</w:t>
      </w:r>
      <w:r w:rsidRPr="00467ABD">
        <w:rPr>
          <w:rFonts w:ascii="Arial" w:hAnsi="Arial" w:cs="Arial"/>
        </w:rPr>
        <w:t xml:space="preserve"> will be prepared to explain decisions and actions to interested persons.</w:t>
      </w:r>
      <w:r w:rsidR="00FA07FC">
        <w:rPr>
          <w:rFonts w:ascii="Arial" w:hAnsi="Arial" w:cs="Arial"/>
        </w:rPr>
        <w:t xml:space="preserve"> </w:t>
      </w:r>
      <w:r w:rsidRPr="00467ABD">
        <w:rPr>
          <w:rFonts w:ascii="Arial" w:hAnsi="Arial" w:cs="Arial"/>
        </w:rPr>
        <w:t xml:space="preserve">Its procedures for determining pay will be consistent with the principles of public life: objectivity, </w:t>
      </w:r>
      <w:r w:rsidR="00FA1F2F" w:rsidRPr="00467ABD">
        <w:rPr>
          <w:rFonts w:ascii="Arial" w:hAnsi="Arial" w:cs="Arial"/>
        </w:rPr>
        <w:t>openness,</w:t>
      </w:r>
      <w:r w:rsidRPr="00467ABD">
        <w:rPr>
          <w:rFonts w:ascii="Arial" w:hAnsi="Arial" w:cs="Arial"/>
        </w:rPr>
        <w:t xml:space="preserve"> and accountability.</w:t>
      </w:r>
    </w:p>
    <w:p w14:paraId="02166664" w14:textId="77777777" w:rsidR="00821E6A" w:rsidRPr="00467ABD" w:rsidRDefault="00821E6A" w:rsidP="00FA1F2F">
      <w:pPr>
        <w:tabs>
          <w:tab w:val="left" w:pos="851"/>
        </w:tabs>
        <w:overflowPunct w:val="0"/>
        <w:autoSpaceDE w:val="0"/>
        <w:autoSpaceDN w:val="0"/>
        <w:adjustRightInd w:val="0"/>
        <w:textAlignment w:val="baseline"/>
        <w:rPr>
          <w:rFonts w:ascii="Arial" w:hAnsi="Arial" w:cs="Arial"/>
        </w:rPr>
      </w:pPr>
    </w:p>
    <w:p w14:paraId="3062CD2A" w14:textId="5A8AF182" w:rsidR="00821E6A" w:rsidRPr="00467ABD" w:rsidRDefault="00E93339" w:rsidP="00FA1F2F">
      <w:pPr>
        <w:tabs>
          <w:tab w:val="left" w:pos="851"/>
        </w:tabs>
        <w:overflowPunct w:val="0"/>
        <w:autoSpaceDE w:val="0"/>
        <w:autoSpaceDN w:val="0"/>
        <w:adjustRightInd w:val="0"/>
        <w:ind w:left="709" w:hanging="709"/>
        <w:textAlignment w:val="baseline"/>
        <w:rPr>
          <w:rFonts w:ascii="Arial" w:hAnsi="Arial" w:cs="Arial"/>
        </w:rPr>
      </w:pPr>
      <w:r>
        <w:rPr>
          <w:rFonts w:ascii="Arial" w:hAnsi="Arial" w:cs="Arial"/>
        </w:rPr>
        <w:tab/>
      </w:r>
      <w:r w:rsidR="00821E6A" w:rsidRPr="00467ABD">
        <w:rPr>
          <w:rFonts w:ascii="Arial" w:hAnsi="Arial" w:cs="Arial"/>
        </w:rPr>
        <w:t xml:space="preserve">This policy applies to all </w:t>
      </w:r>
      <w:r w:rsidR="000F55A7" w:rsidRPr="00467ABD">
        <w:rPr>
          <w:rFonts w:ascii="Arial" w:hAnsi="Arial" w:cs="Arial"/>
        </w:rPr>
        <w:t>[</w:t>
      </w:r>
      <w:r w:rsidR="000F55A7" w:rsidRPr="00467ABD">
        <w:rPr>
          <w:rFonts w:ascii="Arial" w:hAnsi="Arial" w:cs="Arial"/>
          <w:highlight w:val="yellow"/>
        </w:rPr>
        <w:t>school name]</w:t>
      </w:r>
      <w:r w:rsidR="00821E6A" w:rsidRPr="00467ABD">
        <w:rPr>
          <w:rFonts w:ascii="Arial" w:hAnsi="Arial" w:cs="Arial"/>
        </w:rPr>
        <w:t xml:space="preserve"> staff.  Where different arrangements apply to different groups of staff by virtue of their terms and conditions of employment, this is clearly stated.</w:t>
      </w:r>
    </w:p>
    <w:p w14:paraId="59659EFF" w14:textId="77777777" w:rsidR="00821E6A" w:rsidRPr="00467ABD" w:rsidRDefault="00821E6A" w:rsidP="00FA1F2F">
      <w:pPr>
        <w:tabs>
          <w:tab w:val="left" w:pos="851"/>
        </w:tabs>
        <w:overflowPunct w:val="0"/>
        <w:autoSpaceDE w:val="0"/>
        <w:autoSpaceDN w:val="0"/>
        <w:adjustRightInd w:val="0"/>
        <w:textAlignment w:val="baseline"/>
        <w:rPr>
          <w:rFonts w:ascii="Arial" w:hAnsi="Arial" w:cs="Arial"/>
        </w:rPr>
      </w:pPr>
    </w:p>
    <w:p w14:paraId="2A918C35" w14:textId="14A1416E" w:rsidR="00821E6A" w:rsidRPr="00FA1F2F" w:rsidRDefault="00821E6A" w:rsidP="00FA1F2F">
      <w:pPr>
        <w:tabs>
          <w:tab w:val="left" w:pos="851"/>
        </w:tabs>
        <w:overflowPunct w:val="0"/>
        <w:autoSpaceDE w:val="0"/>
        <w:autoSpaceDN w:val="0"/>
        <w:adjustRightInd w:val="0"/>
        <w:ind w:left="709"/>
        <w:textAlignment w:val="baseline"/>
        <w:rPr>
          <w:rFonts w:ascii="Arial" w:hAnsi="Arial" w:cs="Arial"/>
          <w:bCs/>
          <w:color w:val="000000" w:themeColor="text1"/>
        </w:rPr>
      </w:pPr>
      <w:r w:rsidRPr="00FA1F2F">
        <w:rPr>
          <w:rFonts w:ascii="Arial" w:hAnsi="Arial" w:cs="Arial"/>
          <w:bCs/>
        </w:rPr>
        <w:t>For all staff, pay progression will be clearly attributable to the individual’s pe</w:t>
      </w:r>
      <w:r w:rsidR="00253195" w:rsidRPr="00FA1F2F">
        <w:rPr>
          <w:rFonts w:ascii="Arial" w:hAnsi="Arial" w:cs="Arial"/>
          <w:bCs/>
        </w:rPr>
        <w:t xml:space="preserve">rformance and the pay committee </w:t>
      </w:r>
      <w:r w:rsidRPr="00FA1F2F">
        <w:rPr>
          <w:rFonts w:ascii="Arial" w:hAnsi="Arial" w:cs="Arial"/>
          <w:bCs/>
        </w:rPr>
        <w:t>will be able to objectively justify its decisions</w:t>
      </w:r>
      <w:r w:rsidR="006A18E1" w:rsidRPr="00FA1F2F">
        <w:rPr>
          <w:rFonts w:ascii="Arial" w:hAnsi="Arial" w:cs="Arial"/>
          <w:bCs/>
          <w:color w:val="000000" w:themeColor="text1"/>
        </w:rPr>
        <w:t>.</w:t>
      </w:r>
    </w:p>
    <w:p w14:paraId="2CBC927D" w14:textId="77777777" w:rsidR="00821E6A" w:rsidRPr="00467ABD" w:rsidRDefault="00821E6A" w:rsidP="00FA1F2F">
      <w:pPr>
        <w:tabs>
          <w:tab w:val="left" w:pos="851"/>
        </w:tabs>
        <w:overflowPunct w:val="0"/>
        <w:autoSpaceDE w:val="0"/>
        <w:autoSpaceDN w:val="0"/>
        <w:adjustRightInd w:val="0"/>
        <w:textAlignment w:val="baseline"/>
        <w:rPr>
          <w:rFonts w:ascii="Arial" w:hAnsi="Arial" w:cs="Arial"/>
          <w:b/>
          <w:bCs/>
        </w:rPr>
      </w:pPr>
    </w:p>
    <w:p w14:paraId="594C98F4" w14:textId="77777777" w:rsidR="00B51A63" w:rsidRPr="00467ABD" w:rsidRDefault="00B51A63" w:rsidP="008F5CBC">
      <w:pPr>
        <w:tabs>
          <w:tab w:val="left" w:pos="851"/>
        </w:tabs>
        <w:overflowPunct w:val="0"/>
        <w:autoSpaceDE w:val="0"/>
        <w:autoSpaceDN w:val="0"/>
        <w:adjustRightInd w:val="0"/>
        <w:jc w:val="both"/>
        <w:textAlignment w:val="baseline"/>
        <w:rPr>
          <w:rFonts w:ascii="Arial" w:hAnsi="Arial" w:cs="Arial"/>
          <w:b/>
          <w:bCs/>
        </w:rPr>
      </w:pPr>
    </w:p>
    <w:p w14:paraId="6A94B6C8" w14:textId="46CD084D" w:rsidR="00821E6A" w:rsidRPr="00467ABD" w:rsidRDefault="00885544" w:rsidP="008F5CBC">
      <w:pPr>
        <w:pStyle w:val="ListParagraph"/>
        <w:tabs>
          <w:tab w:val="left" w:pos="567"/>
          <w:tab w:val="left" w:pos="851"/>
        </w:tabs>
        <w:overflowPunct w:val="0"/>
        <w:autoSpaceDE w:val="0"/>
        <w:autoSpaceDN w:val="0"/>
        <w:adjustRightInd w:val="0"/>
        <w:ind w:left="709" w:hanging="709"/>
        <w:jc w:val="both"/>
        <w:textAlignment w:val="baseline"/>
        <w:rPr>
          <w:rFonts w:ascii="Arial" w:hAnsi="Arial" w:cs="Arial"/>
          <w:b/>
          <w:bCs/>
        </w:rPr>
      </w:pPr>
      <w:r>
        <w:rPr>
          <w:rFonts w:ascii="Arial" w:hAnsi="Arial" w:cs="Arial"/>
          <w:b/>
          <w:bCs/>
          <w:kern w:val="28"/>
          <w:lang w:eastAsia="en-US"/>
        </w:rPr>
        <w:t xml:space="preserve">2. </w:t>
      </w:r>
      <w:r>
        <w:rPr>
          <w:rFonts w:ascii="Arial" w:hAnsi="Arial" w:cs="Arial"/>
          <w:b/>
          <w:bCs/>
          <w:kern w:val="28"/>
          <w:lang w:eastAsia="en-US"/>
        </w:rPr>
        <w:tab/>
        <w:t xml:space="preserve"> </w:t>
      </w:r>
      <w:r>
        <w:rPr>
          <w:rFonts w:ascii="Arial" w:hAnsi="Arial" w:cs="Arial"/>
          <w:b/>
          <w:bCs/>
          <w:kern w:val="28"/>
          <w:lang w:eastAsia="en-US"/>
        </w:rPr>
        <w:tab/>
        <w:t>EQUALITIES</w:t>
      </w:r>
      <w:r w:rsidR="00821E6A" w:rsidRPr="00467ABD">
        <w:rPr>
          <w:rFonts w:ascii="Arial" w:hAnsi="Arial" w:cs="Arial"/>
          <w:b/>
          <w:bCs/>
          <w:kern w:val="28"/>
          <w:lang w:eastAsia="en-US"/>
        </w:rPr>
        <w:t xml:space="preserve"> LEGISLATION</w:t>
      </w:r>
    </w:p>
    <w:p w14:paraId="6635174E"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1DCC06D2" w14:textId="77777777" w:rsidR="00821E6A" w:rsidRPr="00467ABD" w:rsidRDefault="00821E6A"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The governing body will comply with relevant equalities legislation, including the following legislation, as amended:</w:t>
      </w:r>
    </w:p>
    <w:p w14:paraId="372E66F4" w14:textId="77777777" w:rsidR="00821E6A" w:rsidRPr="00467ABD" w:rsidRDefault="00821E6A" w:rsidP="008F5CBC">
      <w:pPr>
        <w:tabs>
          <w:tab w:val="left" w:pos="851"/>
        </w:tabs>
        <w:overflowPunct w:val="0"/>
        <w:autoSpaceDE w:val="0"/>
        <w:autoSpaceDN w:val="0"/>
        <w:adjustRightInd w:val="0"/>
        <w:ind w:left="709" w:hanging="709"/>
        <w:jc w:val="both"/>
        <w:textAlignment w:val="baseline"/>
        <w:rPr>
          <w:rFonts w:ascii="Arial" w:hAnsi="Arial" w:cs="Arial"/>
        </w:rPr>
      </w:pPr>
    </w:p>
    <w:p w14:paraId="0A306F1E" w14:textId="1A25A762" w:rsidR="00821E6A" w:rsidRPr="00FA1F2F" w:rsidRDefault="00821E6A" w:rsidP="00FA1F2F">
      <w:pPr>
        <w:pStyle w:val="ListParagraph"/>
        <w:numPr>
          <w:ilvl w:val="0"/>
          <w:numId w:val="36"/>
        </w:numPr>
        <w:rPr>
          <w:rFonts w:ascii="Arial" w:hAnsi="Arial" w:cs="Arial"/>
        </w:rPr>
      </w:pPr>
      <w:r w:rsidRPr="00FA1F2F">
        <w:rPr>
          <w:rFonts w:ascii="Arial" w:hAnsi="Arial" w:cs="Arial"/>
        </w:rPr>
        <w:t>Employment Relations Act 1999</w:t>
      </w:r>
    </w:p>
    <w:p w14:paraId="7F238885" w14:textId="5F3CF61C" w:rsidR="00821E6A" w:rsidRPr="00FA1F2F" w:rsidRDefault="00821E6A" w:rsidP="00FA1F2F">
      <w:pPr>
        <w:pStyle w:val="ListParagraph"/>
        <w:numPr>
          <w:ilvl w:val="0"/>
          <w:numId w:val="36"/>
        </w:numPr>
        <w:rPr>
          <w:rFonts w:ascii="Arial" w:hAnsi="Arial" w:cs="Arial"/>
        </w:rPr>
      </w:pPr>
      <w:r w:rsidRPr="00FA1F2F">
        <w:rPr>
          <w:rFonts w:ascii="Arial" w:hAnsi="Arial" w:cs="Arial"/>
        </w:rPr>
        <w:t>Equality Act 2010</w:t>
      </w:r>
    </w:p>
    <w:p w14:paraId="1139401E" w14:textId="76FB7B1E" w:rsidR="00821E6A" w:rsidRPr="00FA1F2F" w:rsidRDefault="00821E6A" w:rsidP="00FA1F2F">
      <w:pPr>
        <w:pStyle w:val="ListParagraph"/>
        <w:numPr>
          <w:ilvl w:val="0"/>
          <w:numId w:val="36"/>
        </w:numPr>
        <w:rPr>
          <w:rFonts w:ascii="Arial" w:hAnsi="Arial" w:cs="Arial"/>
        </w:rPr>
      </w:pPr>
      <w:r w:rsidRPr="00FA1F2F">
        <w:rPr>
          <w:rFonts w:ascii="Arial" w:hAnsi="Arial" w:cs="Arial"/>
        </w:rPr>
        <w:t xml:space="preserve">Employment Rights Act 1996 </w:t>
      </w:r>
    </w:p>
    <w:p w14:paraId="5C5D84A8" w14:textId="630BDED4" w:rsidR="00821E6A" w:rsidRPr="00FA1F2F" w:rsidRDefault="00821E6A" w:rsidP="00FA1F2F">
      <w:pPr>
        <w:pStyle w:val="ListParagraph"/>
        <w:numPr>
          <w:ilvl w:val="0"/>
          <w:numId w:val="36"/>
        </w:numPr>
        <w:rPr>
          <w:rFonts w:ascii="Arial" w:hAnsi="Arial" w:cs="Arial"/>
          <w:color w:val="000000"/>
          <w:kern w:val="36"/>
        </w:rPr>
      </w:pPr>
      <w:r w:rsidRPr="00FA1F2F">
        <w:rPr>
          <w:rFonts w:ascii="Arial" w:hAnsi="Arial" w:cs="Arial"/>
          <w:color w:val="000000"/>
          <w:kern w:val="36"/>
        </w:rPr>
        <w:t>The Part-time Workers (Prevention of Less Favourable Treatment) Regulations 2000</w:t>
      </w:r>
    </w:p>
    <w:p w14:paraId="0AB6FEFF" w14:textId="78AA0D67" w:rsidR="00821E6A" w:rsidRPr="00FA1F2F" w:rsidRDefault="00821E6A" w:rsidP="00FA1F2F">
      <w:pPr>
        <w:pStyle w:val="ListParagraph"/>
        <w:numPr>
          <w:ilvl w:val="0"/>
          <w:numId w:val="36"/>
        </w:numPr>
        <w:rPr>
          <w:rFonts w:ascii="Arial" w:hAnsi="Arial" w:cs="Arial"/>
          <w:color w:val="000000"/>
          <w:kern w:val="36"/>
        </w:rPr>
      </w:pPr>
      <w:r w:rsidRPr="00FA1F2F">
        <w:rPr>
          <w:rFonts w:ascii="Arial" w:hAnsi="Arial" w:cs="Arial"/>
          <w:color w:val="000000"/>
          <w:kern w:val="36"/>
        </w:rPr>
        <w:t>The Fixed-term Employees (Prevention of Less Favourable Treatment) Regulations 2002</w:t>
      </w:r>
    </w:p>
    <w:p w14:paraId="29612793" w14:textId="00C60E96" w:rsidR="00821E6A" w:rsidRPr="00FA1F2F" w:rsidRDefault="00821E6A" w:rsidP="00FA1F2F">
      <w:pPr>
        <w:pStyle w:val="ListParagraph"/>
        <w:numPr>
          <w:ilvl w:val="0"/>
          <w:numId w:val="36"/>
        </w:numPr>
        <w:rPr>
          <w:rFonts w:ascii="Arial" w:hAnsi="Arial" w:cs="Arial"/>
          <w:color w:val="000000"/>
          <w:kern w:val="36"/>
        </w:rPr>
      </w:pPr>
      <w:r w:rsidRPr="00FA1F2F">
        <w:rPr>
          <w:rFonts w:ascii="Arial" w:hAnsi="Arial" w:cs="Arial"/>
          <w:color w:val="000000"/>
          <w:kern w:val="36"/>
        </w:rPr>
        <w:t>The Agency Workers Regulations 2010.</w:t>
      </w:r>
    </w:p>
    <w:p w14:paraId="0F37E8F4" w14:textId="77777777" w:rsidR="00821E6A" w:rsidRPr="00467ABD" w:rsidRDefault="00821E6A" w:rsidP="008F5CBC">
      <w:pPr>
        <w:tabs>
          <w:tab w:val="left" w:pos="851"/>
        </w:tabs>
        <w:overflowPunct w:val="0"/>
        <w:autoSpaceDE w:val="0"/>
        <w:autoSpaceDN w:val="0"/>
        <w:adjustRightInd w:val="0"/>
        <w:ind w:left="709" w:hanging="709"/>
        <w:jc w:val="both"/>
        <w:textAlignment w:val="baseline"/>
        <w:rPr>
          <w:rFonts w:ascii="Arial" w:hAnsi="Arial" w:cs="Arial"/>
        </w:rPr>
      </w:pPr>
    </w:p>
    <w:p w14:paraId="6EF0951B" w14:textId="6EEE0BA7" w:rsidR="00821E6A" w:rsidRPr="00467ABD" w:rsidRDefault="00821E6A"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 xml:space="preserve">The governing body will promote equality in all aspects of school life, particularly as regards all decisions on advertising of posts, appointing, </w:t>
      </w:r>
      <w:r w:rsidR="00311291" w:rsidRPr="00467ABD">
        <w:rPr>
          <w:rFonts w:ascii="Arial" w:hAnsi="Arial" w:cs="Arial"/>
        </w:rPr>
        <w:t>promoting,</w:t>
      </w:r>
      <w:r w:rsidRPr="00467ABD">
        <w:rPr>
          <w:rFonts w:ascii="Arial" w:hAnsi="Arial" w:cs="Arial"/>
        </w:rPr>
        <w:t xml:space="preserve"> and paying staff, </w:t>
      </w:r>
      <w:r w:rsidR="00311291" w:rsidRPr="00467ABD">
        <w:rPr>
          <w:rFonts w:ascii="Arial" w:hAnsi="Arial" w:cs="Arial"/>
        </w:rPr>
        <w:t>training,</w:t>
      </w:r>
      <w:r w:rsidRPr="00467ABD">
        <w:rPr>
          <w:rFonts w:ascii="Arial" w:hAnsi="Arial" w:cs="Arial"/>
        </w:rPr>
        <w:t xml:space="preserve"> and staff development.  See ‘governing body obligations’ in relation to monitoring the impact of this policy.</w:t>
      </w:r>
    </w:p>
    <w:p w14:paraId="1E951D0E" w14:textId="77777777" w:rsidR="00B51A63" w:rsidRPr="00467ABD" w:rsidRDefault="00B51A63" w:rsidP="00FA1F2F">
      <w:pPr>
        <w:tabs>
          <w:tab w:val="left" w:pos="851"/>
        </w:tabs>
        <w:overflowPunct w:val="0"/>
        <w:autoSpaceDE w:val="0"/>
        <w:autoSpaceDN w:val="0"/>
        <w:adjustRightInd w:val="0"/>
        <w:ind w:left="709" w:hanging="709"/>
        <w:jc w:val="both"/>
        <w:textAlignment w:val="baseline"/>
        <w:rPr>
          <w:rFonts w:ascii="Arial" w:hAnsi="Arial" w:cs="Arial"/>
        </w:rPr>
      </w:pPr>
    </w:p>
    <w:p w14:paraId="59885975" w14:textId="77777777" w:rsidR="00B51A63" w:rsidRPr="00467ABD" w:rsidRDefault="00B51A63" w:rsidP="008F5CBC">
      <w:pPr>
        <w:tabs>
          <w:tab w:val="left" w:pos="851"/>
        </w:tabs>
        <w:overflowPunct w:val="0"/>
        <w:autoSpaceDE w:val="0"/>
        <w:autoSpaceDN w:val="0"/>
        <w:adjustRightInd w:val="0"/>
        <w:jc w:val="both"/>
        <w:textAlignment w:val="baseline"/>
        <w:rPr>
          <w:rFonts w:ascii="Arial" w:hAnsi="Arial" w:cs="Arial"/>
        </w:rPr>
        <w:sectPr w:rsidR="00B51A63" w:rsidRPr="00467ABD" w:rsidSect="00734702">
          <w:pgSz w:w="11906" w:h="16838"/>
          <w:pgMar w:top="1440" w:right="849" w:bottom="1440" w:left="851" w:header="708" w:footer="708" w:gutter="0"/>
          <w:cols w:space="708"/>
          <w:rtlGutter/>
          <w:docGrid w:linePitch="360"/>
        </w:sectPr>
      </w:pPr>
    </w:p>
    <w:p w14:paraId="5EDCC042" w14:textId="43C9BF94" w:rsidR="00821E6A" w:rsidRPr="00467ABD" w:rsidRDefault="00626902" w:rsidP="008F5CBC">
      <w:pPr>
        <w:pStyle w:val="Heading1"/>
        <w:numPr>
          <w:ilvl w:val="0"/>
          <w:numId w:val="0"/>
        </w:numPr>
        <w:jc w:val="both"/>
        <w:rPr>
          <w:b/>
          <w:bCs/>
        </w:rPr>
      </w:pPr>
      <w:bookmarkStart w:id="5" w:name="_Toc360133229"/>
      <w:bookmarkStart w:id="6" w:name="_Toc382225921"/>
      <w:r>
        <w:rPr>
          <w:b/>
          <w:bCs/>
        </w:rPr>
        <w:t>3.</w:t>
      </w:r>
      <w:r>
        <w:rPr>
          <w:b/>
          <w:bCs/>
        </w:rPr>
        <w:tab/>
      </w:r>
      <w:r w:rsidR="00821E6A" w:rsidRPr="00467ABD">
        <w:rPr>
          <w:b/>
          <w:bCs/>
        </w:rPr>
        <w:t>EQUALITIES AND PERFORMANCE RELATED PAY</w:t>
      </w:r>
      <w:bookmarkEnd w:id="5"/>
      <w:bookmarkEnd w:id="6"/>
    </w:p>
    <w:p w14:paraId="55C88D40" w14:textId="5D6F135B" w:rsidR="00821E6A" w:rsidRPr="00467ABD" w:rsidRDefault="00821E6A" w:rsidP="00FA1F2F">
      <w:pPr>
        <w:tabs>
          <w:tab w:val="left" w:pos="709"/>
        </w:tabs>
        <w:overflowPunct w:val="0"/>
        <w:autoSpaceDE w:val="0"/>
        <w:autoSpaceDN w:val="0"/>
        <w:adjustRightInd w:val="0"/>
        <w:ind w:left="709"/>
        <w:textAlignment w:val="baseline"/>
        <w:rPr>
          <w:rFonts w:ascii="Arial" w:hAnsi="Arial" w:cs="Arial"/>
        </w:rPr>
      </w:pPr>
      <w:r w:rsidRPr="00467ABD">
        <w:rPr>
          <w:rFonts w:ascii="Arial" w:hAnsi="Arial" w:cs="Arial"/>
        </w:rPr>
        <w:t xml:space="preserve">The governing body will ensure that its processes are open, </w:t>
      </w:r>
      <w:r w:rsidR="00311291" w:rsidRPr="00467ABD">
        <w:rPr>
          <w:rFonts w:ascii="Arial" w:hAnsi="Arial" w:cs="Arial"/>
        </w:rPr>
        <w:t>transparent,</w:t>
      </w:r>
      <w:r w:rsidRPr="00467ABD">
        <w:rPr>
          <w:rFonts w:ascii="Arial" w:hAnsi="Arial" w:cs="Arial"/>
        </w:rPr>
        <w:t xml:space="preserve"> and fair.  All decisions will be objectively justified. Adjustments will be made to take account of special circumstances,</w:t>
      </w:r>
      <w:r w:rsidR="006113C1">
        <w:rPr>
          <w:rFonts w:ascii="Arial" w:hAnsi="Arial" w:cs="Arial"/>
        </w:rPr>
        <w:t xml:space="preserve"> </w:t>
      </w:r>
      <w:r w:rsidR="00FA1F2F" w:rsidRPr="00467ABD">
        <w:rPr>
          <w:rFonts w:ascii="Arial" w:hAnsi="Arial" w:cs="Arial"/>
        </w:rPr>
        <w:t>e.g.,</w:t>
      </w:r>
      <w:r w:rsidR="006113C1">
        <w:rPr>
          <w:rFonts w:ascii="Arial" w:hAnsi="Arial" w:cs="Arial"/>
        </w:rPr>
        <w:t xml:space="preserve"> </w:t>
      </w:r>
      <w:r w:rsidRPr="00467ABD">
        <w:rPr>
          <w:rFonts w:ascii="Arial" w:hAnsi="Arial" w:cs="Arial"/>
        </w:rPr>
        <w:t>an absence on maternity or long-term sick leave. The exact adjustments will be made on a case-by-case basis, depending on the individual employee’s circumstances and the school’s circumstances.</w:t>
      </w:r>
    </w:p>
    <w:p w14:paraId="09DFB1F6"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65BAD872" w14:textId="77777777" w:rsidR="00954638" w:rsidRPr="00467ABD" w:rsidRDefault="00954638" w:rsidP="008F5CBC">
      <w:pPr>
        <w:tabs>
          <w:tab w:val="left" w:pos="851"/>
        </w:tabs>
        <w:overflowPunct w:val="0"/>
        <w:autoSpaceDE w:val="0"/>
        <w:autoSpaceDN w:val="0"/>
        <w:adjustRightInd w:val="0"/>
        <w:jc w:val="both"/>
        <w:textAlignment w:val="baseline"/>
        <w:rPr>
          <w:rFonts w:ascii="Arial" w:hAnsi="Arial" w:cs="Arial"/>
        </w:rPr>
      </w:pPr>
    </w:p>
    <w:p w14:paraId="4C0E8274" w14:textId="45166064" w:rsidR="00821E6A" w:rsidRPr="00467ABD" w:rsidRDefault="00626902" w:rsidP="008F5CBC">
      <w:pPr>
        <w:pStyle w:val="Heading1"/>
        <w:numPr>
          <w:ilvl w:val="0"/>
          <w:numId w:val="0"/>
        </w:numPr>
        <w:jc w:val="both"/>
        <w:rPr>
          <w:b/>
          <w:bCs/>
        </w:rPr>
      </w:pPr>
      <w:bookmarkStart w:id="7" w:name="_Toc360133230"/>
      <w:bookmarkStart w:id="8" w:name="_Toc382225922"/>
      <w:r>
        <w:rPr>
          <w:b/>
          <w:bCs/>
        </w:rPr>
        <w:t>4.</w:t>
      </w:r>
      <w:r>
        <w:rPr>
          <w:b/>
          <w:bCs/>
        </w:rPr>
        <w:tab/>
      </w:r>
      <w:r w:rsidR="00821E6A" w:rsidRPr="00467ABD">
        <w:rPr>
          <w:b/>
          <w:bCs/>
        </w:rPr>
        <w:t>JOB DESCRIPTIONS</w:t>
      </w:r>
      <w:bookmarkEnd w:id="7"/>
      <w:bookmarkEnd w:id="8"/>
    </w:p>
    <w:p w14:paraId="63AF6B57" w14:textId="6FAF1AFA" w:rsidR="00821E6A" w:rsidRPr="00467ABD" w:rsidRDefault="00821E6A" w:rsidP="00FA1F2F">
      <w:pPr>
        <w:tabs>
          <w:tab w:val="left" w:pos="993"/>
        </w:tabs>
        <w:overflowPunct w:val="0"/>
        <w:autoSpaceDE w:val="0"/>
        <w:autoSpaceDN w:val="0"/>
        <w:adjustRightInd w:val="0"/>
        <w:ind w:left="709"/>
        <w:textAlignment w:val="baseline"/>
        <w:rPr>
          <w:rFonts w:ascii="Arial" w:hAnsi="Arial" w:cs="Arial"/>
        </w:rPr>
      </w:pPr>
      <w:r w:rsidRPr="00467ABD">
        <w:rPr>
          <w:rFonts w:ascii="Arial" w:hAnsi="Arial" w:cs="Arial"/>
        </w:rPr>
        <w:t xml:space="preserve">The </w:t>
      </w:r>
      <w:r w:rsidR="00D57792" w:rsidRPr="00467ABD">
        <w:rPr>
          <w:rFonts w:ascii="Arial" w:hAnsi="Arial" w:cs="Arial"/>
        </w:rPr>
        <w:t>Headteacher</w:t>
      </w:r>
      <w:r w:rsidRPr="00467ABD">
        <w:rPr>
          <w:rFonts w:ascii="Arial" w:hAnsi="Arial" w:cs="Arial"/>
        </w:rPr>
        <w:t xml:space="preserve"> will ensure that each member of staff is provided with a job description in accordance with the staffing structure agreed by the governing body (</w:t>
      </w:r>
      <w:r w:rsidRPr="00C51C77">
        <w:rPr>
          <w:rFonts w:ascii="Arial" w:hAnsi="Arial" w:cs="Arial"/>
        </w:rPr>
        <w:t>see Appendix</w:t>
      </w:r>
      <w:r w:rsidR="009039E8" w:rsidRPr="00C51C77">
        <w:rPr>
          <w:rFonts w:ascii="Arial" w:hAnsi="Arial" w:cs="Arial"/>
        </w:rPr>
        <w:t xml:space="preserve"> 1</w:t>
      </w:r>
      <w:r w:rsidRPr="00467ABD">
        <w:rPr>
          <w:rFonts w:ascii="Arial" w:hAnsi="Arial" w:cs="Arial"/>
        </w:rPr>
        <w:t xml:space="preserve">). Job descriptions may be reviewed from time to time, in consultation with the individual employee concerned, </w:t>
      </w:r>
      <w:r w:rsidR="00FA1F2F" w:rsidRPr="00467ABD">
        <w:rPr>
          <w:rFonts w:ascii="Arial" w:hAnsi="Arial" w:cs="Arial"/>
        </w:rPr>
        <w:t>to</w:t>
      </w:r>
      <w:r w:rsidRPr="00467ABD">
        <w:rPr>
          <w:rFonts w:ascii="Arial" w:hAnsi="Arial" w:cs="Arial"/>
        </w:rPr>
        <w:t xml:space="preserve"> make reasonable changes in the light of the changing needs of the school. Job descriptions will identify key areas of responsibility. All job descriptions will be reviewed annually as part of the appraisal process.</w:t>
      </w:r>
    </w:p>
    <w:p w14:paraId="5BB5C238"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66E8C179" w14:textId="77777777" w:rsidR="00954638" w:rsidRPr="00467ABD" w:rsidRDefault="00954638" w:rsidP="008F5CBC">
      <w:pPr>
        <w:tabs>
          <w:tab w:val="left" w:pos="851"/>
        </w:tabs>
        <w:overflowPunct w:val="0"/>
        <w:autoSpaceDE w:val="0"/>
        <w:autoSpaceDN w:val="0"/>
        <w:adjustRightInd w:val="0"/>
        <w:jc w:val="both"/>
        <w:textAlignment w:val="baseline"/>
        <w:rPr>
          <w:rFonts w:ascii="Arial" w:hAnsi="Arial" w:cs="Arial"/>
        </w:rPr>
      </w:pPr>
    </w:p>
    <w:p w14:paraId="0A5324B7" w14:textId="34F56357" w:rsidR="00821E6A" w:rsidRPr="00467ABD" w:rsidRDefault="00951AED" w:rsidP="008F5CBC">
      <w:pPr>
        <w:pStyle w:val="Heading1"/>
        <w:numPr>
          <w:ilvl w:val="0"/>
          <w:numId w:val="0"/>
        </w:numPr>
        <w:jc w:val="both"/>
        <w:rPr>
          <w:b/>
          <w:bCs/>
        </w:rPr>
      </w:pPr>
      <w:bookmarkStart w:id="9" w:name="_Toc360133231"/>
      <w:bookmarkStart w:id="10" w:name="_Toc382225923"/>
      <w:r>
        <w:rPr>
          <w:b/>
          <w:bCs/>
        </w:rPr>
        <w:t>5.</w:t>
      </w:r>
      <w:r>
        <w:rPr>
          <w:b/>
          <w:bCs/>
        </w:rPr>
        <w:tab/>
      </w:r>
      <w:r w:rsidR="00821E6A" w:rsidRPr="00467ABD">
        <w:rPr>
          <w:b/>
          <w:bCs/>
        </w:rPr>
        <w:t>ACCESS TO RECORDS</w:t>
      </w:r>
      <w:bookmarkEnd w:id="9"/>
      <w:bookmarkEnd w:id="10"/>
    </w:p>
    <w:p w14:paraId="32B42738" w14:textId="77777777" w:rsidR="00821E6A" w:rsidRPr="00467ABD" w:rsidRDefault="00821E6A"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 xml:space="preserve">The </w:t>
      </w:r>
      <w:r w:rsidR="00D57792" w:rsidRPr="00467ABD">
        <w:rPr>
          <w:rFonts w:ascii="Arial" w:hAnsi="Arial" w:cs="Arial"/>
        </w:rPr>
        <w:t>Headteacher</w:t>
      </w:r>
      <w:r w:rsidRPr="00467ABD">
        <w:rPr>
          <w:rFonts w:ascii="Arial" w:hAnsi="Arial" w:cs="Arial"/>
        </w:rPr>
        <w:t xml:space="preserve"> will ensure reasonable access for individual members of staff to their own employment records.</w:t>
      </w:r>
    </w:p>
    <w:p w14:paraId="445165A9" w14:textId="77777777" w:rsidR="00270B89" w:rsidRPr="00467ABD" w:rsidRDefault="00270B89" w:rsidP="008F5CBC">
      <w:pPr>
        <w:tabs>
          <w:tab w:val="left" w:pos="851"/>
        </w:tabs>
        <w:overflowPunct w:val="0"/>
        <w:autoSpaceDE w:val="0"/>
        <w:autoSpaceDN w:val="0"/>
        <w:adjustRightInd w:val="0"/>
        <w:jc w:val="both"/>
        <w:textAlignment w:val="baseline"/>
        <w:rPr>
          <w:rFonts w:ascii="Arial" w:hAnsi="Arial" w:cs="Arial"/>
        </w:rPr>
      </w:pPr>
    </w:p>
    <w:p w14:paraId="01B5E7D4" w14:textId="77777777" w:rsidR="00954638" w:rsidRPr="00467ABD" w:rsidRDefault="00954638" w:rsidP="008F5CBC">
      <w:pPr>
        <w:tabs>
          <w:tab w:val="left" w:pos="851"/>
        </w:tabs>
        <w:overflowPunct w:val="0"/>
        <w:autoSpaceDE w:val="0"/>
        <w:autoSpaceDN w:val="0"/>
        <w:adjustRightInd w:val="0"/>
        <w:jc w:val="both"/>
        <w:textAlignment w:val="baseline"/>
        <w:rPr>
          <w:rFonts w:ascii="Arial" w:hAnsi="Arial" w:cs="Arial"/>
        </w:rPr>
      </w:pPr>
    </w:p>
    <w:p w14:paraId="3A8B64EA" w14:textId="01120283" w:rsidR="005C066B" w:rsidRPr="00467ABD" w:rsidRDefault="00951AED" w:rsidP="008F5CBC">
      <w:pPr>
        <w:pStyle w:val="Heading1"/>
        <w:numPr>
          <w:ilvl w:val="0"/>
          <w:numId w:val="0"/>
        </w:numPr>
        <w:jc w:val="both"/>
        <w:rPr>
          <w:b/>
          <w:bCs/>
        </w:rPr>
      </w:pPr>
      <w:bookmarkStart w:id="11" w:name="_Toc360133232"/>
      <w:bookmarkStart w:id="12" w:name="_Toc382225924"/>
      <w:r>
        <w:rPr>
          <w:b/>
          <w:bCs/>
        </w:rPr>
        <w:t>6.</w:t>
      </w:r>
      <w:r>
        <w:rPr>
          <w:b/>
          <w:bCs/>
        </w:rPr>
        <w:tab/>
      </w:r>
      <w:r w:rsidR="00821E6A" w:rsidRPr="00467ABD">
        <w:rPr>
          <w:b/>
          <w:bCs/>
        </w:rPr>
        <w:t>APPRAISAL</w:t>
      </w:r>
      <w:bookmarkEnd w:id="11"/>
      <w:bookmarkEnd w:id="12"/>
    </w:p>
    <w:p w14:paraId="10AB47FE" w14:textId="6E002677" w:rsidR="00821E6A" w:rsidRPr="00467ABD" w:rsidRDefault="00D05576"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T</w:t>
      </w:r>
      <w:r w:rsidR="00821E6A" w:rsidRPr="00467ABD">
        <w:rPr>
          <w:rFonts w:ascii="Arial" w:hAnsi="Arial" w:cs="Arial"/>
        </w:rPr>
        <w:t xml:space="preserve">here is a responsibility on the individual and their appraiser to work together.  Employees should gather any evidence that they deem is appropriate in relation to their objectives </w:t>
      </w:r>
      <w:r w:rsidR="00FD0A90" w:rsidRPr="00467ABD">
        <w:rPr>
          <w:rFonts w:ascii="Arial" w:hAnsi="Arial" w:cs="Arial"/>
        </w:rPr>
        <w:t>and other relevant criteria (</w:t>
      </w:r>
      <w:r w:rsidR="00FA1F2F" w:rsidRPr="00467ABD">
        <w:rPr>
          <w:rFonts w:ascii="Arial" w:hAnsi="Arial" w:cs="Arial"/>
        </w:rPr>
        <w:t>e.g.,</w:t>
      </w:r>
      <w:r w:rsidR="00821E6A" w:rsidRPr="00467ABD">
        <w:rPr>
          <w:rFonts w:ascii="Arial" w:hAnsi="Arial" w:cs="Arial"/>
        </w:rPr>
        <w:t xml:space="preserve"> the Teachers’ Standards and criteria to be paid on Upper Pay Range), so that such evidence can be </w:t>
      </w:r>
      <w:r w:rsidR="00FA1F2F" w:rsidRPr="00467ABD">
        <w:rPr>
          <w:rFonts w:ascii="Arial" w:hAnsi="Arial" w:cs="Arial"/>
        </w:rPr>
        <w:t>considered</w:t>
      </w:r>
      <w:r w:rsidR="00821E6A" w:rsidRPr="00467ABD">
        <w:rPr>
          <w:rFonts w:ascii="Arial" w:hAnsi="Arial" w:cs="Arial"/>
        </w:rPr>
        <w:t xml:space="preserve"> at the</w:t>
      </w:r>
      <w:r w:rsidRPr="00467ABD">
        <w:rPr>
          <w:rFonts w:ascii="Arial" w:hAnsi="Arial" w:cs="Arial"/>
        </w:rPr>
        <w:t xml:space="preserve">ir </w:t>
      </w:r>
      <w:r w:rsidR="00821E6A" w:rsidRPr="00467ABD">
        <w:rPr>
          <w:rFonts w:ascii="Arial" w:hAnsi="Arial" w:cs="Arial"/>
        </w:rPr>
        <w:t xml:space="preserve">performance review. </w:t>
      </w:r>
      <w:r w:rsidR="00B51A63" w:rsidRPr="00467ABD">
        <w:rPr>
          <w:rFonts w:ascii="Arial" w:hAnsi="Arial" w:cs="Arial"/>
        </w:rPr>
        <w:t xml:space="preserve"> </w:t>
      </w:r>
      <w:r w:rsidRPr="00467ABD">
        <w:rPr>
          <w:rFonts w:ascii="Arial" w:hAnsi="Arial" w:cs="Arial"/>
        </w:rPr>
        <w:t>For further details regarding how to evidence performance please see the school’s Appraisal Policy.</w:t>
      </w:r>
    </w:p>
    <w:p w14:paraId="15F5A3BB"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0B970937" w14:textId="77777777" w:rsidR="00954638" w:rsidRPr="00467ABD" w:rsidRDefault="00954638" w:rsidP="008F5CBC">
      <w:pPr>
        <w:tabs>
          <w:tab w:val="left" w:pos="851"/>
        </w:tabs>
        <w:overflowPunct w:val="0"/>
        <w:autoSpaceDE w:val="0"/>
        <w:autoSpaceDN w:val="0"/>
        <w:adjustRightInd w:val="0"/>
        <w:jc w:val="both"/>
        <w:textAlignment w:val="baseline"/>
        <w:rPr>
          <w:rFonts w:ascii="Arial" w:hAnsi="Arial" w:cs="Arial"/>
        </w:rPr>
      </w:pPr>
    </w:p>
    <w:p w14:paraId="3C493303" w14:textId="0BBAF781" w:rsidR="00821E6A" w:rsidRPr="00467ABD" w:rsidRDefault="00951AED" w:rsidP="008F5CBC">
      <w:pPr>
        <w:pStyle w:val="Heading1"/>
        <w:numPr>
          <w:ilvl w:val="0"/>
          <w:numId w:val="0"/>
        </w:numPr>
        <w:jc w:val="both"/>
        <w:rPr>
          <w:b/>
          <w:bCs/>
        </w:rPr>
      </w:pPr>
      <w:bookmarkStart w:id="13" w:name="_Toc360133233"/>
      <w:bookmarkStart w:id="14" w:name="_Toc382225925"/>
      <w:r>
        <w:rPr>
          <w:b/>
          <w:bCs/>
        </w:rPr>
        <w:t>7.</w:t>
      </w:r>
      <w:r>
        <w:rPr>
          <w:b/>
          <w:bCs/>
        </w:rPr>
        <w:tab/>
      </w:r>
      <w:r w:rsidR="00821E6A" w:rsidRPr="00467ABD">
        <w:rPr>
          <w:b/>
          <w:bCs/>
        </w:rPr>
        <w:t>GOVERNING BODY OBLIGATIONS</w:t>
      </w:r>
      <w:bookmarkEnd w:id="13"/>
      <w:bookmarkEnd w:id="14"/>
    </w:p>
    <w:p w14:paraId="5F36BE20" w14:textId="77777777" w:rsidR="00821E6A" w:rsidRPr="00467ABD" w:rsidRDefault="00821E6A" w:rsidP="00FA1F2F">
      <w:pPr>
        <w:tabs>
          <w:tab w:val="left" w:pos="851"/>
        </w:tabs>
        <w:overflowPunct w:val="0"/>
        <w:autoSpaceDE w:val="0"/>
        <w:autoSpaceDN w:val="0"/>
        <w:adjustRightInd w:val="0"/>
        <w:ind w:left="709"/>
        <w:jc w:val="both"/>
        <w:textAlignment w:val="baseline"/>
        <w:rPr>
          <w:rFonts w:ascii="Arial" w:hAnsi="Arial" w:cs="Arial"/>
        </w:rPr>
      </w:pPr>
      <w:r w:rsidRPr="00467ABD">
        <w:rPr>
          <w:rFonts w:ascii="Arial" w:hAnsi="Arial" w:cs="Arial"/>
        </w:rPr>
        <w:t>The governing body will fulfil its obligations to:</w:t>
      </w:r>
    </w:p>
    <w:p w14:paraId="5228A8C4"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7CDF4A8E" w14:textId="23499E44" w:rsidR="00821E6A" w:rsidRPr="00FA1F2F" w:rsidRDefault="00821E6A" w:rsidP="00FA1F2F">
      <w:pPr>
        <w:pStyle w:val="ListParagraph"/>
        <w:numPr>
          <w:ilvl w:val="0"/>
          <w:numId w:val="37"/>
        </w:numPr>
        <w:rPr>
          <w:rFonts w:ascii="Arial" w:hAnsi="Arial" w:cs="Arial"/>
        </w:rPr>
      </w:pPr>
      <w:bookmarkStart w:id="15" w:name="_Toc359435764"/>
      <w:bookmarkStart w:id="16" w:name="_Toc360133234"/>
      <w:bookmarkStart w:id="17" w:name="_Toc360133319"/>
      <w:bookmarkStart w:id="18" w:name="_Toc360133398"/>
      <w:bookmarkStart w:id="19" w:name="_Toc360733123"/>
      <w:bookmarkStart w:id="20" w:name="_Toc359435765"/>
      <w:bookmarkStart w:id="21" w:name="_Toc360133235"/>
      <w:bookmarkStart w:id="22" w:name="_Toc360133320"/>
      <w:bookmarkStart w:id="23" w:name="_Toc360133399"/>
      <w:bookmarkStart w:id="24" w:name="_Toc360733124"/>
      <w:bookmarkStart w:id="25" w:name="_Toc359435766"/>
      <w:bookmarkStart w:id="26" w:name="_Toc360133236"/>
      <w:bookmarkStart w:id="27" w:name="_Toc360133321"/>
      <w:bookmarkStart w:id="28" w:name="_Toc360133400"/>
      <w:bookmarkStart w:id="29" w:name="_Toc360733125"/>
      <w:bookmarkStart w:id="30" w:name="_Toc359435767"/>
      <w:bookmarkStart w:id="31" w:name="_Toc360133237"/>
      <w:bookmarkStart w:id="32" w:name="_Toc360133322"/>
      <w:bookmarkStart w:id="33" w:name="_Toc360133401"/>
      <w:bookmarkStart w:id="34" w:name="_Toc360733126"/>
      <w:bookmarkStart w:id="35" w:name="_Toc359435768"/>
      <w:bookmarkStart w:id="36" w:name="_Toc360133238"/>
      <w:bookmarkStart w:id="37" w:name="_Toc360133323"/>
      <w:bookmarkStart w:id="38" w:name="_Toc360133402"/>
      <w:bookmarkStart w:id="39" w:name="_Toc360733127"/>
      <w:bookmarkStart w:id="40" w:name="_Toc359435769"/>
      <w:bookmarkStart w:id="41" w:name="_Toc360133239"/>
      <w:bookmarkStart w:id="42" w:name="_Toc360133324"/>
      <w:bookmarkStart w:id="43" w:name="_Toc360133403"/>
      <w:bookmarkStart w:id="44" w:name="_Toc360733128"/>
      <w:bookmarkStart w:id="45" w:name="_Toc359435770"/>
      <w:bookmarkStart w:id="46" w:name="_Toc360133240"/>
      <w:bookmarkStart w:id="47" w:name="_Toc360133404"/>
      <w:bookmarkStart w:id="48" w:name="_Toc36073312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A1F2F">
        <w:rPr>
          <w:rFonts w:ascii="Arial" w:hAnsi="Arial" w:cs="Arial"/>
        </w:rPr>
        <w:t>Teachers: as set out in the School Teachers’ Pay and Conditions Document (</w:t>
      </w:r>
      <w:r w:rsidR="00C22EDD" w:rsidRPr="00FA1F2F">
        <w:rPr>
          <w:rFonts w:ascii="Arial" w:hAnsi="Arial" w:cs="Arial"/>
        </w:rPr>
        <w:t>STPCD</w:t>
      </w:r>
      <w:r w:rsidRPr="00FA1F2F">
        <w:rPr>
          <w:rFonts w:ascii="Arial" w:hAnsi="Arial" w:cs="Arial"/>
        </w:rPr>
        <w:t>) and the Conditions of Service for School Teachers in England and Wales (commonly known as the Burgundy Book).</w:t>
      </w:r>
      <w:bookmarkEnd w:id="45"/>
      <w:bookmarkEnd w:id="46"/>
      <w:bookmarkEnd w:id="47"/>
      <w:bookmarkEnd w:id="48"/>
      <w:r w:rsidRPr="00FA1F2F">
        <w:rPr>
          <w:rFonts w:ascii="Arial" w:hAnsi="Arial" w:cs="Arial"/>
        </w:rPr>
        <w:t xml:space="preserve"> The governing body will also comply with </w:t>
      </w:r>
      <w:r w:rsidRPr="00FA1F2F">
        <w:rPr>
          <w:rFonts w:ascii="Arial" w:hAnsi="Arial" w:cs="Arial"/>
          <w:color w:val="000000"/>
          <w:kern w:val="36"/>
        </w:rPr>
        <w:t>The Education (School Teachers’ Appraisal) (England) Regulations 2012</w:t>
      </w:r>
      <w:r w:rsidRPr="00FA1F2F">
        <w:rPr>
          <w:rFonts w:ascii="Arial" w:hAnsi="Arial" w:cs="Arial"/>
          <w:b/>
          <w:bCs/>
        </w:rPr>
        <w:t xml:space="preserve"> </w:t>
      </w:r>
      <w:r w:rsidRPr="00FA1F2F">
        <w:rPr>
          <w:rFonts w:ascii="Arial" w:hAnsi="Arial" w:cs="Arial"/>
        </w:rPr>
        <w:t xml:space="preserve">concerning the appraisal of teachers; </w:t>
      </w:r>
      <w:r w:rsidR="005D3650" w:rsidRPr="00FA1F2F">
        <w:rPr>
          <w:rFonts w:ascii="Arial" w:hAnsi="Arial" w:cs="Arial"/>
        </w:rPr>
        <w:tab/>
      </w:r>
      <w:r w:rsidRPr="00FA1F2F">
        <w:rPr>
          <w:rFonts w:ascii="Arial" w:hAnsi="Arial" w:cs="Arial"/>
        </w:rPr>
        <w:t xml:space="preserve"> </w:t>
      </w:r>
      <w:r w:rsidRPr="00FA1F2F">
        <w:rPr>
          <w:rFonts w:ascii="Arial" w:hAnsi="Arial" w:cs="Arial"/>
        </w:rPr>
        <w:br/>
      </w:r>
    </w:p>
    <w:p w14:paraId="1D3C243F" w14:textId="44269DB2" w:rsidR="00E87151" w:rsidRPr="00467ABD" w:rsidRDefault="00821E6A" w:rsidP="00FA1F2F">
      <w:pPr>
        <w:pStyle w:val="ListParagraph"/>
        <w:numPr>
          <w:ilvl w:val="0"/>
          <w:numId w:val="37"/>
        </w:numPr>
      </w:pPr>
      <w:bookmarkStart w:id="49" w:name="_Toc359435771"/>
      <w:bookmarkStart w:id="50" w:name="_Toc360133241"/>
      <w:bookmarkStart w:id="51" w:name="_Toc360133405"/>
      <w:bookmarkStart w:id="52" w:name="_Toc360733130"/>
      <w:r w:rsidRPr="00FA1F2F">
        <w:rPr>
          <w:rFonts w:ascii="Arial" w:hAnsi="Arial" w:cs="Arial"/>
        </w:rPr>
        <w:t>Support staff:</w:t>
      </w:r>
      <w:r w:rsidR="002E0623" w:rsidRPr="00FA1F2F">
        <w:rPr>
          <w:rFonts w:ascii="Arial" w:hAnsi="Arial" w:cs="Arial"/>
        </w:rPr>
        <w:t xml:space="preserve"> </w:t>
      </w:r>
      <w:r w:rsidRPr="00FA1F2F">
        <w:rPr>
          <w:rFonts w:ascii="Arial" w:hAnsi="Arial" w:cs="Arial"/>
        </w:rPr>
        <w:t xml:space="preserve">as set out in the National Joint Council for Local Government Services National Agreement on Pay and Conditions of Service (Green Book) </w:t>
      </w:r>
      <w:bookmarkStart w:id="53" w:name="_Toc360133242"/>
      <w:bookmarkStart w:id="54" w:name="_Toc360133406"/>
      <w:bookmarkEnd w:id="49"/>
      <w:bookmarkEnd w:id="50"/>
      <w:bookmarkEnd w:id="51"/>
      <w:r w:rsidRPr="00FA1F2F">
        <w:rPr>
          <w:rFonts w:ascii="Arial" w:hAnsi="Arial" w:cs="Arial"/>
        </w:rPr>
        <w:t>and Suffolk</w:t>
      </w:r>
      <w:r w:rsidR="00C14EBB" w:rsidRPr="00FA1F2F">
        <w:rPr>
          <w:rFonts w:ascii="Arial" w:hAnsi="Arial" w:cs="Arial"/>
        </w:rPr>
        <w:t xml:space="preserve"> </w:t>
      </w:r>
      <w:r w:rsidRPr="00FA1F2F">
        <w:rPr>
          <w:rFonts w:ascii="Arial" w:hAnsi="Arial" w:cs="Arial"/>
        </w:rPr>
        <w:t>County Council’s</w:t>
      </w:r>
      <w:r w:rsidR="00C14EBB" w:rsidRPr="00FA1F2F">
        <w:rPr>
          <w:rFonts w:ascii="Arial" w:hAnsi="Arial" w:cs="Arial"/>
        </w:rPr>
        <w:t xml:space="preserve"> </w:t>
      </w:r>
      <w:r w:rsidRPr="00FA1F2F">
        <w:rPr>
          <w:rFonts w:ascii="Arial" w:hAnsi="Arial" w:cs="Arial"/>
        </w:rPr>
        <w:t>Single Status Agreement and local pay and grading arrangements</w:t>
      </w:r>
      <w:bookmarkEnd w:id="52"/>
      <w:r w:rsidRPr="00FA1F2F">
        <w:rPr>
          <w:rFonts w:ascii="Arial" w:hAnsi="Arial" w:cs="Arial"/>
        </w:rPr>
        <w:t xml:space="preserve">, as they apply to schools and where not already amended as described in this policy or the school’s </w:t>
      </w:r>
      <w:r w:rsidR="00396023" w:rsidRPr="00FA1F2F">
        <w:rPr>
          <w:rFonts w:ascii="Arial" w:hAnsi="Arial" w:cs="Arial"/>
        </w:rPr>
        <w:t>A</w:t>
      </w:r>
      <w:r w:rsidRPr="00FA1F2F">
        <w:rPr>
          <w:rFonts w:ascii="Arial" w:hAnsi="Arial" w:cs="Arial"/>
        </w:rPr>
        <w:t xml:space="preserve">ppraisal </w:t>
      </w:r>
      <w:r w:rsidR="00396023" w:rsidRPr="00FA1F2F">
        <w:rPr>
          <w:rFonts w:ascii="Arial" w:hAnsi="Arial" w:cs="Arial"/>
        </w:rPr>
        <w:t>P</w:t>
      </w:r>
      <w:r w:rsidRPr="00FA1F2F">
        <w:rPr>
          <w:rFonts w:ascii="Arial" w:hAnsi="Arial" w:cs="Arial"/>
        </w:rPr>
        <w:t>olicy.</w:t>
      </w:r>
      <w:r w:rsidRPr="00467ABD">
        <w:t xml:space="preserve"> </w:t>
      </w:r>
    </w:p>
    <w:p w14:paraId="274745B4" w14:textId="77777777" w:rsidR="00821E6A" w:rsidRPr="00467ABD" w:rsidRDefault="00821E6A" w:rsidP="008F5CBC">
      <w:pPr>
        <w:tabs>
          <w:tab w:val="left" w:pos="851"/>
        </w:tabs>
        <w:overflowPunct w:val="0"/>
        <w:autoSpaceDE w:val="0"/>
        <w:autoSpaceDN w:val="0"/>
        <w:adjustRightInd w:val="0"/>
        <w:ind w:left="357"/>
        <w:jc w:val="both"/>
        <w:textAlignment w:val="baseline"/>
        <w:rPr>
          <w:rFonts w:ascii="Arial" w:hAnsi="Arial" w:cs="Arial"/>
        </w:rPr>
      </w:pPr>
      <w:r w:rsidRPr="00467ABD">
        <w:rPr>
          <w:rFonts w:ascii="Arial" w:hAnsi="Arial" w:cs="Arial"/>
        </w:rPr>
        <w:t xml:space="preserve"> </w:t>
      </w:r>
    </w:p>
    <w:p w14:paraId="7449C26F" w14:textId="4DD7A2F6" w:rsidR="00821E6A" w:rsidRPr="00467ABD" w:rsidRDefault="00821E6A" w:rsidP="00FA1F2F">
      <w:pPr>
        <w:pStyle w:val="Heading2"/>
        <w:numPr>
          <w:ilvl w:val="0"/>
          <w:numId w:val="0"/>
        </w:numPr>
        <w:spacing w:before="0" w:after="0" w:line="240" w:lineRule="auto"/>
        <w:ind w:left="709"/>
      </w:pPr>
      <w:bookmarkStart w:id="55" w:name="_Toc360733131"/>
      <w:bookmarkStart w:id="56" w:name="_Toc377675535"/>
      <w:bookmarkStart w:id="57" w:name="_Toc382225926"/>
      <w:r w:rsidRPr="00467ABD">
        <w:t xml:space="preserve">The governing body will consider any updated policies to ensure that the appropriate arrangements for linking appraisal to pay are in place, can be applied consistently and that their pay decisions </w:t>
      </w:r>
      <w:r w:rsidR="0039407F" w:rsidRPr="00467ABD">
        <w:t xml:space="preserve">are properly documented and </w:t>
      </w:r>
      <w:r w:rsidRPr="00467ABD">
        <w:t>can be objectively justified.</w:t>
      </w:r>
      <w:bookmarkEnd w:id="53"/>
      <w:bookmarkEnd w:id="54"/>
      <w:bookmarkEnd w:id="55"/>
      <w:bookmarkEnd w:id="56"/>
      <w:bookmarkEnd w:id="57"/>
      <w:r w:rsidR="0039407F" w:rsidRPr="00467ABD">
        <w:t xml:space="preserve"> It will </w:t>
      </w:r>
      <w:proofErr w:type="gramStart"/>
      <w:r w:rsidR="0039407F" w:rsidRPr="00467ABD">
        <w:t>at all times</w:t>
      </w:r>
      <w:proofErr w:type="gramEnd"/>
      <w:r w:rsidR="0039407F" w:rsidRPr="00467ABD">
        <w:t xml:space="preserve"> assure itself that public money is being used effectively and with propriety</w:t>
      </w:r>
      <w:r w:rsidR="005D4E36" w:rsidRPr="00467ABD">
        <w:t>, as necessary, seeking appropriate independent advice and complying with audit requirements.</w:t>
      </w:r>
      <w:r w:rsidR="00DD5526" w:rsidRPr="00467ABD">
        <w:t xml:space="preserve">  </w:t>
      </w:r>
    </w:p>
    <w:p w14:paraId="4CB5176E" w14:textId="77777777" w:rsidR="00821E6A" w:rsidRPr="00467ABD" w:rsidRDefault="00821E6A" w:rsidP="008F5CBC">
      <w:pPr>
        <w:overflowPunct w:val="0"/>
        <w:autoSpaceDE w:val="0"/>
        <w:autoSpaceDN w:val="0"/>
        <w:adjustRightInd w:val="0"/>
        <w:jc w:val="both"/>
        <w:textAlignment w:val="baseline"/>
        <w:rPr>
          <w:rFonts w:ascii="Arial" w:hAnsi="Arial" w:cs="Arial"/>
        </w:rPr>
      </w:pPr>
    </w:p>
    <w:p w14:paraId="5A50C195" w14:textId="77777777" w:rsidR="00821E6A" w:rsidRPr="00467ABD" w:rsidRDefault="00821E6A" w:rsidP="00FA1F2F">
      <w:pPr>
        <w:overflowPunct w:val="0"/>
        <w:autoSpaceDE w:val="0"/>
        <w:autoSpaceDN w:val="0"/>
        <w:adjustRightInd w:val="0"/>
        <w:ind w:left="709"/>
        <w:textAlignment w:val="baseline"/>
        <w:rPr>
          <w:rFonts w:ascii="Arial" w:hAnsi="Arial" w:cs="Arial"/>
        </w:rPr>
      </w:pPr>
      <w:r w:rsidRPr="00467ABD">
        <w:rPr>
          <w:rFonts w:ascii="Arial" w:hAnsi="Arial" w:cs="Arial"/>
        </w:rPr>
        <w:t xml:space="preserve">The governing body will ensure that it makes funds available to support pay decisions, in accordance with this pay policy </w:t>
      </w:r>
      <w:r w:rsidR="003A5655" w:rsidRPr="00467ABD">
        <w:rPr>
          <w:rFonts w:ascii="Arial" w:hAnsi="Arial" w:cs="Arial"/>
        </w:rPr>
        <w:t>and</w:t>
      </w:r>
      <w:r w:rsidRPr="00467ABD">
        <w:rPr>
          <w:rFonts w:ascii="Arial" w:hAnsi="Arial" w:cs="Arial"/>
        </w:rPr>
        <w:t xml:space="preserve"> </w:t>
      </w:r>
      <w:r w:rsidR="003A5655" w:rsidRPr="00467ABD">
        <w:rPr>
          <w:rFonts w:ascii="Arial" w:hAnsi="Arial" w:cs="Arial"/>
        </w:rPr>
        <w:t>p</w:t>
      </w:r>
      <w:r w:rsidRPr="00467ABD">
        <w:rPr>
          <w:rFonts w:ascii="Arial" w:hAnsi="Arial" w:cs="Arial"/>
        </w:rPr>
        <w:t xml:space="preserve">rocedures and the school’s spending plan. </w:t>
      </w:r>
    </w:p>
    <w:p w14:paraId="671F5D2C"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39465E57" w14:textId="77777777" w:rsidR="00DD5526" w:rsidRPr="00467ABD" w:rsidRDefault="00821E6A" w:rsidP="00FA1F2F">
      <w:pPr>
        <w:ind w:left="709"/>
        <w:rPr>
          <w:rFonts w:ascii="Arial" w:hAnsi="Arial" w:cs="Arial"/>
        </w:rPr>
      </w:pPr>
      <w:r w:rsidRPr="00467ABD">
        <w:rPr>
          <w:rFonts w:ascii="Arial" w:hAnsi="Arial" w:cs="Arial"/>
        </w:rPr>
        <w:t>The governing body will monitor the outcomes of pay decisions, including the extent to which different groups of staff may progress at different rates, ensuring the school’s continued compliance with equalities l</w:t>
      </w:r>
      <w:bookmarkStart w:id="58" w:name="_Toc360133249"/>
      <w:bookmarkStart w:id="59" w:name="_Toc382225933"/>
      <w:r w:rsidR="00954638" w:rsidRPr="00467ABD">
        <w:rPr>
          <w:rFonts w:ascii="Arial" w:hAnsi="Arial" w:cs="Arial"/>
        </w:rPr>
        <w:t>egislation.</w:t>
      </w:r>
    </w:p>
    <w:p w14:paraId="5B9E0506" w14:textId="77777777" w:rsidR="00954638" w:rsidRPr="006C7E00" w:rsidRDefault="00954638" w:rsidP="008F5CBC">
      <w:pPr>
        <w:jc w:val="both"/>
        <w:rPr>
          <w:rFonts w:ascii="Arial" w:hAnsi="Arial" w:cs="Arial"/>
          <w:lang w:eastAsia="en-US"/>
        </w:rPr>
      </w:pPr>
    </w:p>
    <w:bookmarkEnd w:id="58"/>
    <w:bookmarkEnd w:id="59"/>
    <w:p w14:paraId="583393B7" w14:textId="77777777" w:rsidR="00954638" w:rsidRPr="00467ABD" w:rsidRDefault="00954638" w:rsidP="008F5CBC">
      <w:pPr>
        <w:jc w:val="both"/>
        <w:rPr>
          <w:rFonts w:ascii="Arial" w:hAnsi="Arial" w:cs="Arial"/>
          <w:lang w:eastAsia="en-US"/>
        </w:rPr>
      </w:pPr>
    </w:p>
    <w:p w14:paraId="4DB6B9D5" w14:textId="508C550E" w:rsidR="00954638" w:rsidRPr="00467ABD" w:rsidRDefault="00951AED" w:rsidP="008F5CBC">
      <w:pPr>
        <w:pStyle w:val="Heading1"/>
        <w:numPr>
          <w:ilvl w:val="0"/>
          <w:numId w:val="0"/>
        </w:numPr>
        <w:jc w:val="both"/>
        <w:rPr>
          <w:b/>
        </w:rPr>
      </w:pPr>
      <w:r>
        <w:rPr>
          <w:b/>
        </w:rPr>
        <w:t>8.</w:t>
      </w:r>
      <w:r>
        <w:rPr>
          <w:b/>
        </w:rPr>
        <w:tab/>
      </w:r>
      <w:r w:rsidR="00954638" w:rsidRPr="00467ABD">
        <w:rPr>
          <w:b/>
        </w:rPr>
        <w:t>HEADTEACHER AND EMPLOYEE OBLIGATIONS IN RESPECT OF APPRAISAL</w:t>
      </w:r>
    </w:p>
    <w:p w14:paraId="7603FEDC" w14:textId="35B0B55E" w:rsidR="00954638" w:rsidRPr="00467ABD" w:rsidRDefault="00954638" w:rsidP="00FA1F2F">
      <w:pPr>
        <w:ind w:left="709"/>
        <w:rPr>
          <w:rFonts w:ascii="Arial" w:hAnsi="Arial" w:cs="Arial"/>
          <w:lang w:eastAsia="en-US"/>
        </w:rPr>
      </w:pPr>
      <w:r w:rsidRPr="00467ABD">
        <w:rPr>
          <w:rFonts w:ascii="Arial" w:hAnsi="Arial" w:cs="Arial"/>
          <w:lang w:eastAsia="en-US"/>
        </w:rPr>
        <w:t xml:space="preserve">In relation to pay progression there are obligations on both the </w:t>
      </w:r>
      <w:r w:rsidR="005D3650">
        <w:rPr>
          <w:rFonts w:ascii="Arial" w:hAnsi="Arial" w:cs="Arial"/>
          <w:lang w:eastAsia="en-US"/>
        </w:rPr>
        <w:t>H</w:t>
      </w:r>
      <w:r w:rsidRPr="00467ABD">
        <w:rPr>
          <w:rFonts w:ascii="Arial" w:hAnsi="Arial" w:cs="Arial"/>
          <w:lang w:eastAsia="en-US"/>
        </w:rPr>
        <w:t xml:space="preserve">eadteacher and employee to engage with the appraisal process, for details please see </w:t>
      </w:r>
      <w:r w:rsidR="00396023">
        <w:rPr>
          <w:rFonts w:ascii="Arial" w:hAnsi="Arial" w:cs="Arial"/>
          <w:lang w:eastAsia="en-US"/>
        </w:rPr>
        <w:t>A</w:t>
      </w:r>
      <w:r w:rsidRPr="00467ABD">
        <w:rPr>
          <w:rFonts w:ascii="Arial" w:hAnsi="Arial" w:cs="Arial"/>
          <w:lang w:eastAsia="en-US"/>
        </w:rPr>
        <w:t xml:space="preserve">ppraisal </w:t>
      </w:r>
      <w:r w:rsidR="00396023">
        <w:rPr>
          <w:rFonts w:ascii="Arial" w:hAnsi="Arial" w:cs="Arial"/>
          <w:lang w:eastAsia="en-US"/>
        </w:rPr>
        <w:t>P</w:t>
      </w:r>
      <w:r w:rsidRPr="00467ABD">
        <w:rPr>
          <w:rFonts w:ascii="Arial" w:hAnsi="Arial" w:cs="Arial"/>
          <w:lang w:eastAsia="en-US"/>
        </w:rPr>
        <w:t>olicy.</w:t>
      </w:r>
    </w:p>
    <w:p w14:paraId="12554000" w14:textId="77777777" w:rsidR="00821E6A" w:rsidRPr="00467ABD" w:rsidRDefault="00821E6A" w:rsidP="008F5CBC">
      <w:pPr>
        <w:overflowPunct w:val="0"/>
        <w:autoSpaceDE w:val="0"/>
        <w:autoSpaceDN w:val="0"/>
        <w:adjustRightInd w:val="0"/>
        <w:jc w:val="both"/>
        <w:textAlignment w:val="baseline"/>
        <w:rPr>
          <w:rFonts w:ascii="Arial" w:hAnsi="Arial" w:cs="Arial"/>
        </w:rPr>
      </w:pPr>
    </w:p>
    <w:p w14:paraId="6B850010" w14:textId="77777777" w:rsidR="00DD5526" w:rsidRPr="00467ABD" w:rsidRDefault="00DD5526" w:rsidP="008F5CBC">
      <w:pPr>
        <w:overflowPunct w:val="0"/>
        <w:autoSpaceDE w:val="0"/>
        <w:autoSpaceDN w:val="0"/>
        <w:adjustRightInd w:val="0"/>
        <w:jc w:val="both"/>
        <w:textAlignment w:val="baseline"/>
        <w:rPr>
          <w:rFonts w:ascii="Arial" w:hAnsi="Arial" w:cs="Arial"/>
        </w:rPr>
      </w:pPr>
    </w:p>
    <w:p w14:paraId="68604B43" w14:textId="3BF0048D" w:rsidR="00821E6A" w:rsidRPr="00467ABD" w:rsidRDefault="00951AED" w:rsidP="008F5CBC">
      <w:pPr>
        <w:pStyle w:val="Heading1"/>
        <w:numPr>
          <w:ilvl w:val="0"/>
          <w:numId w:val="0"/>
        </w:numPr>
        <w:jc w:val="both"/>
        <w:rPr>
          <w:b/>
          <w:bCs/>
        </w:rPr>
      </w:pPr>
      <w:bookmarkStart w:id="60" w:name="_Toc360133251"/>
      <w:bookmarkStart w:id="61" w:name="_Toc382225939"/>
      <w:r>
        <w:rPr>
          <w:b/>
          <w:bCs/>
        </w:rPr>
        <w:t>9.</w:t>
      </w:r>
      <w:r>
        <w:rPr>
          <w:b/>
          <w:bCs/>
        </w:rPr>
        <w:tab/>
      </w:r>
      <w:r w:rsidR="00821E6A" w:rsidRPr="00467ABD">
        <w:rPr>
          <w:b/>
          <w:bCs/>
        </w:rPr>
        <w:t>DISCRETIONARY PAY AWARDS</w:t>
      </w:r>
      <w:bookmarkEnd w:id="60"/>
      <w:bookmarkEnd w:id="61"/>
    </w:p>
    <w:p w14:paraId="51344772" w14:textId="77777777" w:rsidR="00821E6A" w:rsidRPr="00467ABD" w:rsidRDefault="00821E6A"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Criteria for the use of pay discretions are set out in this policy and discretionary awards of additional pay will only be made in accordance with these criteria.</w:t>
      </w:r>
    </w:p>
    <w:p w14:paraId="5DA5AECA"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382F5513"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0ADF7DA4" w14:textId="079D34FF" w:rsidR="00821E6A" w:rsidRPr="00467ABD" w:rsidRDefault="00951AED" w:rsidP="008F5CBC">
      <w:pPr>
        <w:pStyle w:val="Heading1"/>
        <w:numPr>
          <w:ilvl w:val="0"/>
          <w:numId w:val="0"/>
        </w:numPr>
        <w:jc w:val="both"/>
        <w:rPr>
          <w:b/>
          <w:bCs/>
        </w:rPr>
      </w:pPr>
      <w:bookmarkStart w:id="62" w:name="_Toc360133252"/>
      <w:bookmarkStart w:id="63" w:name="_Toc382225940"/>
      <w:r>
        <w:rPr>
          <w:b/>
          <w:bCs/>
        </w:rPr>
        <w:t>10.</w:t>
      </w:r>
      <w:r>
        <w:rPr>
          <w:b/>
          <w:bCs/>
        </w:rPr>
        <w:tab/>
      </w:r>
      <w:r w:rsidR="00821E6A" w:rsidRPr="00467ABD">
        <w:rPr>
          <w:b/>
          <w:bCs/>
        </w:rPr>
        <w:t>SAFEGUARDING</w:t>
      </w:r>
      <w:bookmarkEnd w:id="62"/>
      <w:r w:rsidR="005237EB" w:rsidRPr="00467ABD">
        <w:rPr>
          <w:b/>
          <w:bCs/>
        </w:rPr>
        <w:t xml:space="preserve"> </w:t>
      </w:r>
      <w:r w:rsidR="00C14EBB" w:rsidRPr="00467ABD">
        <w:rPr>
          <w:b/>
          <w:bCs/>
        </w:rPr>
        <w:t xml:space="preserve">OF </w:t>
      </w:r>
      <w:r w:rsidR="005237EB" w:rsidRPr="00467ABD">
        <w:rPr>
          <w:b/>
          <w:bCs/>
        </w:rPr>
        <w:t>P</w:t>
      </w:r>
      <w:r w:rsidR="00C14EBB" w:rsidRPr="00467ABD">
        <w:rPr>
          <w:b/>
          <w:bCs/>
        </w:rPr>
        <w:t>AY</w:t>
      </w:r>
      <w:r w:rsidR="005237EB" w:rsidRPr="00467ABD">
        <w:rPr>
          <w:b/>
          <w:bCs/>
        </w:rPr>
        <w:t xml:space="preserve"> </w:t>
      </w:r>
      <w:bookmarkEnd w:id="63"/>
    </w:p>
    <w:p w14:paraId="3AE3B7D9" w14:textId="77777777" w:rsidR="00821E6A" w:rsidRPr="00467ABD" w:rsidRDefault="00821E6A" w:rsidP="00FA1F2F">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 xml:space="preserve">Where a pay determination leads or may lead to the start of a period of safeguarding, the governing body will comply with the relevant provisions of the </w:t>
      </w:r>
      <w:r w:rsidR="00C5001D" w:rsidRPr="00467ABD">
        <w:rPr>
          <w:rFonts w:ascii="Arial" w:hAnsi="Arial" w:cs="Arial"/>
        </w:rPr>
        <w:t xml:space="preserve">STPCD </w:t>
      </w:r>
      <w:r w:rsidRPr="00467ABD">
        <w:rPr>
          <w:rFonts w:ascii="Arial" w:hAnsi="Arial" w:cs="Arial"/>
        </w:rPr>
        <w:t>or support staff terms and conditions of employment and will give the required notification as soon as possible and no later than one month after the determination.</w:t>
      </w:r>
    </w:p>
    <w:p w14:paraId="4D10CD4F"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18A1227F" w14:textId="77777777" w:rsidR="00821E6A" w:rsidRPr="00467ABD" w:rsidRDefault="00821E6A" w:rsidP="008F5CBC">
      <w:pPr>
        <w:tabs>
          <w:tab w:val="left" w:pos="851"/>
        </w:tabs>
        <w:overflowPunct w:val="0"/>
        <w:autoSpaceDE w:val="0"/>
        <w:autoSpaceDN w:val="0"/>
        <w:adjustRightInd w:val="0"/>
        <w:jc w:val="both"/>
        <w:textAlignment w:val="baseline"/>
        <w:rPr>
          <w:rFonts w:ascii="Arial" w:hAnsi="Arial" w:cs="Arial"/>
        </w:rPr>
      </w:pPr>
    </w:p>
    <w:p w14:paraId="78B530F5" w14:textId="4DB6C762" w:rsidR="00821E6A" w:rsidRPr="00467ABD" w:rsidRDefault="00951AED" w:rsidP="008F5CBC">
      <w:pPr>
        <w:pStyle w:val="Heading1"/>
        <w:numPr>
          <w:ilvl w:val="0"/>
          <w:numId w:val="0"/>
        </w:numPr>
        <w:jc w:val="both"/>
        <w:rPr>
          <w:b/>
          <w:bCs/>
        </w:rPr>
      </w:pPr>
      <w:bookmarkStart w:id="64" w:name="_Toc360133253"/>
      <w:bookmarkStart w:id="65" w:name="_Toc382225941"/>
      <w:r>
        <w:rPr>
          <w:b/>
          <w:bCs/>
        </w:rPr>
        <w:t>11.</w:t>
      </w:r>
      <w:r>
        <w:rPr>
          <w:b/>
          <w:bCs/>
        </w:rPr>
        <w:tab/>
      </w:r>
      <w:r w:rsidR="00821E6A" w:rsidRPr="00467ABD">
        <w:rPr>
          <w:b/>
          <w:bCs/>
        </w:rPr>
        <w:t>PROCEDURES</w:t>
      </w:r>
      <w:bookmarkEnd w:id="64"/>
      <w:bookmarkEnd w:id="65"/>
    </w:p>
    <w:p w14:paraId="5A242A80" w14:textId="77777777" w:rsidR="00821E6A" w:rsidRPr="00467ABD" w:rsidRDefault="00821E6A" w:rsidP="00FA1F2F">
      <w:pPr>
        <w:overflowPunct w:val="0"/>
        <w:autoSpaceDE w:val="0"/>
        <w:autoSpaceDN w:val="0"/>
        <w:adjustRightInd w:val="0"/>
        <w:ind w:left="709"/>
        <w:textAlignment w:val="baseline"/>
        <w:rPr>
          <w:rFonts w:ascii="Arial" w:hAnsi="Arial" w:cs="Arial"/>
        </w:rPr>
      </w:pPr>
      <w:r w:rsidRPr="00467ABD">
        <w:rPr>
          <w:rFonts w:ascii="Arial" w:hAnsi="Arial" w:cs="Arial"/>
        </w:rPr>
        <w:t xml:space="preserve">At </w:t>
      </w:r>
      <w:r w:rsidR="000F55A7" w:rsidRPr="00467ABD">
        <w:rPr>
          <w:rFonts w:ascii="Arial" w:hAnsi="Arial" w:cs="Arial"/>
        </w:rPr>
        <w:t>[</w:t>
      </w:r>
      <w:r w:rsidR="000F55A7" w:rsidRPr="00467ABD">
        <w:rPr>
          <w:rFonts w:ascii="Arial" w:hAnsi="Arial" w:cs="Arial"/>
          <w:highlight w:val="yellow"/>
        </w:rPr>
        <w:t>school name</w:t>
      </w:r>
      <w:r w:rsidR="000F55A7" w:rsidRPr="00467ABD">
        <w:rPr>
          <w:rFonts w:ascii="Arial" w:hAnsi="Arial" w:cs="Arial"/>
        </w:rPr>
        <w:t>]</w:t>
      </w:r>
      <w:r w:rsidRPr="00467ABD">
        <w:rPr>
          <w:rFonts w:ascii="Arial" w:hAnsi="Arial" w:cs="Arial"/>
        </w:rPr>
        <w:t xml:space="preserve"> the pay committee will be the </w:t>
      </w:r>
      <w:r w:rsidR="000F55A7" w:rsidRPr="00467ABD">
        <w:rPr>
          <w:rFonts w:ascii="Arial" w:hAnsi="Arial" w:cs="Arial"/>
        </w:rPr>
        <w:t>[</w:t>
      </w:r>
      <w:r w:rsidR="000F55A7" w:rsidRPr="006C7E00">
        <w:rPr>
          <w:rFonts w:ascii="Arial" w:hAnsi="Arial" w:cs="Arial"/>
          <w:highlight w:val="yellow"/>
        </w:rPr>
        <w:t>name of group or committee with responsibility for pay decisions]</w:t>
      </w:r>
      <w:r w:rsidRPr="00467ABD">
        <w:rPr>
          <w:rFonts w:ascii="Arial" w:hAnsi="Arial" w:cs="Arial"/>
        </w:rPr>
        <w:t xml:space="preserve">. Staff governors will be asked not to attend pay committee </w:t>
      </w:r>
      <w:r w:rsidR="00644054" w:rsidRPr="00467ABD">
        <w:rPr>
          <w:rFonts w:ascii="Arial" w:hAnsi="Arial" w:cs="Arial"/>
        </w:rPr>
        <w:t>agenda items</w:t>
      </w:r>
      <w:r w:rsidR="00B34AE0" w:rsidRPr="00467ABD">
        <w:rPr>
          <w:rFonts w:ascii="Arial" w:hAnsi="Arial" w:cs="Arial"/>
        </w:rPr>
        <w:t>.</w:t>
      </w:r>
    </w:p>
    <w:p w14:paraId="387F6850" w14:textId="77777777" w:rsidR="00821E6A" w:rsidRPr="00467ABD" w:rsidRDefault="00821E6A" w:rsidP="008F5CBC">
      <w:pPr>
        <w:overflowPunct w:val="0"/>
        <w:autoSpaceDE w:val="0"/>
        <w:autoSpaceDN w:val="0"/>
        <w:adjustRightInd w:val="0"/>
        <w:jc w:val="both"/>
        <w:textAlignment w:val="baseline"/>
        <w:rPr>
          <w:rFonts w:ascii="Arial" w:hAnsi="Arial" w:cs="Arial"/>
        </w:rPr>
      </w:pPr>
    </w:p>
    <w:p w14:paraId="0AD1898D" w14:textId="77777777" w:rsidR="00821E6A" w:rsidRPr="00467ABD" w:rsidRDefault="00821E6A" w:rsidP="00FA1F2F">
      <w:pPr>
        <w:overflowPunct w:val="0"/>
        <w:autoSpaceDE w:val="0"/>
        <w:autoSpaceDN w:val="0"/>
        <w:adjustRightInd w:val="0"/>
        <w:ind w:left="709"/>
        <w:textAlignment w:val="baseline"/>
        <w:rPr>
          <w:rFonts w:ascii="Arial" w:hAnsi="Arial" w:cs="Arial"/>
        </w:rPr>
      </w:pPr>
      <w:r w:rsidRPr="00467ABD">
        <w:rPr>
          <w:rFonts w:ascii="Arial" w:hAnsi="Arial" w:cs="Arial"/>
        </w:rPr>
        <w:t>The governing body will determine the annual pay budget on the recommendation of the pay committee.</w:t>
      </w:r>
    </w:p>
    <w:p w14:paraId="23969A73" w14:textId="77777777" w:rsidR="00821E6A" w:rsidRPr="00467ABD" w:rsidRDefault="00821E6A" w:rsidP="008F5CBC">
      <w:pPr>
        <w:overflowPunct w:val="0"/>
        <w:autoSpaceDE w:val="0"/>
        <w:autoSpaceDN w:val="0"/>
        <w:adjustRightInd w:val="0"/>
        <w:jc w:val="both"/>
        <w:textAlignment w:val="baseline"/>
        <w:rPr>
          <w:rFonts w:ascii="Arial" w:hAnsi="Arial" w:cs="Arial"/>
        </w:rPr>
      </w:pPr>
    </w:p>
    <w:p w14:paraId="63AFF867" w14:textId="37B7517E" w:rsidR="00821E6A" w:rsidRPr="00467ABD" w:rsidRDefault="00821E6A" w:rsidP="00FA1F2F">
      <w:pPr>
        <w:overflowPunct w:val="0"/>
        <w:autoSpaceDE w:val="0"/>
        <w:autoSpaceDN w:val="0"/>
        <w:adjustRightInd w:val="0"/>
        <w:ind w:left="709"/>
        <w:textAlignment w:val="baseline"/>
        <w:rPr>
          <w:rFonts w:ascii="Arial" w:hAnsi="Arial" w:cs="Arial"/>
        </w:rPr>
      </w:pPr>
      <w:r w:rsidRPr="00467ABD">
        <w:rPr>
          <w:rFonts w:ascii="Arial" w:hAnsi="Arial" w:cs="Arial"/>
        </w:rPr>
        <w:t xml:space="preserve">The governing body has delegated its pay powers to the pay committee. Any person employed to work at the school, other than the </w:t>
      </w:r>
      <w:r w:rsidR="005D3650">
        <w:rPr>
          <w:rFonts w:ascii="Arial" w:hAnsi="Arial" w:cs="Arial"/>
        </w:rPr>
        <w:t>Headteacher</w:t>
      </w:r>
      <w:r w:rsidRPr="00467ABD">
        <w:rPr>
          <w:rFonts w:ascii="Arial" w:hAnsi="Arial" w:cs="Arial"/>
        </w:rPr>
        <w:t xml:space="preserve">, must withdraw from a meeting at which the pay or appraisal of any other employee of the school is under consideration. The </w:t>
      </w:r>
      <w:r w:rsidR="005D3650">
        <w:rPr>
          <w:rFonts w:ascii="Arial" w:hAnsi="Arial" w:cs="Arial"/>
        </w:rPr>
        <w:t>Headteacher</w:t>
      </w:r>
      <w:r w:rsidR="005D3650" w:rsidRPr="00467ABD">
        <w:rPr>
          <w:rFonts w:ascii="Arial" w:hAnsi="Arial" w:cs="Arial"/>
        </w:rPr>
        <w:t xml:space="preserve"> </w:t>
      </w:r>
      <w:r w:rsidRPr="00467ABD">
        <w:rPr>
          <w:rFonts w:ascii="Arial" w:hAnsi="Arial" w:cs="Arial"/>
        </w:rPr>
        <w:t>must withdraw from that part of the meeting where the subject of consideration is their own pay. A relevant person must withdraw where there is a conflict of interest or any doubt about their ability to act impartially.</w:t>
      </w:r>
    </w:p>
    <w:p w14:paraId="70D98452" w14:textId="77777777" w:rsidR="00821E6A" w:rsidRPr="00467ABD" w:rsidRDefault="00821E6A" w:rsidP="008F5CBC">
      <w:pPr>
        <w:overflowPunct w:val="0"/>
        <w:autoSpaceDE w:val="0"/>
        <w:autoSpaceDN w:val="0"/>
        <w:adjustRightInd w:val="0"/>
        <w:jc w:val="both"/>
        <w:textAlignment w:val="baseline"/>
        <w:rPr>
          <w:rFonts w:ascii="Arial" w:hAnsi="Arial" w:cs="Arial"/>
          <w:iCs/>
        </w:rPr>
      </w:pPr>
    </w:p>
    <w:p w14:paraId="63B6361F" w14:textId="4BB78F0B" w:rsidR="00821E6A" w:rsidRPr="00467ABD" w:rsidRDefault="00821E6A" w:rsidP="00FA1F2F">
      <w:pPr>
        <w:overflowPunct w:val="0"/>
        <w:autoSpaceDE w:val="0"/>
        <w:autoSpaceDN w:val="0"/>
        <w:adjustRightInd w:val="0"/>
        <w:ind w:left="709"/>
        <w:textAlignment w:val="baseline"/>
        <w:rPr>
          <w:rFonts w:ascii="Arial" w:hAnsi="Arial" w:cs="Arial"/>
        </w:rPr>
      </w:pPr>
      <w:r w:rsidRPr="00467ABD">
        <w:rPr>
          <w:rFonts w:ascii="Arial" w:hAnsi="Arial" w:cs="Arial"/>
        </w:rPr>
        <w:t xml:space="preserve">The pay committee will be attended by the </w:t>
      </w:r>
      <w:r w:rsidR="005D3650">
        <w:rPr>
          <w:rFonts w:ascii="Arial" w:hAnsi="Arial" w:cs="Arial"/>
        </w:rPr>
        <w:t>Headteacher</w:t>
      </w:r>
      <w:r w:rsidR="005D3650" w:rsidRPr="00467ABD">
        <w:rPr>
          <w:rFonts w:ascii="Arial" w:hAnsi="Arial" w:cs="Arial"/>
        </w:rPr>
        <w:t xml:space="preserve"> </w:t>
      </w:r>
      <w:r w:rsidRPr="00467ABD">
        <w:rPr>
          <w:rFonts w:ascii="Arial" w:hAnsi="Arial" w:cs="Arial"/>
        </w:rPr>
        <w:t xml:space="preserve">in an advisory capacity. Where the pay committee has invited either a representative of the Local Authority or the external adviser to attend and offer advice on the determination of the </w:t>
      </w:r>
      <w:r w:rsidR="005D3650">
        <w:rPr>
          <w:rFonts w:ascii="Arial" w:hAnsi="Arial" w:cs="Arial"/>
        </w:rPr>
        <w:t xml:space="preserve">Headteacher’s </w:t>
      </w:r>
      <w:r w:rsidRPr="00467ABD">
        <w:rPr>
          <w:rFonts w:ascii="Arial" w:hAnsi="Arial" w:cs="Arial"/>
        </w:rPr>
        <w:t xml:space="preserve">pay, that person will withdraw at the same time as the </w:t>
      </w:r>
      <w:r w:rsidR="005D3650">
        <w:rPr>
          <w:rFonts w:ascii="Arial" w:hAnsi="Arial" w:cs="Arial"/>
        </w:rPr>
        <w:t>Headteacher</w:t>
      </w:r>
      <w:r w:rsidR="005D3650" w:rsidRPr="00467ABD">
        <w:rPr>
          <w:rFonts w:ascii="Arial" w:hAnsi="Arial" w:cs="Arial"/>
        </w:rPr>
        <w:t xml:space="preserve"> </w:t>
      </w:r>
      <w:r w:rsidRPr="00467ABD">
        <w:rPr>
          <w:rFonts w:ascii="Arial" w:hAnsi="Arial" w:cs="Arial"/>
        </w:rPr>
        <w:t>while the committee reaches its decision. Any member of the committee required to withdraw will do so.</w:t>
      </w:r>
      <w:r w:rsidR="005D3650">
        <w:rPr>
          <w:rFonts w:ascii="Arial" w:hAnsi="Arial" w:cs="Arial"/>
        </w:rPr>
        <w:tab/>
      </w:r>
    </w:p>
    <w:p w14:paraId="604738AC" w14:textId="1F7E3FC8" w:rsidR="00821E6A" w:rsidRPr="00467ABD" w:rsidRDefault="00821E6A" w:rsidP="00FA1F2F">
      <w:pPr>
        <w:overflowPunct w:val="0"/>
        <w:autoSpaceDE w:val="0"/>
        <w:autoSpaceDN w:val="0"/>
        <w:adjustRightInd w:val="0"/>
        <w:ind w:left="709"/>
        <w:textAlignment w:val="baseline"/>
        <w:rPr>
          <w:rFonts w:ascii="Arial" w:hAnsi="Arial" w:cs="Arial"/>
        </w:rPr>
      </w:pPr>
      <w:r w:rsidRPr="00467ABD">
        <w:rPr>
          <w:rFonts w:ascii="Arial" w:hAnsi="Arial" w:cs="Arial"/>
        </w:rPr>
        <w:t>The terms of reference for the pay committee will be determined from time to time by the governing body</w:t>
      </w:r>
      <w:r w:rsidR="00AC2C9D" w:rsidRPr="00467ABD">
        <w:rPr>
          <w:rFonts w:ascii="Arial" w:hAnsi="Arial" w:cs="Arial"/>
        </w:rPr>
        <w:t xml:space="preserve"> and </w:t>
      </w:r>
      <w:r w:rsidR="00C77D12" w:rsidRPr="00467ABD">
        <w:rPr>
          <w:rFonts w:ascii="Arial" w:hAnsi="Arial" w:cs="Arial"/>
        </w:rPr>
        <w:t xml:space="preserve">can be found in </w:t>
      </w:r>
      <w:r w:rsidR="00C77D12" w:rsidRPr="00C046DF">
        <w:rPr>
          <w:rFonts w:ascii="Arial" w:hAnsi="Arial" w:cs="Arial"/>
        </w:rPr>
        <w:t xml:space="preserve">Appendix </w:t>
      </w:r>
      <w:r w:rsidR="00D64427" w:rsidRPr="00C046DF">
        <w:rPr>
          <w:rFonts w:ascii="Arial" w:hAnsi="Arial" w:cs="Arial"/>
        </w:rPr>
        <w:t>5</w:t>
      </w:r>
      <w:bookmarkStart w:id="66" w:name="_Toc359435784"/>
      <w:r w:rsidR="00C046DF">
        <w:rPr>
          <w:rFonts w:ascii="Arial" w:hAnsi="Arial" w:cs="Arial"/>
        </w:rPr>
        <w:t>.</w:t>
      </w:r>
      <w:r w:rsidR="00646CE6">
        <w:rPr>
          <w:rFonts w:ascii="Arial" w:hAnsi="Arial" w:cs="Arial"/>
        </w:rPr>
        <w:t xml:space="preserve"> </w:t>
      </w:r>
      <w:r w:rsidR="00AC2C9D" w:rsidRPr="00467ABD">
        <w:rPr>
          <w:rFonts w:ascii="Arial" w:hAnsi="Arial" w:cs="Arial"/>
        </w:rPr>
        <w:t xml:space="preserve"> </w:t>
      </w:r>
    </w:p>
    <w:bookmarkEnd w:id="66"/>
    <w:p w14:paraId="27561087" w14:textId="77777777" w:rsidR="00821E6A" w:rsidRPr="00467ABD" w:rsidRDefault="00821E6A" w:rsidP="008F5CBC">
      <w:pPr>
        <w:jc w:val="both"/>
        <w:rPr>
          <w:rFonts w:ascii="Arial" w:hAnsi="Arial" w:cs="Arial"/>
          <w:lang w:eastAsia="en-US"/>
        </w:rPr>
      </w:pPr>
    </w:p>
    <w:p w14:paraId="2BC4D00E" w14:textId="2FC5BE28" w:rsidR="00821E6A" w:rsidRPr="00467ABD" w:rsidRDefault="00821E6A" w:rsidP="00FA1F2F">
      <w:pPr>
        <w:numPr>
          <w:ilvl w:val="12"/>
          <w:numId w:val="0"/>
        </w:numPr>
        <w:tabs>
          <w:tab w:val="left" w:pos="2160"/>
        </w:tabs>
        <w:ind w:left="709"/>
        <w:rPr>
          <w:rFonts w:ascii="Arial" w:hAnsi="Arial" w:cs="Arial"/>
        </w:rPr>
      </w:pPr>
      <w:r w:rsidRPr="00467ABD">
        <w:rPr>
          <w:rFonts w:ascii="Arial" w:hAnsi="Arial" w:cs="Arial"/>
        </w:rPr>
        <w:t xml:space="preserve">Reports of the pay committee will be placed in the confidential section of the governing body’s </w:t>
      </w:r>
      <w:proofErr w:type="gramStart"/>
      <w:r w:rsidR="00FA1F2F" w:rsidRPr="00467ABD">
        <w:rPr>
          <w:rFonts w:ascii="Arial" w:hAnsi="Arial" w:cs="Arial"/>
        </w:rPr>
        <w:t>agenda,</w:t>
      </w:r>
      <w:r w:rsidRPr="00467ABD">
        <w:rPr>
          <w:rFonts w:ascii="Arial" w:hAnsi="Arial" w:cs="Arial"/>
        </w:rPr>
        <w:t xml:space="preserve"> and</w:t>
      </w:r>
      <w:proofErr w:type="gramEnd"/>
      <w:r w:rsidRPr="00467ABD">
        <w:rPr>
          <w:rFonts w:ascii="Arial" w:hAnsi="Arial" w:cs="Arial"/>
        </w:rPr>
        <w:t xml:space="preserve"> will either be </w:t>
      </w:r>
      <w:r w:rsidR="00370C65" w:rsidRPr="00467ABD">
        <w:rPr>
          <w:rFonts w:ascii="Arial" w:hAnsi="Arial" w:cs="Arial"/>
        </w:rPr>
        <w:t>accepted</w:t>
      </w:r>
      <w:r w:rsidRPr="00467ABD">
        <w:rPr>
          <w:rFonts w:ascii="Arial" w:hAnsi="Arial" w:cs="Arial"/>
        </w:rPr>
        <w:t xml:space="preserve"> or referred back if the pay committee has exceeded its powers under the policy.</w:t>
      </w:r>
    </w:p>
    <w:p w14:paraId="386E67BA" w14:textId="77777777" w:rsidR="00821E6A" w:rsidRPr="00467ABD" w:rsidRDefault="00821E6A" w:rsidP="008F5CBC">
      <w:pPr>
        <w:numPr>
          <w:ilvl w:val="12"/>
          <w:numId w:val="0"/>
        </w:numPr>
        <w:tabs>
          <w:tab w:val="left" w:pos="2160"/>
        </w:tabs>
        <w:jc w:val="both"/>
        <w:rPr>
          <w:rFonts w:ascii="Arial" w:hAnsi="Arial" w:cs="Arial"/>
        </w:rPr>
      </w:pPr>
    </w:p>
    <w:p w14:paraId="7E8E1EB6" w14:textId="77777777" w:rsidR="00821E6A" w:rsidRPr="00467ABD" w:rsidRDefault="00821E6A" w:rsidP="008F5CBC">
      <w:pPr>
        <w:numPr>
          <w:ilvl w:val="12"/>
          <w:numId w:val="0"/>
        </w:numPr>
        <w:tabs>
          <w:tab w:val="left" w:pos="2160"/>
        </w:tabs>
        <w:jc w:val="both"/>
        <w:rPr>
          <w:rFonts w:ascii="Arial" w:hAnsi="Arial" w:cs="Arial"/>
          <w:b/>
          <w:bCs/>
        </w:rPr>
      </w:pPr>
    </w:p>
    <w:p w14:paraId="2D3D2BA6" w14:textId="63448A95" w:rsidR="00821E6A" w:rsidRPr="00467ABD" w:rsidRDefault="00951AED" w:rsidP="008F5CBC">
      <w:pPr>
        <w:pStyle w:val="Heading1"/>
        <w:numPr>
          <w:ilvl w:val="0"/>
          <w:numId w:val="0"/>
        </w:numPr>
        <w:jc w:val="both"/>
        <w:rPr>
          <w:b/>
          <w:bCs/>
        </w:rPr>
      </w:pPr>
      <w:bookmarkStart w:id="67" w:name="_Toc360133261"/>
      <w:bookmarkStart w:id="68" w:name="_Toc382225949"/>
      <w:r>
        <w:rPr>
          <w:b/>
          <w:bCs/>
        </w:rPr>
        <w:t>12.</w:t>
      </w:r>
      <w:r>
        <w:rPr>
          <w:b/>
          <w:bCs/>
        </w:rPr>
        <w:tab/>
      </w:r>
      <w:r w:rsidR="00821E6A" w:rsidRPr="00467ABD">
        <w:rPr>
          <w:b/>
          <w:bCs/>
        </w:rPr>
        <w:t>ANNUAL DETERMINATION OF PAY</w:t>
      </w:r>
      <w:bookmarkEnd w:id="67"/>
      <w:bookmarkEnd w:id="68"/>
    </w:p>
    <w:p w14:paraId="1EC038C7" w14:textId="77777777" w:rsidR="00AC2C9D" w:rsidRPr="00467ABD" w:rsidRDefault="00821E6A" w:rsidP="008F5CBC">
      <w:pPr>
        <w:numPr>
          <w:ilvl w:val="12"/>
          <w:numId w:val="0"/>
        </w:numPr>
        <w:ind w:left="709"/>
        <w:jc w:val="both"/>
        <w:rPr>
          <w:rFonts w:ascii="Arial" w:hAnsi="Arial" w:cs="Arial"/>
        </w:rPr>
      </w:pPr>
      <w:r w:rsidRPr="00467ABD">
        <w:rPr>
          <w:rFonts w:ascii="Arial" w:hAnsi="Arial" w:cs="Arial"/>
        </w:rPr>
        <w:t>All staff salaries</w:t>
      </w:r>
      <w:r w:rsidR="00AC2C9D" w:rsidRPr="00467ABD">
        <w:rPr>
          <w:rFonts w:ascii="Arial" w:hAnsi="Arial" w:cs="Arial"/>
        </w:rPr>
        <w:t xml:space="preserve"> </w:t>
      </w:r>
      <w:r w:rsidRPr="00467ABD">
        <w:rPr>
          <w:rFonts w:ascii="Arial" w:hAnsi="Arial" w:cs="Arial"/>
        </w:rPr>
        <w:t xml:space="preserve">will be reviewed annually to take effect, where </w:t>
      </w:r>
      <w:r w:rsidR="00AC2C9D" w:rsidRPr="00467ABD">
        <w:rPr>
          <w:rFonts w:ascii="Arial" w:hAnsi="Arial" w:cs="Arial"/>
        </w:rPr>
        <w:t xml:space="preserve">headroom is </w:t>
      </w:r>
      <w:r w:rsidRPr="00467ABD">
        <w:rPr>
          <w:rFonts w:ascii="Arial" w:hAnsi="Arial" w:cs="Arial"/>
        </w:rPr>
        <w:t>available, from</w:t>
      </w:r>
      <w:r w:rsidR="00AC2C9D" w:rsidRPr="00467ABD">
        <w:rPr>
          <w:rFonts w:ascii="Arial" w:hAnsi="Arial" w:cs="Arial"/>
        </w:rPr>
        <w:t>:</w:t>
      </w:r>
    </w:p>
    <w:p w14:paraId="4F4EE9FB" w14:textId="77777777" w:rsidR="00AC2C9D" w:rsidRPr="00467ABD" w:rsidRDefault="00AC2C9D" w:rsidP="008F5CBC">
      <w:pPr>
        <w:numPr>
          <w:ilvl w:val="12"/>
          <w:numId w:val="0"/>
        </w:numPr>
        <w:jc w:val="both"/>
        <w:rPr>
          <w:rFonts w:ascii="Arial" w:hAnsi="Arial" w:cs="Arial"/>
        </w:rPr>
      </w:pPr>
    </w:p>
    <w:p w14:paraId="21732B29" w14:textId="75BCE806" w:rsidR="00A02BC5" w:rsidRPr="00FA1F2F" w:rsidRDefault="00F45470" w:rsidP="00FA1F2F">
      <w:pPr>
        <w:pStyle w:val="ListParagraph"/>
        <w:numPr>
          <w:ilvl w:val="0"/>
          <w:numId w:val="38"/>
        </w:numPr>
        <w:rPr>
          <w:rFonts w:ascii="Arial" w:hAnsi="Arial" w:cs="Arial"/>
        </w:rPr>
      </w:pPr>
      <w:r w:rsidRPr="00FA1F2F">
        <w:rPr>
          <w:rFonts w:ascii="Arial" w:hAnsi="Arial" w:cs="Arial"/>
        </w:rPr>
        <w:t>1 September f</w:t>
      </w:r>
      <w:r w:rsidR="00AC2C9D" w:rsidRPr="00FA1F2F">
        <w:rPr>
          <w:rFonts w:ascii="Arial" w:hAnsi="Arial" w:cs="Arial"/>
        </w:rPr>
        <w:t xml:space="preserve">or all teaching staff, including the </w:t>
      </w:r>
      <w:r w:rsidR="0068151E" w:rsidRPr="00FA1F2F">
        <w:rPr>
          <w:rFonts w:ascii="Arial" w:hAnsi="Arial" w:cs="Arial"/>
        </w:rPr>
        <w:t>Headteacher</w:t>
      </w:r>
      <w:r w:rsidR="00AC2C9D" w:rsidRPr="00FA1F2F">
        <w:rPr>
          <w:rFonts w:ascii="Arial" w:hAnsi="Arial" w:cs="Arial"/>
        </w:rPr>
        <w:t xml:space="preserve">, </w:t>
      </w:r>
      <w:r w:rsidR="0068151E" w:rsidRPr="00FA1F2F">
        <w:rPr>
          <w:rFonts w:ascii="Arial" w:hAnsi="Arial" w:cs="Arial"/>
        </w:rPr>
        <w:t>D</w:t>
      </w:r>
      <w:r w:rsidR="00AC2C9D" w:rsidRPr="00FA1F2F">
        <w:rPr>
          <w:rFonts w:ascii="Arial" w:hAnsi="Arial" w:cs="Arial"/>
        </w:rPr>
        <w:t xml:space="preserve">eputy </w:t>
      </w:r>
      <w:r w:rsidR="0068151E" w:rsidRPr="00FA1F2F">
        <w:rPr>
          <w:rFonts w:ascii="Arial" w:hAnsi="Arial" w:cs="Arial"/>
        </w:rPr>
        <w:t>Headteacher(s)</w:t>
      </w:r>
      <w:r w:rsidR="00AC2C9D" w:rsidRPr="00FA1F2F">
        <w:rPr>
          <w:rFonts w:ascii="Arial" w:hAnsi="Arial" w:cs="Arial"/>
        </w:rPr>
        <w:t xml:space="preserve">, </w:t>
      </w:r>
      <w:r w:rsidR="0068151E" w:rsidRPr="00FA1F2F">
        <w:rPr>
          <w:rFonts w:ascii="Arial" w:hAnsi="Arial" w:cs="Arial"/>
        </w:rPr>
        <w:t>A</w:t>
      </w:r>
      <w:r w:rsidR="00AC2C9D" w:rsidRPr="00FA1F2F">
        <w:rPr>
          <w:rFonts w:ascii="Arial" w:hAnsi="Arial" w:cs="Arial"/>
        </w:rPr>
        <w:t xml:space="preserve">ssistant </w:t>
      </w:r>
      <w:r w:rsidR="0068151E" w:rsidRPr="00FA1F2F">
        <w:rPr>
          <w:rFonts w:ascii="Arial" w:hAnsi="Arial" w:cs="Arial"/>
        </w:rPr>
        <w:t>Headteacher(s)</w:t>
      </w:r>
      <w:r w:rsidRPr="00FA1F2F">
        <w:rPr>
          <w:rFonts w:ascii="Arial" w:hAnsi="Arial" w:cs="Arial"/>
        </w:rPr>
        <w:t xml:space="preserve">; or </w:t>
      </w:r>
      <w:r w:rsidR="00821E6A" w:rsidRPr="00FA1F2F">
        <w:rPr>
          <w:rFonts w:ascii="Arial" w:hAnsi="Arial" w:cs="Arial"/>
        </w:rPr>
        <w:t xml:space="preserve">  </w:t>
      </w:r>
    </w:p>
    <w:p w14:paraId="5A4B89BA" w14:textId="77777777" w:rsidR="00AC2C9D" w:rsidRPr="00FA1F2F" w:rsidRDefault="00F45470" w:rsidP="00FA1F2F">
      <w:pPr>
        <w:pStyle w:val="ListParagraph"/>
        <w:numPr>
          <w:ilvl w:val="0"/>
          <w:numId w:val="38"/>
        </w:numPr>
        <w:rPr>
          <w:rFonts w:ascii="Arial" w:hAnsi="Arial" w:cs="Arial"/>
          <w:i/>
        </w:rPr>
      </w:pPr>
      <w:r w:rsidRPr="00FA1F2F">
        <w:rPr>
          <w:rFonts w:ascii="Arial" w:hAnsi="Arial" w:cs="Arial"/>
        </w:rPr>
        <w:t xml:space="preserve">1 April for </w:t>
      </w:r>
      <w:r w:rsidR="00A02BC5" w:rsidRPr="00FA1F2F">
        <w:rPr>
          <w:rFonts w:ascii="Arial" w:hAnsi="Arial" w:cs="Arial"/>
        </w:rPr>
        <w:t>all s</w:t>
      </w:r>
      <w:r w:rsidR="00AC2C9D" w:rsidRPr="00FA1F2F">
        <w:rPr>
          <w:rFonts w:ascii="Arial" w:hAnsi="Arial" w:cs="Arial"/>
        </w:rPr>
        <w:t>upport staff</w:t>
      </w:r>
      <w:r w:rsidRPr="00FA1F2F">
        <w:rPr>
          <w:rFonts w:ascii="Arial" w:hAnsi="Arial" w:cs="Arial"/>
          <w:i/>
        </w:rPr>
        <w:t>.</w:t>
      </w:r>
    </w:p>
    <w:p w14:paraId="1EEF8980" w14:textId="77777777" w:rsidR="00AC2C9D" w:rsidRPr="00467ABD" w:rsidRDefault="00AC2C9D" w:rsidP="008F5CBC">
      <w:pPr>
        <w:numPr>
          <w:ilvl w:val="12"/>
          <w:numId w:val="0"/>
        </w:numPr>
        <w:jc w:val="both"/>
        <w:rPr>
          <w:rFonts w:ascii="Arial" w:hAnsi="Arial" w:cs="Arial"/>
        </w:rPr>
      </w:pPr>
    </w:p>
    <w:p w14:paraId="667AC0AD" w14:textId="77777777" w:rsidR="00AC2C9D" w:rsidRPr="00467ABD" w:rsidRDefault="00821E6A" w:rsidP="00FA1F2F">
      <w:pPr>
        <w:numPr>
          <w:ilvl w:val="12"/>
          <w:numId w:val="0"/>
        </w:numPr>
        <w:ind w:left="709"/>
        <w:rPr>
          <w:rFonts w:ascii="Arial" w:hAnsi="Arial" w:cs="Arial"/>
        </w:rPr>
      </w:pPr>
      <w:r w:rsidRPr="00467ABD">
        <w:rPr>
          <w:rFonts w:ascii="Arial" w:hAnsi="Arial" w:cs="Arial"/>
        </w:rPr>
        <w:t xml:space="preserve">The governing body will endeavour to complete support staff annual pay reviews between 1 April and the end of the summer term, teachers’ annual pay reviews by 31 October and the </w:t>
      </w:r>
      <w:r w:rsidR="00D57792" w:rsidRPr="00467ABD">
        <w:rPr>
          <w:rFonts w:ascii="Arial" w:hAnsi="Arial" w:cs="Arial"/>
        </w:rPr>
        <w:t>Headteacher</w:t>
      </w:r>
      <w:r w:rsidRPr="00467ABD">
        <w:rPr>
          <w:rFonts w:ascii="Arial" w:hAnsi="Arial" w:cs="Arial"/>
        </w:rPr>
        <w:t xml:space="preserve">’s annual pay review by 31 December.  They will, however, complete the process without undue delay.  </w:t>
      </w:r>
    </w:p>
    <w:p w14:paraId="0E3E8A23" w14:textId="77777777" w:rsidR="00AC2C9D" w:rsidRPr="00467ABD" w:rsidRDefault="00AC2C9D" w:rsidP="008F5CBC">
      <w:pPr>
        <w:numPr>
          <w:ilvl w:val="12"/>
          <w:numId w:val="0"/>
        </w:numPr>
        <w:jc w:val="both"/>
        <w:rPr>
          <w:rFonts w:ascii="Arial" w:hAnsi="Arial" w:cs="Arial"/>
        </w:rPr>
      </w:pPr>
    </w:p>
    <w:p w14:paraId="104619AA" w14:textId="1DDEB170" w:rsidR="00821E6A" w:rsidRPr="00467ABD" w:rsidRDefault="00821E6A" w:rsidP="00FA1F2F">
      <w:pPr>
        <w:numPr>
          <w:ilvl w:val="12"/>
          <w:numId w:val="0"/>
        </w:numPr>
        <w:ind w:left="709"/>
        <w:rPr>
          <w:rFonts w:ascii="Arial" w:hAnsi="Arial" w:cs="Arial"/>
        </w:rPr>
      </w:pPr>
      <w:r w:rsidRPr="00467ABD">
        <w:rPr>
          <w:rFonts w:ascii="Arial" w:hAnsi="Arial" w:cs="Arial"/>
        </w:rPr>
        <w:t>Annual pay progression is not automatic. It will only be considered where staff have met the expectations described in this policy, the school’s Appraisal Policy and through their appraisal process, and will be subject to the maximums of the employee’s relevant pay range/grade/grade mid-point and the governing body’s annual decision</w:t>
      </w:r>
      <w:r w:rsidR="007E6F9F" w:rsidRPr="00467ABD">
        <w:rPr>
          <w:rFonts w:ascii="Arial" w:hAnsi="Arial" w:cs="Arial"/>
        </w:rPr>
        <w:t>-</w:t>
      </w:r>
      <w:r w:rsidRPr="00467ABD">
        <w:rPr>
          <w:rFonts w:ascii="Arial" w:hAnsi="Arial" w:cs="Arial"/>
        </w:rPr>
        <w:t>making processes.</w:t>
      </w:r>
    </w:p>
    <w:p w14:paraId="6C534408" w14:textId="77777777" w:rsidR="00821E6A" w:rsidRPr="00467ABD" w:rsidRDefault="00821E6A" w:rsidP="008F5CBC">
      <w:pPr>
        <w:numPr>
          <w:ilvl w:val="12"/>
          <w:numId w:val="0"/>
        </w:numPr>
        <w:jc w:val="both"/>
        <w:rPr>
          <w:rFonts w:ascii="Arial" w:hAnsi="Arial" w:cs="Arial"/>
        </w:rPr>
      </w:pPr>
    </w:p>
    <w:p w14:paraId="5165C65D" w14:textId="7434FF0D" w:rsidR="00821E6A" w:rsidRPr="00467ABD" w:rsidRDefault="00821E6A" w:rsidP="00FA1F2F">
      <w:pPr>
        <w:numPr>
          <w:ilvl w:val="12"/>
          <w:numId w:val="0"/>
        </w:numPr>
        <w:ind w:left="709"/>
        <w:rPr>
          <w:rFonts w:ascii="Arial" w:hAnsi="Arial" w:cs="Arial"/>
        </w:rPr>
      </w:pPr>
      <w:r w:rsidRPr="00467ABD">
        <w:rPr>
          <w:rFonts w:ascii="Arial" w:hAnsi="Arial" w:cs="Arial"/>
        </w:rPr>
        <w:t>Pay progression will not be considered during any probationary period. Normal appraisal and pay review arrangements will apply following the successful completion of a</w:t>
      </w:r>
      <w:r w:rsidR="00F45470" w:rsidRPr="00467ABD">
        <w:rPr>
          <w:rFonts w:ascii="Arial" w:hAnsi="Arial" w:cs="Arial"/>
        </w:rPr>
        <w:t xml:space="preserve">ny probationary period and, for support staff, </w:t>
      </w:r>
      <w:r w:rsidRPr="00467ABD">
        <w:rPr>
          <w:rFonts w:ascii="Arial" w:hAnsi="Arial" w:cs="Arial"/>
        </w:rPr>
        <w:t xml:space="preserve">subject to the </w:t>
      </w:r>
      <w:r w:rsidR="00F45470" w:rsidRPr="00467ABD">
        <w:rPr>
          <w:rFonts w:ascii="Arial" w:hAnsi="Arial" w:cs="Arial"/>
        </w:rPr>
        <w:t>“11</w:t>
      </w:r>
      <w:r w:rsidR="007E6F9F" w:rsidRPr="00467ABD">
        <w:rPr>
          <w:rFonts w:ascii="Arial" w:hAnsi="Arial" w:cs="Arial"/>
        </w:rPr>
        <w:t>-</w:t>
      </w:r>
      <w:r w:rsidR="00F45470" w:rsidRPr="00467ABD">
        <w:rPr>
          <w:rFonts w:ascii="Arial" w:hAnsi="Arial" w:cs="Arial"/>
        </w:rPr>
        <w:t xml:space="preserve">month rule” </w:t>
      </w:r>
      <w:r w:rsidRPr="00467ABD">
        <w:rPr>
          <w:rFonts w:ascii="Arial" w:hAnsi="Arial" w:cs="Arial"/>
        </w:rPr>
        <w:t xml:space="preserve">described in </w:t>
      </w:r>
      <w:r w:rsidR="00176790" w:rsidRPr="003C6B09">
        <w:rPr>
          <w:rFonts w:ascii="Arial" w:hAnsi="Arial" w:cs="Arial"/>
        </w:rPr>
        <w:t xml:space="preserve">paragraph 17.2 </w:t>
      </w:r>
      <w:r w:rsidRPr="00467ABD">
        <w:rPr>
          <w:rFonts w:ascii="Arial" w:hAnsi="Arial" w:cs="Arial"/>
        </w:rPr>
        <w:t>of this policy.</w:t>
      </w:r>
    </w:p>
    <w:p w14:paraId="4877C782" w14:textId="77777777" w:rsidR="00821E6A" w:rsidRPr="00467ABD" w:rsidRDefault="00821E6A" w:rsidP="008F5CBC">
      <w:pPr>
        <w:numPr>
          <w:ilvl w:val="12"/>
          <w:numId w:val="0"/>
        </w:numPr>
        <w:tabs>
          <w:tab w:val="left" w:pos="2160"/>
        </w:tabs>
        <w:jc w:val="both"/>
        <w:rPr>
          <w:rFonts w:ascii="Arial" w:hAnsi="Arial" w:cs="Arial"/>
          <w:b/>
          <w:bCs/>
          <w:kern w:val="28"/>
          <w:lang w:eastAsia="en-US"/>
        </w:rPr>
      </w:pPr>
    </w:p>
    <w:p w14:paraId="362DAB61" w14:textId="77777777" w:rsidR="00821E6A" w:rsidRPr="00467ABD" w:rsidRDefault="00821E6A" w:rsidP="008F5CBC">
      <w:pPr>
        <w:numPr>
          <w:ilvl w:val="12"/>
          <w:numId w:val="0"/>
        </w:numPr>
        <w:tabs>
          <w:tab w:val="left" w:pos="2160"/>
        </w:tabs>
        <w:jc w:val="both"/>
        <w:rPr>
          <w:rFonts w:ascii="Arial" w:hAnsi="Arial" w:cs="Arial"/>
          <w:b/>
          <w:bCs/>
          <w:kern w:val="28"/>
          <w:lang w:eastAsia="en-US"/>
        </w:rPr>
      </w:pPr>
    </w:p>
    <w:p w14:paraId="11148A53" w14:textId="570AE063" w:rsidR="00821E6A" w:rsidRPr="00467ABD" w:rsidRDefault="00951AED" w:rsidP="008F5CBC">
      <w:pPr>
        <w:pStyle w:val="Heading1"/>
        <w:numPr>
          <w:ilvl w:val="0"/>
          <w:numId w:val="0"/>
        </w:numPr>
        <w:jc w:val="both"/>
        <w:rPr>
          <w:b/>
          <w:bCs/>
        </w:rPr>
      </w:pPr>
      <w:bookmarkStart w:id="69" w:name="_Toc382225950"/>
      <w:r>
        <w:rPr>
          <w:b/>
          <w:bCs/>
        </w:rPr>
        <w:t>13.</w:t>
      </w:r>
      <w:r>
        <w:rPr>
          <w:b/>
          <w:bCs/>
        </w:rPr>
        <w:tab/>
      </w:r>
      <w:r w:rsidR="00821E6A" w:rsidRPr="00467ABD">
        <w:rPr>
          <w:b/>
          <w:bCs/>
        </w:rPr>
        <w:t>ABSENCE AND/OR PARTIAL ACHIEVEMENT OF OBJECTIVES</w:t>
      </w:r>
      <w:bookmarkEnd w:id="69"/>
    </w:p>
    <w:p w14:paraId="5C0B3CB6" w14:textId="5FE2BAF1" w:rsidR="00821E6A" w:rsidRPr="00467ABD" w:rsidRDefault="00821E6A" w:rsidP="00FA1F2F">
      <w:pPr>
        <w:ind w:left="709"/>
        <w:rPr>
          <w:rFonts w:ascii="Arial" w:hAnsi="Arial" w:cs="Arial"/>
        </w:rPr>
      </w:pPr>
      <w:r w:rsidRPr="00467ABD">
        <w:rPr>
          <w:rFonts w:ascii="Arial" w:hAnsi="Arial" w:cs="Arial"/>
        </w:rPr>
        <w:t xml:space="preserve">Where any member of staff has been absent for some or </w:t>
      </w:r>
      <w:proofErr w:type="gramStart"/>
      <w:r w:rsidR="00FA1F2F" w:rsidRPr="00467ABD">
        <w:rPr>
          <w:rFonts w:ascii="Arial" w:hAnsi="Arial" w:cs="Arial"/>
        </w:rPr>
        <w:t>all</w:t>
      </w:r>
      <w:r w:rsidRPr="00467ABD">
        <w:rPr>
          <w:rFonts w:ascii="Arial" w:hAnsi="Arial" w:cs="Arial"/>
        </w:rPr>
        <w:t xml:space="preserve"> </w:t>
      </w:r>
      <w:r w:rsidR="00FA1F2F">
        <w:rPr>
          <w:rFonts w:ascii="Arial" w:hAnsi="Arial" w:cs="Arial"/>
        </w:rPr>
        <w:t>of</w:t>
      </w:r>
      <w:proofErr w:type="gramEnd"/>
      <w:r w:rsidR="00FA1F2F">
        <w:rPr>
          <w:rFonts w:ascii="Arial" w:hAnsi="Arial" w:cs="Arial"/>
        </w:rPr>
        <w:t xml:space="preserve"> </w:t>
      </w:r>
      <w:r w:rsidRPr="00467ABD">
        <w:rPr>
          <w:rFonts w:ascii="Arial" w:hAnsi="Arial" w:cs="Arial"/>
        </w:rPr>
        <w:t>the appraisal period, for example, as a result of long-ter</w:t>
      </w:r>
      <w:r w:rsidR="00892FC3" w:rsidRPr="00467ABD">
        <w:rPr>
          <w:rFonts w:ascii="Arial" w:hAnsi="Arial" w:cs="Arial"/>
        </w:rPr>
        <w:t>m sickness absence or maternity/adoption/shared parental leave</w:t>
      </w:r>
      <w:r w:rsidRPr="00467ABD">
        <w:rPr>
          <w:rFonts w:ascii="Arial" w:hAnsi="Arial" w:cs="Arial"/>
        </w:rPr>
        <w:t xml:space="preserve">, the assessment in relation to pay progression will be based on performance during any period of attendance and/or prior performance.  </w:t>
      </w:r>
    </w:p>
    <w:p w14:paraId="3624F28D" w14:textId="77777777" w:rsidR="00821E6A" w:rsidRPr="00467ABD" w:rsidRDefault="00821E6A" w:rsidP="008F5CBC">
      <w:pPr>
        <w:jc w:val="both"/>
        <w:rPr>
          <w:rFonts w:ascii="Arial" w:hAnsi="Arial" w:cs="Arial"/>
        </w:rPr>
      </w:pPr>
    </w:p>
    <w:p w14:paraId="4279DC4C" w14:textId="5AD98977" w:rsidR="00821E6A" w:rsidRPr="00467ABD" w:rsidRDefault="00821E6A" w:rsidP="00992EA1">
      <w:pPr>
        <w:spacing w:after="120"/>
        <w:ind w:left="709"/>
        <w:rPr>
          <w:rFonts w:ascii="Arial" w:hAnsi="Arial" w:cs="Arial"/>
        </w:rPr>
      </w:pPr>
      <w:r w:rsidRPr="00467ABD">
        <w:rPr>
          <w:rFonts w:ascii="Arial" w:hAnsi="Arial" w:cs="Arial"/>
        </w:rPr>
        <w:t>In exceptional circumstances, for example, where objectives have not been fully met due to factors entirely outside the control of the reviewee, the reviewer may apply discretion in</w:t>
      </w:r>
      <w:r w:rsidR="00A22CFB" w:rsidRPr="00467ABD">
        <w:rPr>
          <w:rFonts w:ascii="Arial" w:hAnsi="Arial" w:cs="Arial"/>
        </w:rPr>
        <w:t>/</w:t>
      </w:r>
      <w:r w:rsidRPr="00467ABD">
        <w:rPr>
          <w:rFonts w:ascii="Arial" w:hAnsi="Arial" w:cs="Arial"/>
        </w:rPr>
        <w:t xml:space="preserve"> recommending pay progression. Such discretion will normally only be applied where:</w:t>
      </w:r>
    </w:p>
    <w:p w14:paraId="5805179D" w14:textId="1938CAD4" w:rsidR="00821E6A" w:rsidRPr="00FA1F2F" w:rsidRDefault="00821E6A" w:rsidP="00FA1F2F">
      <w:pPr>
        <w:pStyle w:val="ListParagraph"/>
        <w:numPr>
          <w:ilvl w:val="0"/>
          <w:numId w:val="39"/>
        </w:numPr>
        <w:rPr>
          <w:rFonts w:ascii="Arial" w:hAnsi="Arial" w:cs="Arial"/>
        </w:rPr>
      </w:pPr>
      <w:r w:rsidRPr="00FA1F2F">
        <w:rPr>
          <w:rFonts w:ascii="Arial" w:hAnsi="Arial" w:cs="Arial"/>
        </w:rPr>
        <w:t>For teachers: competency in all elements of the Teachers’ Standard</w:t>
      </w:r>
      <w:r w:rsidR="006F79A6" w:rsidRPr="00FA1F2F">
        <w:rPr>
          <w:rFonts w:ascii="Arial" w:hAnsi="Arial" w:cs="Arial"/>
        </w:rPr>
        <w:t xml:space="preserve">s and </w:t>
      </w:r>
      <w:r w:rsidRPr="00FA1F2F">
        <w:rPr>
          <w:rFonts w:ascii="Arial" w:hAnsi="Arial" w:cs="Arial"/>
        </w:rPr>
        <w:t xml:space="preserve">‘good’ teaching </w:t>
      </w:r>
      <w:r w:rsidR="00F45470" w:rsidRPr="00FA1F2F">
        <w:rPr>
          <w:rFonts w:ascii="Arial" w:hAnsi="Arial" w:cs="Arial"/>
        </w:rPr>
        <w:t xml:space="preserve">overall </w:t>
      </w:r>
      <w:r w:rsidRPr="00FA1F2F">
        <w:rPr>
          <w:rFonts w:ascii="Arial" w:hAnsi="Arial" w:cs="Arial"/>
        </w:rPr>
        <w:t>have been demonstrated, as described below</w:t>
      </w:r>
      <w:r w:rsidR="00B85091" w:rsidRPr="00FA1F2F">
        <w:rPr>
          <w:rFonts w:ascii="Arial" w:hAnsi="Arial" w:cs="Arial"/>
        </w:rPr>
        <w:t>.</w:t>
      </w:r>
    </w:p>
    <w:p w14:paraId="5667D13A" w14:textId="77777777" w:rsidR="00821E6A" w:rsidRPr="00FA1F2F" w:rsidRDefault="00821E6A" w:rsidP="00FA1F2F">
      <w:pPr>
        <w:pStyle w:val="ListParagraph"/>
        <w:numPr>
          <w:ilvl w:val="0"/>
          <w:numId w:val="39"/>
        </w:numPr>
        <w:rPr>
          <w:rFonts w:ascii="Arial" w:hAnsi="Arial" w:cs="Arial"/>
        </w:rPr>
      </w:pPr>
      <w:r w:rsidRPr="00FA1F2F">
        <w:rPr>
          <w:rFonts w:ascii="Arial" w:hAnsi="Arial" w:cs="Arial"/>
        </w:rPr>
        <w:t>For support staff: the standard of work more generally has been of a high level.</w:t>
      </w:r>
    </w:p>
    <w:p w14:paraId="67D28D30" w14:textId="77777777" w:rsidR="00821E6A" w:rsidRPr="00467ABD" w:rsidRDefault="00821E6A" w:rsidP="008F5CBC">
      <w:pPr>
        <w:numPr>
          <w:ilvl w:val="12"/>
          <w:numId w:val="0"/>
        </w:numPr>
        <w:tabs>
          <w:tab w:val="left" w:pos="2160"/>
        </w:tabs>
        <w:jc w:val="both"/>
        <w:rPr>
          <w:rFonts w:ascii="Arial" w:hAnsi="Arial" w:cs="Arial"/>
          <w:b/>
          <w:bCs/>
          <w:kern w:val="28"/>
          <w:lang w:eastAsia="en-US"/>
        </w:rPr>
      </w:pPr>
    </w:p>
    <w:p w14:paraId="137F5297" w14:textId="77777777" w:rsidR="00821E6A" w:rsidRPr="00467ABD" w:rsidRDefault="00821E6A" w:rsidP="008F5CBC">
      <w:pPr>
        <w:numPr>
          <w:ilvl w:val="12"/>
          <w:numId w:val="0"/>
        </w:numPr>
        <w:tabs>
          <w:tab w:val="left" w:pos="2160"/>
        </w:tabs>
        <w:jc w:val="both"/>
        <w:rPr>
          <w:rFonts w:ascii="Arial" w:hAnsi="Arial" w:cs="Arial"/>
          <w:b/>
          <w:bCs/>
          <w:kern w:val="28"/>
          <w:lang w:eastAsia="en-US"/>
        </w:rPr>
      </w:pPr>
    </w:p>
    <w:p w14:paraId="169030C4" w14:textId="00FC922B" w:rsidR="00821E6A" w:rsidRPr="00467ABD" w:rsidRDefault="00951AED" w:rsidP="008F5CBC">
      <w:pPr>
        <w:pStyle w:val="Heading1"/>
        <w:numPr>
          <w:ilvl w:val="0"/>
          <w:numId w:val="0"/>
        </w:numPr>
        <w:jc w:val="both"/>
        <w:rPr>
          <w:b/>
          <w:bCs/>
        </w:rPr>
      </w:pPr>
      <w:bookmarkStart w:id="70" w:name="_Toc360133262"/>
      <w:bookmarkStart w:id="71" w:name="_Toc382225951"/>
      <w:r>
        <w:rPr>
          <w:b/>
          <w:bCs/>
        </w:rPr>
        <w:t>14.</w:t>
      </w:r>
      <w:r>
        <w:rPr>
          <w:b/>
          <w:bCs/>
        </w:rPr>
        <w:tab/>
      </w:r>
      <w:r w:rsidR="00821E6A" w:rsidRPr="00467ABD">
        <w:rPr>
          <w:b/>
          <w:bCs/>
        </w:rPr>
        <w:t>NOTIFICATION OF PAY DETERMINATION</w:t>
      </w:r>
      <w:bookmarkEnd w:id="70"/>
      <w:r w:rsidR="00821E6A" w:rsidRPr="00467ABD">
        <w:rPr>
          <w:b/>
          <w:bCs/>
        </w:rPr>
        <w:t>S</w:t>
      </w:r>
      <w:bookmarkEnd w:id="71"/>
    </w:p>
    <w:p w14:paraId="34AB94BD" w14:textId="2A905163" w:rsidR="00821E6A" w:rsidRPr="00467ABD" w:rsidRDefault="00821E6A" w:rsidP="00992EA1">
      <w:pPr>
        <w:numPr>
          <w:ilvl w:val="12"/>
          <w:numId w:val="0"/>
        </w:numPr>
        <w:ind w:left="709"/>
        <w:rPr>
          <w:rFonts w:ascii="Arial" w:hAnsi="Arial" w:cs="Arial"/>
        </w:rPr>
      </w:pPr>
      <w:r w:rsidRPr="00467ABD">
        <w:rPr>
          <w:rFonts w:ascii="Arial" w:hAnsi="Arial" w:cs="Arial"/>
        </w:rPr>
        <w:t xml:space="preserve">Decisions will be communicated to each member of staff by the </w:t>
      </w:r>
      <w:r w:rsidR="00D57792" w:rsidRPr="00467ABD">
        <w:rPr>
          <w:rFonts w:ascii="Arial" w:hAnsi="Arial" w:cs="Arial"/>
        </w:rPr>
        <w:t>Headteacher</w:t>
      </w:r>
      <w:r w:rsidRPr="00467ABD">
        <w:rPr>
          <w:rFonts w:ascii="Arial" w:hAnsi="Arial" w:cs="Arial"/>
        </w:rPr>
        <w:t xml:space="preserve">, in writing, at the earliest opportunity and no later than one month after the pay determination. Decisions on the pay of the </w:t>
      </w:r>
      <w:r w:rsidR="0068151E">
        <w:rPr>
          <w:rFonts w:ascii="Arial" w:hAnsi="Arial" w:cs="Arial"/>
        </w:rPr>
        <w:t>Headteacher</w:t>
      </w:r>
      <w:r w:rsidR="0068151E" w:rsidRPr="00467ABD">
        <w:rPr>
          <w:rFonts w:ascii="Arial" w:hAnsi="Arial" w:cs="Arial"/>
        </w:rPr>
        <w:t xml:space="preserve"> </w:t>
      </w:r>
      <w:r w:rsidRPr="00467ABD">
        <w:rPr>
          <w:rFonts w:ascii="Arial" w:hAnsi="Arial" w:cs="Arial"/>
        </w:rPr>
        <w:t>will be communicated by the pay committee, again, in writing. All communication regarding pay determinations will set out the reasons why decisions have been taken. An instruction to amend pay from the relevant date will be issued as soon as practicable after the pay decision has been made.</w:t>
      </w:r>
    </w:p>
    <w:p w14:paraId="3575DFB7" w14:textId="77777777" w:rsidR="00C75305" w:rsidRPr="00467ABD" w:rsidRDefault="00C75305" w:rsidP="008F5CBC">
      <w:pPr>
        <w:numPr>
          <w:ilvl w:val="12"/>
          <w:numId w:val="0"/>
        </w:numPr>
        <w:ind w:left="709"/>
        <w:jc w:val="both"/>
        <w:rPr>
          <w:rFonts w:ascii="Arial" w:hAnsi="Arial" w:cs="Arial"/>
        </w:rPr>
      </w:pPr>
    </w:p>
    <w:p w14:paraId="06144D25" w14:textId="77777777" w:rsidR="00C75305" w:rsidRPr="00467ABD" w:rsidRDefault="00C75305" w:rsidP="00992EA1">
      <w:pPr>
        <w:pStyle w:val="Heading2"/>
        <w:numPr>
          <w:ilvl w:val="0"/>
          <w:numId w:val="0"/>
        </w:numPr>
        <w:spacing w:before="0" w:line="240" w:lineRule="auto"/>
        <w:ind w:left="709"/>
        <w:rPr>
          <w:lang w:eastAsia="en-GB"/>
        </w:rPr>
      </w:pPr>
      <w:r w:rsidRPr="00467ABD">
        <w:rPr>
          <w:lang w:eastAsia="en-GB"/>
        </w:rPr>
        <w:t xml:space="preserve">In accordance with the </w:t>
      </w:r>
      <w:r w:rsidR="00B34AE0" w:rsidRPr="00467ABD">
        <w:rPr>
          <w:lang w:eastAsia="en-GB"/>
        </w:rPr>
        <w:t>STPCD</w:t>
      </w:r>
      <w:r w:rsidRPr="00467ABD">
        <w:rPr>
          <w:lang w:eastAsia="en-GB"/>
        </w:rPr>
        <w:t>, pay statements given to teachers</w:t>
      </w:r>
      <w:r w:rsidR="00234DD7" w:rsidRPr="00467ABD">
        <w:rPr>
          <w:lang w:eastAsia="en-GB"/>
        </w:rPr>
        <w:t>,</w:t>
      </w:r>
      <w:r w:rsidRPr="00467ABD">
        <w:rPr>
          <w:lang w:eastAsia="en-GB"/>
        </w:rPr>
        <w:t xml:space="preserve"> as part of the regular review process or when other pay decisions are taken, will state all remuneration, including any allowances, any payments or other financial benefits for recruitment and retention purposes, any safeguarded </w:t>
      </w:r>
      <w:proofErr w:type="gramStart"/>
      <w:r w:rsidRPr="00467ABD">
        <w:rPr>
          <w:lang w:eastAsia="en-GB"/>
        </w:rPr>
        <w:t>sums</w:t>
      </w:r>
      <w:proofErr w:type="gramEnd"/>
      <w:r w:rsidRPr="00467ABD">
        <w:rPr>
          <w:lang w:eastAsia="en-GB"/>
        </w:rPr>
        <w:t xml:space="preserve"> and any fixed term arrangements, as well as where a copy of the school’s pay policy and staffing structure can be inspected.</w:t>
      </w:r>
    </w:p>
    <w:p w14:paraId="53E039DD" w14:textId="77777777" w:rsidR="00821E6A" w:rsidRPr="00467ABD" w:rsidRDefault="00821E6A" w:rsidP="008F5CBC">
      <w:pPr>
        <w:numPr>
          <w:ilvl w:val="12"/>
          <w:numId w:val="0"/>
        </w:numPr>
        <w:jc w:val="both"/>
        <w:rPr>
          <w:rFonts w:ascii="Arial" w:hAnsi="Arial" w:cs="Arial"/>
          <w:b/>
        </w:rPr>
      </w:pPr>
    </w:p>
    <w:p w14:paraId="5C18C0AE" w14:textId="77777777" w:rsidR="00821E6A" w:rsidRPr="00467ABD" w:rsidRDefault="00821E6A" w:rsidP="008F5CBC">
      <w:pPr>
        <w:numPr>
          <w:ilvl w:val="12"/>
          <w:numId w:val="0"/>
        </w:numPr>
        <w:jc w:val="both"/>
        <w:rPr>
          <w:rFonts w:ascii="Arial" w:hAnsi="Arial" w:cs="Arial"/>
        </w:rPr>
      </w:pPr>
    </w:p>
    <w:p w14:paraId="3CA4B48B" w14:textId="7CFB4F56" w:rsidR="00821E6A" w:rsidRPr="00467ABD" w:rsidRDefault="00951AED" w:rsidP="008F5CBC">
      <w:pPr>
        <w:pStyle w:val="Heading1"/>
        <w:numPr>
          <w:ilvl w:val="0"/>
          <w:numId w:val="0"/>
        </w:numPr>
        <w:jc w:val="both"/>
        <w:rPr>
          <w:b/>
          <w:bCs/>
        </w:rPr>
      </w:pPr>
      <w:bookmarkStart w:id="72" w:name="_Toc360133304"/>
      <w:bookmarkStart w:id="73" w:name="_Toc382225954"/>
      <w:r>
        <w:rPr>
          <w:b/>
          <w:bCs/>
        </w:rPr>
        <w:t>15.</w:t>
      </w:r>
      <w:r>
        <w:rPr>
          <w:b/>
          <w:bCs/>
        </w:rPr>
        <w:tab/>
      </w:r>
      <w:r w:rsidR="00821E6A" w:rsidRPr="00467ABD">
        <w:rPr>
          <w:b/>
          <w:bCs/>
        </w:rPr>
        <w:t>SALARY SACRIFICE ARRANGEMENTS</w:t>
      </w:r>
      <w:bookmarkEnd w:id="72"/>
      <w:bookmarkEnd w:id="73"/>
    </w:p>
    <w:p w14:paraId="15AF1077" w14:textId="13AB3B0B" w:rsidR="00821E6A" w:rsidRPr="00467ABD" w:rsidRDefault="00821E6A" w:rsidP="00992EA1">
      <w:pPr>
        <w:tabs>
          <w:tab w:val="left" w:pos="1440"/>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operates salary sacrifice scheme</w:t>
      </w:r>
      <w:r w:rsidR="00C973F7" w:rsidRPr="00467ABD">
        <w:rPr>
          <w:rFonts w:ascii="Arial" w:hAnsi="Arial" w:cs="Arial"/>
          <w:lang w:eastAsia="en-US"/>
        </w:rPr>
        <w:t>s</w:t>
      </w:r>
      <w:r w:rsidRPr="00467ABD">
        <w:rPr>
          <w:rFonts w:ascii="Arial" w:hAnsi="Arial" w:cs="Arial"/>
          <w:lang w:eastAsia="en-US"/>
        </w:rPr>
        <w:t xml:space="preserve"> in relation to </w:t>
      </w:r>
      <w:r w:rsidR="00C973F7" w:rsidRPr="00467ABD">
        <w:rPr>
          <w:rFonts w:ascii="Arial" w:hAnsi="Arial" w:cs="Arial"/>
          <w:highlight w:val="yellow"/>
          <w:lang w:eastAsia="en-US"/>
        </w:rPr>
        <w:t>[</w:t>
      </w:r>
      <w:r w:rsidRPr="00467ABD">
        <w:rPr>
          <w:rFonts w:ascii="Arial" w:hAnsi="Arial" w:cs="Arial"/>
          <w:highlight w:val="yellow"/>
          <w:lang w:eastAsia="en-US"/>
        </w:rPr>
        <w:t>Childcare Vouchers</w:t>
      </w:r>
      <w:r w:rsidR="00455EAE" w:rsidRPr="00467ABD">
        <w:rPr>
          <w:rFonts w:ascii="Arial" w:hAnsi="Arial" w:cs="Arial"/>
          <w:highlight w:val="yellow"/>
          <w:lang w:eastAsia="en-US"/>
        </w:rPr>
        <w:t xml:space="preserve"> (for existing scheme members only)</w:t>
      </w:r>
      <w:r w:rsidR="00C973F7" w:rsidRPr="00467ABD">
        <w:rPr>
          <w:rFonts w:ascii="Arial" w:hAnsi="Arial" w:cs="Arial"/>
          <w:highlight w:val="yellow"/>
          <w:lang w:eastAsia="en-US"/>
        </w:rPr>
        <w:t>/</w:t>
      </w:r>
      <w:r w:rsidR="000801C5" w:rsidRPr="00467ABD">
        <w:rPr>
          <w:rFonts w:ascii="Arial" w:hAnsi="Arial" w:cs="Arial"/>
          <w:highlight w:val="yellow"/>
          <w:lang w:eastAsia="en-US"/>
        </w:rPr>
        <w:t>Cycle to Work/other arrangements]</w:t>
      </w:r>
      <w:r w:rsidRPr="00B60BCA">
        <w:rPr>
          <w:rFonts w:ascii="Arial" w:hAnsi="Arial" w:cs="Arial"/>
          <w:color w:val="000000" w:themeColor="text1"/>
          <w:lang w:eastAsia="en-US"/>
        </w:rPr>
        <w:t xml:space="preserve">. </w:t>
      </w:r>
      <w:r w:rsidRPr="00467ABD">
        <w:rPr>
          <w:rFonts w:ascii="Arial" w:hAnsi="Arial" w:cs="Arial"/>
          <w:lang w:eastAsia="en-US"/>
        </w:rPr>
        <w:t>Staff choosing to participate in this scheme will have their gross pay reduced according to the terms of the scheme for the duration of their participation.</w:t>
      </w:r>
    </w:p>
    <w:p w14:paraId="78176225" w14:textId="77777777" w:rsidR="00C75305" w:rsidRPr="00467ABD" w:rsidRDefault="00C75305" w:rsidP="008F5CBC">
      <w:pPr>
        <w:jc w:val="both"/>
        <w:rPr>
          <w:rFonts w:ascii="Arial" w:hAnsi="Arial" w:cs="Arial"/>
          <w:b/>
          <w:bCs/>
          <w:kern w:val="28"/>
          <w:lang w:eastAsia="en-US"/>
        </w:rPr>
      </w:pPr>
      <w:bookmarkStart w:id="74" w:name="_Toc360133263"/>
      <w:bookmarkStart w:id="75" w:name="_Toc382225955"/>
    </w:p>
    <w:p w14:paraId="341D1922" w14:textId="123164A5" w:rsidR="00821E6A" w:rsidRPr="00467ABD" w:rsidRDefault="00951AED" w:rsidP="008F5CBC">
      <w:pPr>
        <w:pStyle w:val="Heading1"/>
        <w:numPr>
          <w:ilvl w:val="0"/>
          <w:numId w:val="0"/>
        </w:numPr>
        <w:jc w:val="both"/>
        <w:rPr>
          <w:b/>
          <w:bCs/>
        </w:rPr>
      </w:pPr>
      <w:r>
        <w:rPr>
          <w:b/>
          <w:bCs/>
        </w:rPr>
        <w:t>16.</w:t>
      </w:r>
      <w:r>
        <w:rPr>
          <w:b/>
          <w:bCs/>
        </w:rPr>
        <w:tab/>
      </w:r>
      <w:r w:rsidR="00821E6A" w:rsidRPr="00467ABD">
        <w:rPr>
          <w:b/>
          <w:bCs/>
        </w:rPr>
        <w:t>APPEALS PROCEDURE</w:t>
      </w:r>
      <w:bookmarkEnd w:id="74"/>
      <w:bookmarkEnd w:id="75"/>
    </w:p>
    <w:p w14:paraId="5B59F236" w14:textId="77777777" w:rsidR="00821E6A" w:rsidRPr="00467ABD" w:rsidRDefault="00821E6A" w:rsidP="00992EA1">
      <w:pPr>
        <w:ind w:left="709"/>
        <w:rPr>
          <w:rFonts w:ascii="Arial" w:hAnsi="Arial" w:cs="Arial"/>
        </w:rPr>
      </w:pPr>
      <w:r w:rsidRPr="00467ABD">
        <w:rPr>
          <w:rFonts w:ascii="Arial" w:hAnsi="Arial" w:cs="Arial"/>
        </w:rPr>
        <w:t xml:space="preserve">The appeals procedure in relation to pay decisions for all staff is set out in </w:t>
      </w:r>
      <w:r w:rsidRPr="00CE6802">
        <w:rPr>
          <w:rFonts w:ascii="Arial" w:hAnsi="Arial" w:cs="Arial"/>
        </w:rPr>
        <w:t xml:space="preserve">Appendix </w:t>
      </w:r>
      <w:r w:rsidR="00D64427" w:rsidRPr="00CE6802">
        <w:rPr>
          <w:rFonts w:ascii="Arial" w:hAnsi="Arial" w:cs="Arial"/>
        </w:rPr>
        <w:t>4</w:t>
      </w:r>
      <w:r w:rsidRPr="00467ABD">
        <w:rPr>
          <w:rFonts w:ascii="Arial" w:hAnsi="Arial" w:cs="Arial"/>
        </w:rPr>
        <w:t xml:space="preserve"> of this policy. </w:t>
      </w:r>
    </w:p>
    <w:p w14:paraId="24ADD8B0" w14:textId="77777777" w:rsidR="00C75305" w:rsidRPr="00467ABD" w:rsidRDefault="00C75305" w:rsidP="00992EA1">
      <w:pPr>
        <w:rPr>
          <w:rFonts w:ascii="Arial" w:hAnsi="Arial" w:cs="Arial"/>
        </w:rPr>
      </w:pPr>
    </w:p>
    <w:p w14:paraId="3C5E8DF6" w14:textId="77777777" w:rsidR="00821E6A" w:rsidRPr="00467ABD" w:rsidRDefault="00FD6C22" w:rsidP="00992EA1">
      <w:pPr>
        <w:ind w:left="709"/>
        <w:rPr>
          <w:rFonts w:ascii="Arial" w:hAnsi="Arial" w:cs="Arial"/>
        </w:rPr>
      </w:pPr>
      <w:r w:rsidRPr="00467ABD">
        <w:rPr>
          <w:rFonts w:ascii="Arial" w:hAnsi="Arial" w:cs="Arial"/>
        </w:rPr>
        <w:t>T</w:t>
      </w:r>
      <w:r w:rsidR="00821E6A" w:rsidRPr="00467ABD">
        <w:rPr>
          <w:rFonts w:ascii="Arial" w:hAnsi="Arial" w:cs="Arial"/>
        </w:rPr>
        <w:t>he following sections of the policy cover further pay arrangements as they apply to, firstly, Support Staff and, secondly, Teaching Staff.</w:t>
      </w:r>
    </w:p>
    <w:p w14:paraId="1278EEC9" w14:textId="77777777" w:rsidR="00954638" w:rsidRPr="00467ABD" w:rsidRDefault="00954638" w:rsidP="008F5CBC">
      <w:pPr>
        <w:jc w:val="both"/>
        <w:rPr>
          <w:rFonts w:ascii="Arial" w:hAnsi="Arial" w:cs="Arial"/>
          <w:b/>
        </w:rPr>
      </w:pPr>
    </w:p>
    <w:p w14:paraId="446D5562" w14:textId="77777777" w:rsidR="00954638" w:rsidRPr="00467ABD" w:rsidRDefault="00954638" w:rsidP="008F5CBC">
      <w:pPr>
        <w:jc w:val="both"/>
        <w:rPr>
          <w:rFonts w:ascii="Arial" w:hAnsi="Arial" w:cs="Arial"/>
          <w:b/>
        </w:rPr>
      </w:pPr>
    </w:p>
    <w:p w14:paraId="31716B91" w14:textId="77777777" w:rsidR="00954638" w:rsidRPr="00467ABD" w:rsidRDefault="00954638" w:rsidP="008F5CBC">
      <w:pPr>
        <w:jc w:val="both"/>
        <w:rPr>
          <w:rFonts w:ascii="Arial" w:hAnsi="Arial" w:cs="Arial"/>
          <w:b/>
        </w:rPr>
        <w:sectPr w:rsidR="00954638" w:rsidRPr="00467ABD" w:rsidSect="00CE7DCC">
          <w:pgSz w:w="11906" w:h="16838"/>
          <w:pgMar w:top="1440" w:right="849" w:bottom="1440" w:left="993" w:header="708" w:footer="708" w:gutter="0"/>
          <w:cols w:space="708"/>
          <w:docGrid w:linePitch="360"/>
        </w:sectPr>
      </w:pPr>
    </w:p>
    <w:bookmarkStart w:id="76" w:name="_Toc382225956"/>
    <w:bookmarkStart w:id="77" w:name="_Toc360133264"/>
    <w:p w14:paraId="673860C8" w14:textId="77777777" w:rsidR="00821E6A" w:rsidRPr="00467ABD" w:rsidRDefault="00D9790A" w:rsidP="008F5CBC">
      <w:pPr>
        <w:pStyle w:val="Heading2"/>
        <w:numPr>
          <w:ilvl w:val="0"/>
          <w:numId w:val="0"/>
        </w:numPr>
        <w:jc w:val="both"/>
        <w:rPr>
          <w:b/>
          <w:bCs/>
        </w:rPr>
      </w:pPr>
      <w:r w:rsidRPr="006C7E00">
        <w:rPr>
          <w:b/>
          <w:bCs/>
          <w:noProof/>
        </w:rPr>
        <mc:AlternateContent>
          <mc:Choice Requires="wps">
            <w:drawing>
              <wp:anchor distT="0" distB="0" distL="114300" distR="114300" simplePos="0" relativeHeight="251658240" behindDoc="0" locked="0" layoutInCell="1" allowOverlap="1" wp14:anchorId="4EE0BAA5" wp14:editId="1E652662">
                <wp:simplePos x="0" y="0"/>
                <wp:positionH relativeFrom="column">
                  <wp:posOffset>-51287</wp:posOffset>
                </wp:positionH>
                <wp:positionV relativeFrom="paragraph">
                  <wp:posOffset>-44834</wp:posOffset>
                </wp:positionV>
                <wp:extent cx="6549655" cy="520995"/>
                <wp:effectExtent l="0" t="0" r="22860" b="12700"/>
                <wp:wrapNone/>
                <wp:docPr id="1" name="Rectangle 1"/>
                <wp:cNvGraphicFramePr/>
                <a:graphic xmlns:a="http://schemas.openxmlformats.org/drawingml/2006/main">
                  <a:graphicData uri="http://schemas.microsoft.com/office/word/2010/wordprocessingShape">
                    <wps:wsp>
                      <wps:cNvSpPr/>
                      <wps:spPr>
                        <a:xfrm>
                          <a:off x="0" y="0"/>
                          <a:ext cx="6549655" cy="52099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2B31320" id="Rectangle 1" o:spid="_x0000_s1026" style="position:absolute;margin-left:-4.05pt;margin-top:-3.55pt;width:515.7pt;height: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" filled="f" strokecolor="black [3213]" strokeweight=".25pt"/>
            </w:pict>
          </mc:Fallback>
        </mc:AlternateContent>
      </w:r>
      <w:r w:rsidR="00821E6A" w:rsidRPr="00467ABD">
        <w:rPr>
          <w:b/>
          <w:bCs/>
        </w:rPr>
        <w:t>PAY ARRANGEMENTS SPECIFIC TO SUPPORT STAFF</w:t>
      </w:r>
      <w:bookmarkEnd w:id="76"/>
    </w:p>
    <w:p w14:paraId="78E5C0F4" w14:textId="77777777" w:rsidR="00D9790A" w:rsidRPr="00467ABD" w:rsidRDefault="00D9790A" w:rsidP="008F5CBC">
      <w:pPr>
        <w:pStyle w:val="Heading1"/>
        <w:numPr>
          <w:ilvl w:val="0"/>
          <w:numId w:val="0"/>
        </w:numPr>
        <w:jc w:val="both"/>
      </w:pPr>
      <w:bookmarkStart w:id="78" w:name="_Toc382225957"/>
    </w:p>
    <w:p w14:paraId="21284ADA" w14:textId="5E0DC053" w:rsidR="00917C96" w:rsidRDefault="00951AED" w:rsidP="008F5CBC">
      <w:pPr>
        <w:pStyle w:val="Heading1"/>
        <w:numPr>
          <w:ilvl w:val="0"/>
          <w:numId w:val="0"/>
        </w:numPr>
        <w:jc w:val="both"/>
        <w:rPr>
          <w:b/>
          <w:bCs/>
        </w:rPr>
      </w:pPr>
      <w:r>
        <w:rPr>
          <w:b/>
          <w:bCs/>
        </w:rPr>
        <w:t>17.</w:t>
      </w:r>
      <w:r>
        <w:rPr>
          <w:b/>
          <w:bCs/>
        </w:rPr>
        <w:tab/>
      </w:r>
      <w:r w:rsidR="00821E6A" w:rsidRPr="00467ABD">
        <w:rPr>
          <w:b/>
          <w:bCs/>
        </w:rPr>
        <w:t>SUPPORT STAFF PAY</w:t>
      </w:r>
      <w:bookmarkEnd w:id="78"/>
      <w:r w:rsidR="00821E6A" w:rsidRPr="00467ABD">
        <w:rPr>
          <w:b/>
          <w:bCs/>
        </w:rPr>
        <w:t xml:space="preserve"> </w:t>
      </w:r>
    </w:p>
    <w:p w14:paraId="2812AB6A" w14:textId="7AC473A3" w:rsidR="00992EA1" w:rsidRPr="00992EA1" w:rsidRDefault="00BD4488" w:rsidP="00992EA1">
      <w:pPr>
        <w:spacing w:before="100" w:after="100"/>
        <w:ind w:left="720"/>
        <w:rPr>
          <w:rFonts w:ascii="Arial" w:hAnsi="Arial" w:cs="Arial"/>
          <w:color w:val="000000"/>
        </w:rPr>
      </w:pPr>
      <w:r>
        <w:rPr>
          <w:rFonts w:ascii="Arial" w:hAnsi="Arial" w:cs="Arial"/>
          <w:color w:val="000000"/>
        </w:rPr>
        <w:t xml:space="preserve">Following the TU side meeting held on 1 November 2022 a pay award increase of   £1,925 </w:t>
      </w:r>
      <w:r w:rsidR="000A267D">
        <w:rPr>
          <w:rFonts w:ascii="Arial" w:hAnsi="Arial" w:cs="Arial"/>
          <w:color w:val="000000"/>
        </w:rPr>
        <w:t xml:space="preserve">was agreed </w:t>
      </w:r>
      <w:r>
        <w:rPr>
          <w:rFonts w:ascii="Arial" w:hAnsi="Arial" w:cs="Arial"/>
          <w:color w:val="000000"/>
        </w:rPr>
        <w:t>across all spinal points on the pay scales and 4.04% on all other points and allowances (special educational needs, sleeping in allowances etc in a school context).</w:t>
      </w:r>
      <w:r w:rsidR="00992EA1">
        <w:rPr>
          <w:rFonts w:ascii="Arial" w:hAnsi="Arial" w:cs="Arial"/>
          <w:color w:val="000000"/>
        </w:rPr>
        <w:br/>
      </w:r>
    </w:p>
    <w:p w14:paraId="21CC4A90" w14:textId="77777777" w:rsidR="00821E6A" w:rsidRPr="00467ABD" w:rsidRDefault="00D9790A" w:rsidP="008F5CBC">
      <w:pPr>
        <w:pStyle w:val="Heading2"/>
        <w:numPr>
          <w:ilvl w:val="0"/>
          <w:numId w:val="0"/>
        </w:numPr>
        <w:spacing w:before="0" w:after="0"/>
        <w:jc w:val="both"/>
        <w:rPr>
          <w:b/>
          <w:bCs/>
        </w:rPr>
      </w:pPr>
      <w:r w:rsidRPr="00467ABD">
        <w:rPr>
          <w:b/>
        </w:rPr>
        <w:t>17.</w:t>
      </w:r>
      <w:r w:rsidR="00995E4B" w:rsidRPr="00467ABD">
        <w:rPr>
          <w:b/>
        </w:rPr>
        <w:t>1</w:t>
      </w:r>
      <w:r w:rsidRPr="00467ABD">
        <w:rPr>
          <w:b/>
          <w:bCs/>
        </w:rPr>
        <w:t xml:space="preserve">    </w:t>
      </w:r>
      <w:r w:rsidR="00821E6A" w:rsidRPr="00467ABD">
        <w:rPr>
          <w:b/>
        </w:rPr>
        <w:t>Salary on appointment</w:t>
      </w:r>
    </w:p>
    <w:p w14:paraId="2394E97E" w14:textId="77777777" w:rsidR="00821E6A" w:rsidRPr="00992EA1" w:rsidRDefault="00821E6A" w:rsidP="00992EA1">
      <w:pPr>
        <w:ind w:left="720"/>
        <w:rPr>
          <w:rFonts w:ascii="Arial" w:hAnsi="Arial" w:cs="Arial"/>
        </w:rPr>
      </w:pPr>
      <w:bookmarkStart w:id="79" w:name="_Toc377675568"/>
      <w:bookmarkStart w:id="80" w:name="_Toc382225959"/>
      <w:r w:rsidRPr="00992EA1">
        <w:rPr>
          <w:rFonts w:ascii="Arial" w:hAnsi="Arial" w:cs="Arial"/>
        </w:rPr>
        <w:t>The governing body will determine the pay range to be advertised, taking account of the full responsibilities of the post and</w:t>
      </w:r>
      <w:r w:rsidR="009802F9" w:rsidRPr="00992EA1">
        <w:rPr>
          <w:rFonts w:ascii="Arial" w:hAnsi="Arial" w:cs="Arial"/>
        </w:rPr>
        <w:t>, where relevant,</w:t>
      </w:r>
      <w:r w:rsidRPr="00992EA1">
        <w:rPr>
          <w:rFonts w:ascii="Arial" w:hAnsi="Arial" w:cs="Arial"/>
        </w:rPr>
        <w:t xml:space="preserve"> the Local Authority’s guidance on Single Status benchmark job descriptions</w:t>
      </w:r>
      <w:r w:rsidR="00741A7B" w:rsidRPr="00992EA1">
        <w:rPr>
          <w:rFonts w:ascii="Arial" w:hAnsi="Arial" w:cs="Arial"/>
        </w:rPr>
        <w:t xml:space="preserve"> and in accordance with the School Staffing (England) Regulations 2009 and chapter 7 of the associated guidance</w:t>
      </w:r>
      <w:r w:rsidRPr="00992EA1">
        <w:rPr>
          <w:rFonts w:ascii="Arial" w:hAnsi="Arial" w:cs="Arial"/>
        </w:rPr>
        <w:t>.</w:t>
      </w:r>
      <w:bookmarkEnd w:id="79"/>
      <w:bookmarkEnd w:id="80"/>
      <w:r w:rsidRPr="00992EA1">
        <w:rPr>
          <w:rFonts w:ascii="Arial" w:hAnsi="Arial" w:cs="Arial"/>
        </w:rPr>
        <w:t xml:space="preserve"> </w:t>
      </w:r>
    </w:p>
    <w:p w14:paraId="22CE39BA" w14:textId="07B96C4A" w:rsidR="00821E6A" w:rsidRPr="00467ABD" w:rsidRDefault="00821E6A" w:rsidP="00992EA1">
      <w:pPr>
        <w:pStyle w:val="Heading2"/>
        <w:numPr>
          <w:ilvl w:val="1"/>
          <w:numId w:val="0"/>
        </w:numPr>
        <w:spacing w:line="240" w:lineRule="auto"/>
        <w:ind w:left="720"/>
      </w:pPr>
      <w:bookmarkStart w:id="81" w:name="_Toc377675569"/>
      <w:bookmarkStart w:id="82" w:name="_Toc382225960"/>
      <w:r>
        <w:t>Salary on appointment will normally be to the lowest point of th</w:t>
      </w:r>
      <w:r w:rsidR="00741A7B">
        <w:t xml:space="preserve">e applicable </w:t>
      </w:r>
      <w:r>
        <w:t>grade</w:t>
      </w:r>
      <w:r w:rsidR="00741A7B">
        <w:t xml:space="preserve"> for the role</w:t>
      </w:r>
      <w:r>
        <w:t>. Where the school is satisfied that it is necessary to pay a higher star</w:t>
      </w:r>
      <w:r w:rsidR="00741A7B">
        <w:t>t</w:t>
      </w:r>
      <w:r>
        <w:t xml:space="preserve">ing salary </w:t>
      </w:r>
      <w:r w:rsidR="00992EA1">
        <w:t>to</w:t>
      </w:r>
      <w:r>
        <w:t xml:space="preserve"> attract the best candidate, the appointment may be made at any point up to and including the point below ‘the bar’ (</w:t>
      </w:r>
      <w:r w:rsidR="005E4059">
        <w:t xml:space="preserve">known as the </w:t>
      </w:r>
      <w:r>
        <w:t>midpoint).</w:t>
      </w:r>
      <w:bookmarkEnd w:id="81"/>
      <w:bookmarkEnd w:id="82"/>
      <w:r w:rsidR="005E4059">
        <w:t xml:space="preserve"> You are not able to appoint </w:t>
      </w:r>
      <w:r w:rsidR="28635A11">
        <w:t>or</w:t>
      </w:r>
      <w:r w:rsidR="005E4059">
        <w:t xml:space="preserve"> advertise above the midpoint of the grade.</w:t>
      </w:r>
    </w:p>
    <w:p w14:paraId="5C895BD3" w14:textId="77777777" w:rsidR="00917C96" w:rsidRPr="00467ABD" w:rsidRDefault="00917C96" w:rsidP="008F5CBC">
      <w:pPr>
        <w:jc w:val="both"/>
        <w:rPr>
          <w:rFonts w:ascii="Arial" w:hAnsi="Arial" w:cs="Arial"/>
          <w:b/>
          <w:bCs/>
          <w:lang w:eastAsia="en-US"/>
        </w:rPr>
      </w:pPr>
    </w:p>
    <w:p w14:paraId="1C94A3E4" w14:textId="7790B8FF" w:rsidR="00821E6A" w:rsidRDefault="00D9790A" w:rsidP="008F5CBC">
      <w:pPr>
        <w:jc w:val="both"/>
        <w:rPr>
          <w:rFonts w:ascii="Arial" w:hAnsi="Arial" w:cs="Arial"/>
          <w:b/>
          <w:bCs/>
        </w:rPr>
      </w:pPr>
      <w:r w:rsidRPr="00467ABD">
        <w:rPr>
          <w:rFonts w:ascii="Arial" w:hAnsi="Arial" w:cs="Arial"/>
          <w:b/>
          <w:bCs/>
        </w:rPr>
        <w:t xml:space="preserve">17.2    </w:t>
      </w:r>
      <w:r w:rsidR="00821E6A" w:rsidRPr="00467ABD">
        <w:rPr>
          <w:rFonts w:ascii="Arial" w:hAnsi="Arial" w:cs="Arial"/>
          <w:b/>
          <w:bCs/>
        </w:rPr>
        <w:t>Serving support staff</w:t>
      </w:r>
    </w:p>
    <w:p w14:paraId="061603FA" w14:textId="77777777" w:rsidR="00CE7DCC" w:rsidRPr="00467ABD" w:rsidRDefault="00CE7DCC" w:rsidP="008F5CBC">
      <w:pPr>
        <w:jc w:val="both"/>
        <w:rPr>
          <w:rFonts w:ascii="Arial" w:hAnsi="Arial" w:cs="Arial"/>
          <w:b/>
          <w:bCs/>
        </w:rPr>
      </w:pPr>
    </w:p>
    <w:p w14:paraId="0D602D6F" w14:textId="37DDF63B" w:rsidR="00821E6A" w:rsidRPr="00467ABD" w:rsidRDefault="00821E6A" w:rsidP="00992EA1">
      <w:pPr>
        <w:pStyle w:val="Heading2"/>
        <w:numPr>
          <w:ilvl w:val="0"/>
          <w:numId w:val="0"/>
        </w:numPr>
        <w:spacing w:line="240" w:lineRule="auto"/>
        <w:ind w:left="720"/>
      </w:pPr>
      <w:bookmarkStart w:id="83" w:name="_Toc377675570"/>
      <w:bookmarkStart w:id="84" w:name="_Toc382225961"/>
      <w:r w:rsidRPr="00467ABD">
        <w:t xml:space="preserve">In any year in which the governing body agrees to award incremental progression to support staff, progression within the relevant part of the grade will be by a single increment, which is </w:t>
      </w:r>
      <w:r w:rsidR="007D4427" w:rsidRPr="00467ABD">
        <w:t>dependent</w:t>
      </w:r>
      <w:r w:rsidRPr="00467ABD">
        <w:t xml:space="preserve"> on successful performance in post, as assessed through the appraisal process. Further information is contained in the school’s Appraisal Policy.</w:t>
      </w:r>
      <w:bookmarkEnd w:id="83"/>
      <w:bookmarkEnd w:id="84"/>
      <w:r w:rsidRPr="00467ABD">
        <w:t xml:space="preserve">  </w:t>
      </w:r>
    </w:p>
    <w:p w14:paraId="3DBBB95E" w14:textId="1B377F3D" w:rsidR="00821E6A" w:rsidRPr="00467ABD" w:rsidRDefault="00821E6A" w:rsidP="00992EA1">
      <w:pPr>
        <w:pStyle w:val="Heading2"/>
        <w:numPr>
          <w:ilvl w:val="0"/>
          <w:numId w:val="0"/>
        </w:numPr>
        <w:spacing w:line="240" w:lineRule="auto"/>
        <w:ind w:left="720"/>
      </w:pPr>
      <w:bookmarkStart w:id="85" w:name="_Toc377675571"/>
      <w:bookmarkStart w:id="86" w:name="_Toc382225962"/>
      <w:r w:rsidRPr="00467ABD">
        <w:t>Where performance has been assessed as exceptional, the governing body may apply its discretion and award enhanced progression of an additional point, where there is scope for this within the relevant part of the pay grade.</w:t>
      </w:r>
      <w:bookmarkEnd w:id="85"/>
      <w:bookmarkEnd w:id="86"/>
      <w:r w:rsidRPr="00467ABD">
        <w:t xml:space="preserve">  </w:t>
      </w:r>
    </w:p>
    <w:p w14:paraId="65C30DE8" w14:textId="736027DB" w:rsidR="00821E6A" w:rsidRPr="00467ABD" w:rsidRDefault="00821E6A" w:rsidP="00992EA1">
      <w:pPr>
        <w:pStyle w:val="Heading2"/>
        <w:numPr>
          <w:ilvl w:val="1"/>
          <w:numId w:val="0"/>
        </w:numPr>
        <w:spacing w:line="240" w:lineRule="auto"/>
        <w:ind w:left="720"/>
      </w:pPr>
      <w:bookmarkStart w:id="87" w:name="_Toc377675572"/>
      <w:bookmarkStart w:id="88" w:name="_Toc382225963"/>
      <w:r>
        <w:t xml:space="preserve">To ensure that an employee who is new in post </w:t>
      </w:r>
      <w:r w:rsidR="0058612C">
        <w:t>can</w:t>
      </w:r>
      <w:r>
        <w:t xml:space="preserve"> benefit from, where available, incremental progression when performance supports this, the school will ensure forward objectives are set as soon as possible upon completion of </w:t>
      </w:r>
      <w:r w:rsidR="000801C5">
        <w:t>any</w:t>
      </w:r>
      <w:r>
        <w:t xml:space="preserve"> probationary period and that an appraisal review is completed within four to six months of this. Provided that this is done, an increment will be paid from the first day of eleventh month after the employee’s start date. This is referred to elsewhere as the “eleven</w:t>
      </w:r>
      <w:r w:rsidR="00D45E65">
        <w:t>-</w:t>
      </w:r>
      <w:r>
        <w:t>month rule”. After that, the employee will fit into the normal appraisal review cycle.</w:t>
      </w:r>
      <w:bookmarkEnd w:id="87"/>
      <w:bookmarkEnd w:id="88"/>
    </w:p>
    <w:p w14:paraId="06F9776B" w14:textId="5451B650" w:rsidR="00917C96" w:rsidRDefault="00821E6A" w:rsidP="00992EA1">
      <w:pPr>
        <w:pStyle w:val="Heading2"/>
        <w:numPr>
          <w:ilvl w:val="0"/>
          <w:numId w:val="0"/>
        </w:numPr>
        <w:spacing w:line="240" w:lineRule="auto"/>
        <w:ind w:left="720"/>
      </w:pPr>
      <w:bookmarkStart w:id="89" w:name="_Toc377675573"/>
      <w:bookmarkStart w:id="90" w:name="_Toc382225964"/>
      <w:r w:rsidRPr="00467ABD">
        <w:t>The eleven</w:t>
      </w:r>
      <w:r w:rsidR="00D45E65" w:rsidRPr="00467ABD">
        <w:t>-</w:t>
      </w:r>
      <w:r w:rsidRPr="00467ABD">
        <w:t>month rule will be applied to pay progression following promotion or the re-grading of an employee’s post.</w:t>
      </w:r>
      <w:bookmarkEnd w:id="89"/>
      <w:bookmarkEnd w:id="90"/>
    </w:p>
    <w:p w14:paraId="5DCBEDC8" w14:textId="77777777" w:rsidR="00CE7DCC" w:rsidRPr="00CE7DCC" w:rsidRDefault="00CE7DCC" w:rsidP="008F5CBC">
      <w:pPr>
        <w:jc w:val="both"/>
        <w:rPr>
          <w:lang w:eastAsia="en-US"/>
        </w:rPr>
      </w:pPr>
    </w:p>
    <w:p w14:paraId="2B66FA32" w14:textId="736DFFDF" w:rsidR="00821E6A" w:rsidRDefault="00D9790A" w:rsidP="008F5CBC">
      <w:pPr>
        <w:pStyle w:val="Heading2"/>
        <w:numPr>
          <w:ilvl w:val="0"/>
          <w:numId w:val="0"/>
        </w:numPr>
        <w:spacing w:line="240" w:lineRule="auto"/>
        <w:jc w:val="both"/>
        <w:rPr>
          <w:b/>
          <w:bCs/>
        </w:rPr>
      </w:pPr>
      <w:r w:rsidRPr="00467ABD">
        <w:rPr>
          <w:b/>
          <w:bCs/>
        </w:rPr>
        <w:t xml:space="preserve">17.3    </w:t>
      </w:r>
      <w:r w:rsidR="00821E6A" w:rsidRPr="00467ABD">
        <w:rPr>
          <w:b/>
          <w:bCs/>
        </w:rPr>
        <w:t>Acting-up Payments and Honoraria</w:t>
      </w:r>
    </w:p>
    <w:p w14:paraId="5DFE15A1" w14:textId="77777777" w:rsidR="00CE7DCC" w:rsidRPr="00CE7DCC" w:rsidRDefault="00CE7DCC" w:rsidP="008F5CBC">
      <w:pPr>
        <w:jc w:val="both"/>
        <w:rPr>
          <w:lang w:eastAsia="en-US"/>
        </w:rPr>
      </w:pPr>
    </w:p>
    <w:p w14:paraId="28991E17" w14:textId="77777777" w:rsidR="00821E6A" w:rsidRPr="00467ABD" w:rsidRDefault="00821E6A" w:rsidP="00992EA1">
      <w:pPr>
        <w:pStyle w:val="Heading2"/>
        <w:numPr>
          <w:ilvl w:val="0"/>
          <w:numId w:val="0"/>
        </w:numPr>
        <w:spacing w:line="240" w:lineRule="auto"/>
        <w:ind w:left="720"/>
      </w:pPr>
      <w:bookmarkStart w:id="91" w:name="_Toc377675574"/>
      <w:bookmarkStart w:id="92" w:name="_Toc382225965"/>
      <w:r w:rsidRPr="00467ABD">
        <w:t xml:space="preserve">The governing body may determine to make </w:t>
      </w:r>
      <w:r w:rsidR="00121DC3" w:rsidRPr="00467ABD">
        <w:t xml:space="preserve">an </w:t>
      </w:r>
      <w:r w:rsidR="00F73E3B" w:rsidRPr="00467ABD">
        <w:t>acting</w:t>
      </w:r>
      <w:r w:rsidRPr="00467ABD">
        <w:t>-up payment or an honorarium.</w:t>
      </w:r>
      <w:bookmarkEnd w:id="91"/>
      <w:bookmarkEnd w:id="92"/>
      <w:r w:rsidRPr="00467ABD">
        <w:t xml:space="preserve">  </w:t>
      </w:r>
    </w:p>
    <w:p w14:paraId="15242E9A" w14:textId="679DBB9D" w:rsidR="00484FE4" w:rsidRPr="00467ABD" w:rsidRDefault="00821E6A" w:rsidP="00992EA1">
      <w:pPr>
        <w:pStyle w:val="Heading2"/>
        <w:numPr>
          <w:ilvl w:val="0"/>
          <w:numId w:val="0"/>
        </w:numPr>
        <w:spacing w:line="240" w:lineRule="auto"/>
        <w:ind w:left="720"/>
      </w:pPr>
      <w:bookmarkStart w:id="93" w:name="_Toc377675575"/>
      <w:bookmarkStart w:id="94" w:name="_Toc382225966"/>
      <w:r w:rsidRPr="00467ABD">
        <w:t>An acting-up payment may be appropriate where an employee takes on the full duties of a more senior post for a substantial period (usually four weeks or more) in the absence of the post-holder or where there is a vacancy pending recruitment to a vacant post. Where an acting-up payment is agreed, the employee will receive a salary which is not less than the minimum point of the salary for the “acting-up” post, and at least one incremental point higher than their substantive salary.</w:t>
      </w:r>
      <w:bookmarkStart w:id="95" w:name="_Toc377675576"/>
      <w:bookmarkEnd w:id="93"/>
      <w:bookmarkEnd w:id="94"/>
    </w:p>
    <w:p w14:paraId="281C800C" w14:textId="29336F46" w:rsidR="000801C5" w:rsidRPr="00467ABD" w:rsidRDefault="00821E6A" w:rsidP="00992EA1">
      <w:pPr>
        <w:pStyle w:val="Heading2"/>
        <w:numPr>
          <w:ilvl w:val="0"/>
          <w:numId w:val="0"/>
        </w:numPr>
        <w:spacing w:line="240" w:lineRule="auto"/>
        <w:ind w:left="720"/>
      </w:pPr>
      <w:bookmarkStart w:id="96" w:name="_Toc382225967"/>
      <w:r w:rsidRPr="00467ABD">
        <w:t>An honorarium may be appropriate where an employee takes on additional duties of a higher paid post for a temporary period (for whatever reason), but not the full duties.  Where an honorarium payment is agreed, the school will estimate the proportion of the duties at the higher level which the employee has undertaken, the period over which the duties have been undertaken and calculate a payment. Honoraria will normally be paid as a lump sum retrospectively.</w:t>
      </w:r>
      <w:bookmarkEnd w:id="95"/>
      <w:r w:rsidRPr="00467ABD">
        <w:t xml:space="preserve">  </w:t>
      </w:r>
      <w:bookmarkEnd w:id="96"/>
    </w:p>
    <w:p w14:paraId="68690561" w14:textId="77777777" w:rsidR="00B34AE0" w:rsidRPr="006C7E00" w:rsidRDefault="00B34AE0" w:rsidP="008F5CBC">
      <w:pPr>
        <w:jc w:val="both"/>
        <w:rPr>
          <w:rFonts w:ascii="Arial" w:hAnsi="Arial" w:cs="Arial"/>
          <w:lang w:eastAsia="en-US"/>
        </w:rPr>
      </w:pPr>
    </w:p>
    <w:p w14:paraId="20003CD9" w14:textId="77777777" w:rsidR="00FF7EE5" w:rsidRPr="00467ABD" w:rsidRDefault="00D9790A" w:rsidP="008F5CBC">
      <w:pPr>
        <w:jc w:val="both"/>
        <w:rPr>
          <w:rFonts w:ascii="Arial" w:hAnsi="Arial" w:cs="Arial"/>
          <w:lang w:eastAsia="en-US"/>
        </w:rPr>
      </w:pPr>
      <w:r w:rsidRPr="00467ABD">
        <w:rPr>
          <w:rFonts w:ascii="Arial" w:hAnsi="Arial" w:cs="Arial"/>
          <w:b/>
          <w:bCs/>
          <w:lang w:eastAsia="en-US"/>
        </w:rPr>
        <w:t xml:space="preserve">17.4    </w:t>
      </w:r>
      <w:r w:rsidR="000C4AAD" w:rsidRPr="00467ABD">
        <w:rPr>
          <w:rFonts w:ascii="Arial" w:hAnsi="Arial" w:cs="Arial"/>
          <w:b/>
          <w:bCs/>
          <w:lang w:eastAsia="en-US"/>
        </w:rPr>
        <w:t xml:space="preserve">Support Staff </w:t>
      </w:r>
      <w:r w:rsidR="00FF7EE5" w:rsidRPr="00467ABD">
        <w:rPr>
          <w:rFonts w:ascii="Arial" w:hAnsi="Arial" w:cs="Arial"/>
          <w:b/>
          <w:bCs/>
          <w:lang w:eastAsia="en-US"/>
        </w:rPr>
        <w:t>Holiday Pay Calculations</w:t>
      </w:r>
    </w:p>
    <w:p w14:paraId="442B05CE" w14:textId="77777777" w:rsidR="00B0052B" w:rsidRPr="00467ABD" w:rsidRDefault="00B0052B" w:rsidP="008F5CBC">
      <w:pPr>
        <w:jc w:val="both"/>
        <w:rPr>
          <w:rFonts w:ascii="Arial" w:hAnsi="Arial" w:cs="Arial"/>
          <w:b/>
          <w:u w:val="single"/>
          <w:lang w:eastAsia="en-US"/>
        </w:rPr>
      </w:pPr>
    </w:p>
    <w:p w14:paraId="418A99C9" w14:textId="5F31F10C" w:rsidR="0082086F" w:rsidRPr="00467ABD" w:rsidRDefault="001C2D0F" w:rsidP="00992EA1">
      <w:pPr>
        <w:pStyle w:val="ListParagraph"/>
        <w:rPr>
          <w:rFonts w:ascii="Arial" w:hAnsi="Arial" w:cs="Arial"/>
          <w:lang w:eastAsia="en-US"/>
        </w:rPr>
      </w:pPr>
      <w:r w:rsidRPr="00467ABD">
        <w:rPr>
          <w:rFonts w:ascii="Arial" w:hAnsi="Arial" w:cs="Arial"/>
          <w:lang w:eastAsia="en-US"/>
        </w:rPr>
        <w:t>Please refer to</w:t>
      </w:r>
      <w:r w:rsidR="00176790" w:rsidRPr="00467ABD">
        <w:rPr>
          <w:rFonts w:ascii="Arial" w:hAnsi="Arial" w:cs="Arial"/>
          <w:lang w:eastAsia="en-US"/>
        </w:rPr>
        <w:t xml:space="preserve"> Support Staff</w:t>
      </w:r>
      <w:r w:rsidR="000C4AAD" w:rsidRPr="00467ABD">
        <w:rPr>
          <w:rFonts w:ascii="Arial" w:hAnsi="Arial" w:cs="Arial"/>
          <w:lang w:eastAsia="en-US"/>
        </w:rPr>
        <w:t xml:space="preserve"> </w:t>
      </w:r>
      <w:r w:rsidRPr="00467ABD">
        <w:rPr>
          <w:rFonts w:ascii="Arial" w:hAnsi="Arial" w:cs="Arial"/>
          <w:lang w:eastAsia="en-US"/>
        </w:rPr>
        <w:t>Terms and Conditions</w:t>
      </w:r>
      <w:r w:rsidR="000C4AAD" w:rsidRPr="00467ABD">
        <w:rPr>
          <w:rFonts w:ascii="Arial" w:hAnsi="Arial" w:cs="Arial"/>
          <w:lang w:eastAsia="en-US"/>
        </w:rPr>
        <w:t xml:space="preserve"> Document</w:t>
      </w:r>
      <w:r w:rsidRPr="00467ABD">
        <w:rPr>
          <w:rFonts w:ascii="Arial" w:hAnsi="Arial" w:cs="Arial"/>
          <w:lang w:eastAsia="en-US"/>
        </w:rPr>
        <w:t xml:space="preserve"> regarding Holiday Pay Calculations</w:t>
      </w:r>
      <w:r w:rsidR="00176790" w:rsidRPr="00467ABD">
        <w:rPr>
          <w:rFonts w:ascii="Arial" w:hAnsi="Arial" w:cs="Arial"/>
          <w:lang w:eastAsia="en-US"/>
        </w:rPr>
        <w:t>.</w:t>
      </w:r>
    </w:p>
    <w:p w14:paraId="7D3A87B6" w14:textId="77777777" w:rsidR="00AF3881" w:rsidRPr="00467ABD" w:rsidRDefault="00AF3881" w:rsidP="008F5CBC">
      <w:pPr>
        <w:pStyle w:val="ListParagraph"/>
        <w:jc w:val="both"/>
        <w:rPr>
          <w:rFonts w:ascii="Arial" w:hAnsi="Arial" w:cs="Arial"/>
          <w:lang w:eastAsia="en-US"/>
        </w:rPr>
      </w:pPr>
    </w:p>
    <w:p w14:paraId="49754D33" w14:textId="77777777" w:rsidR="00AF3881" w:rsidRPr="00467ABD" w:rsidRDefault="00AF3881" w:rsidP="008F5CBC">
      <w:pPr>
        <w:jc w:val="both"/>
        <w:rPr>
          <w:rFonts w:ascii="Arial" w:hAnsi="Arial" w:cs="Arial"/>
          <w:b/>
          <w:lang w:eastAsia="en-US"/>
        </w:rPr>
      </w:pPr>
      <w:r w:rsidRPr="00467ABD">
        <w:rPr>
          <w:rFonts w:ascii="Arial" w:hAnsi="Arial" w:cs="Arial"/>
          <w:b/>
          <w:lang w:eastAsia="en-US"/>
        </w:rPr>
        <w:t>17.5</w:t>
      </w:r>
      <w:r w:rsidRPr="00467ABD">
        <w:rPr>
          <w:rFonts w:ascii="Arial" w:hAnsi="Arial" w:cs="Arial"/>
          <w:b/>
          <w:lang w:eastAsia="en-US"/>
        </w:rPr>
        <w:tab/>
      </w:r>
      <w:bookmarkStart w:id="97" w:name="_Hlk75247830"/>
      <w:r w:rsidRPr="00467ABD">
        <w:rPr>
          <w:rFonts w:ascii="Arial" w:hAnsi="Arial" w:cs="Arial"/>
          <w:b/>
          <w:lang w:eastAsia="en-US"/>
        </w:rPr>
        <w:t>Additional or Second Job</w:t>
      </w:r>
    </w:p>
    <w:p w14:paraId="341F6F93" w14:textId="77777777" w:rsidR="00AF3881" w:rsidRPr="00467ABD" w:rsidRDefault="00AF3881" w:rsidP="008F5CBC">
      <w:pPr>
        <w:jc w:val="both"/>
        <w:rPr>
          <w:rFonts w:ascii="Arial" w:hAnsi="Arial" w:cs="Arial"/>
          <w:lang w:eastAsia="en-US"/>
        </w:rPr>
      </w:pPr>
    </w:p>
    <w:p w14:paraId="1630A70D" w14:textId="6F85296D" w:rsidR="00EC7106" w:rsidRPr="00467ABD" w:rsidRDefault="00AF3881" w:rsidP="00992EA1">
      <w:pPr>
        <w:ind w:left="720"/>
        <w:rPr>
          <w:rFonts w:ascii="Arial" w:hAnsi="Arial" w:cs="Arial"/>
          <w:lang w:eastAsia="en-US"/>
        </w:rPr>
      </w:pPr>
      <w:r w:rsidRPr="00467ABD">
        <w:rPr>
          <w:rFonts w:ascii="Arial" w:hAnsi="Arial" w:cs="Arial"/>
          <w:lang w:eastAsia="en-US"/>
        </w:rPr>
        <w:t>Any employee having a second or additional job has a duty to inform their employer of this and the employee needs to be aware this may result in tax and/or pension implications</w:t>
      </w:r>
      <w:r w:rsidR="00DF29C9">
        <w:rPr>
          <w:rFonts w:ascii="Arial" w:hAnsi="Arial" w:cs="Arial"/>
          <w:lang w:eastAsia="en-US"/>
        </w:rPr>
        <w:t>.</w:t>
      </w:r>
      <w:r w:rsidRPr="00467ABD">
        <w:rPr>
          <w:rFonts w:ascii="Arial" w:hAnsi="Arial" w:cs="Arial"/>
          <w:lang w:eastAsia="en-US"/>
        </w:rPr>
        <w:t xml:space="preserve"> </w:t>
      </w:r>
      <w:bookmarkEnd w:id="97"/>
    </w:p>
    <w:p w14:paraId="72948829" w14:textId="77777777" w:rsidR="00D71397" w:rsidRDefault="00D71397" w:rsidP="008F5CBC">
      <w:pPr>
        <w:jc w:val="both"/>
        <w:rPr>
          <w:rFonts w:ascii="Arial" w:hAnsi="Arial" w:cs="Arial"/>
          <w:b/>
          <w:lang w:eastAsia="en-US"/>
        </w:rPr>
      </w:pPr>
    </w:p>
    <w:p w14:paraId="63856B59" w14:textId="15A83F63" w:rsidR="00AB193B" w:rsidRPr="00467ABD" w:rsidRDefault="00AB193B" w:rsidP="008F5CBC">
      <w:pPr>
        <w:jc w:val="both"/>
        <w:rPr>
          <w:rFonts w:ascii="Arial" w:hAnsi="Arial" w:cs="Arial"/>
          <w:b/>
          <w:lang w:eastAsia="en-US"/>
        </w:rPr>
      </w:pPr>
      <w:r w:rsidRPr="006C7E00">
        <w:rPr>
          <w:rFonts w:ascii="Arial" w:hAnsi="Arial" w:cs="Arial"/>
          <w:b/>
          <w:lang w:eastAsia="en-US"/>
        </w:rPr>
        <w:t>17.6</w:t>
      </w:r>
      <w:r w:rsidRPr="006C7E00">
        <w:rPr>
          <w:rFonts w:ascii="Arial" w:hAnsi="Arial" w:cs="Arial"/>
          <w:b/>
          <w:lang w:eastAsia="en-US"/>
        </w:rPr>
        <w:tab/>
        <w:t>Apprentice</w:t>
      </w:r>
      <w:r w:rsidR="00EC7106" w:rsidRPr="006C7E00">
        <w:rPr>
          <w:rFonts w:ascii="Arial" w:hAnsi="Arial" w:cs="Arial"/>
          <w:b/>
          <w:lang w:eastAsia="en-US"/>
        </w:rPr>
        <w:t>s</w:t>
      </w:r>
    </w:p>
    <w:p w14:paraId="10741611" w14:textId="77777777" w:rsidR="00EC7106" w:rsidRPr="006C7E00" w:rsidRDefault="00EC7106" w:rsidP="008F5CBC">
      <w:pPr>
        <w:jc w:val="both"/>
        <w:rPr>
          <w:rFonts w:ascii="Arial" w:hAnsi="Arial" w:cs="Arial"/>
          <w:b/>
          <w:lang w:eastAsia="en-US"/>
        </w:rPr>
      </w:pPr>
    </w:p>
    <w:p w14:paraId="507F50C2" w14:textId="77777777" w:rsidR="00EC7106" w:rsidRPr="00467ABD" w:rsidRDefault="00EC7106" w:rsidP="00992EA1">
      <w:pPr>
        <w:ind w:left="720"/>
        <w:rPr>
          <w:rFonts w:ascii="Arial" w:hAnsi="Arial" w:cs="Arial"/>
          <w:lang w:eastAsia="en-US"/>
        </w:rPr>
      </w:pPr>
      <w:r w:rsidRPr="00467ABD">
        <w:rPr>
          <w:rFonts w:ascii="Arial" w:hAnsi="Arial" w:cs="Arial"/>
          <w:lang w:eastAsia="en-US"/>
        </w:rPr>
        <w:t xml:space="preserve">If the school employs an Apprentice, you must ensure you abide by the Government guidance for minimum pay, however it is at the schools’ discretion if they wish to pay above the minimum. Local Authority schools can claim funding for the </w:t>
      </w:r>
      <w:proofErr w:type="gramStart"/>
      <w:r w:rsidRPr="00467ABD">
        <w:rPr>
          <w:rFonts w:ascii="Arial" w:hAnsi="Arial" w:cs="Arial"/>
          <w:lang w:eastAsia="en-US"/>
        </w:rPr>
        <w:t>Apprenticeship</w:t>
      </w:r>
      <w:proofErr w:type="gramEnd"/>
      <w:r w:rsidRPr="00467ABD">
        <w:rPr>
          <w:rFonts w:ascii="Arial" w:hAnsi="Arial" w:cs="Arial"/>
          <w:lang w:eastAsia="en-US"/>
        </w:rPr>
        <w:t xml:space="preserve"> course qualification from Suffolk County Council. The relevant link is attached below, </w:t>
      </w:r>
    </w:p>
    <w:p w14:paraId="14FCBA1E" w14:textId="77777777" w:rsidR="00954638" w:rsidRPr="006C7E00" w:rsidRDefault="0064370E" w:rsidP="00992EA1">
      <w:pPr>
        <w:ind w:firstLine="720"/>
        <w:rPr>
          <w:rFonts w:ascii="Arial" w:hAnsi="Arial" w:cs="Arial"/>
        </w:rPr>
      </w:pPr>
      <w:hyperlink r:id="rId13" w:history="1">
        <w:r w:rsidR="00EC7106" w:rsidRPr="006C7E00">
          <w:rPr>
            <w:rStyle w:val="Hyperlink"/>
            <w:rFonts w:ascii="Arial" w:hAnsi="Arial" w:cs="Arial"/>
          </w:rPr>
          <w:t>Employing an apprentice: Pay and conditions for apprentices - GOV.UK (www.gov.uk)</w:t>
        </w:r>
      </w:hyperlink>
    </w:p>
    <w:p w14:paraId="3E7CCB91" w14:textId="77777777" w:rsidR="00EC7106" w:rsidRPr="00467ABD" w:rsidRDefault="00845E44" w:rsidP="00992EA1">
      <w:pPr>
        <w:ind w:left="720"/>
        <w:rPr>
          <w:rFonts w:ascii="Arial" w:hAnsi="Arial" w:cs="Arial"/>
          <w:lang w:eastAsia="en-US"/>
        </w:rPr>
      </w:pPr>
      <w:r w:rsidRPr="00467ABD">
        <w:rPr>
          <w:rFonts w:ascii="Arial" w:hAnsi="Arial" w:cs="Arial"/>
          <w:lang w:eastAsia="en-US"/>
        </w:rPr>
        <w:t>F</w:t>
      </w:r>
      <w:r w:rsidR="00EC7106" w:rsidRPr="00467ABD">
        <w:rPr>
          <w:rFonts w:ascii="Arial" w:hAnsi="Arial" w:cs="Arial"/>
          <w:lang w:eastAsia="en-US"/>
        </w:rPr>
        <w:t xml:space="preserve">or further information please contact </w:t>
      </w:r>
      <w:hyperlink r:id="rId14" w:history="1">
        <w:r w:rsidR="00EC7106" w:rsidRPr="00467ABD">
          <w:rPr>
            <w:rStyle w:val="Hyperlink"/>
            <w:rFonts w:ascii="Arial" w:hAnsi="Arial" w:cs="Arial"/>
            <w:lang w:eastAsia="en-US"/>
          </w:rPr>
          <w:t>rising.high@suffolk.gov.uk</w:t>
        </w:r>
      </w:hyperlink>
    </w:p>
    <w:p w14:paraId="549A5C21" w14:textId="77777777" w:rsidR="006C7E00" w:rsidRDefault="006C7E00" w:rsidP="008F5CBC">
      <w:pPr>
        <w:ind w:firstLine="720"/>
        <w:jc w:val="both"/>
        <w:rPr>
          <w:rFonts w:ascii="Arial" w:hAnsi="Arial" w:cs="Arial"/>
          <w:lang w:eastAsia="en-US"/>
        </w:rPr>
        <w:sectPr w:rsidR="006C7E00" w:rsidSect="00734702">
          <w:pgSz w:w="11906" w:h="16838"/>
          <w:pgMar w:top="1440" w:right="849" w:bottom="1440" w:left="851" w:header="708" w:footer="708" w:gutter="0"/>
          <w:cols w:space="708"/>
          <w:rtlGutter/>
          <w:docGrid w:linePitch="360"/>
        </w:sectPr>
      </w:pPr>
    </w:p>
    <w:p w14:paraId="40CD51C1" w14:textId="77777777" w:rsidR="00821E6A" w:rsidRPr="00467ABD" w:rsidRDefault="00821E6A" w:rsidP="008F5CBC">
      <w:pPr>
        <w:pStyle w:val="Heading1"/>
        <w:numPr>
          <w:ilvl w:val="0"/>
          <w:numId w:val="0"/>
        </w:numPr>
        <w:pBdr>
          <w:top w:val="single" w:sz="4" w:space="14" w:color="auto"/>
          <w:left w:val="single" w:sz="4" w:space="4" w:color="auto"/>
          <w:bottom w:val="single" w:sz="4" w:space="1" w:color="auto"/>
          <w:right w:val="single" w:sz="4" w:space="4" w:color="auto"/>
        </w:pBdr>
        <w:jc w:val="both"/>
        <w:rPr>
          <w:b/>
          <w:bCs/>
        </w:rPr>
      </w:pPr>
      <w:bookmarkStart w:id="98" w:name="_Toc382225968"/>
      <w:r w:rsidRPr="00467ABD">
        <w:rPr>
          <w:b/>
          <w:bCs/>
        </w:rPr>
        <w:t>PAY ARRANGEMENT</w:t>
      </w:r>
      <w:r w:rsidR="000801C5" w:rsidRPr="00467ABD">
        <w:rPr>
          <w:b/>
          <w:bCs/>
        </w:rPr>
        <w:t>S</w:t>
      </w:r>
      <w:r w:rsidRPr="00467ABD">
        <w:rPr>
          <w:b/>
          <w:bCs/>
        </w:rPr>
        <w:t xml:space="preserve"> SPECIFIC TO TEACHING STAFF</w:t>
      </w:r>
      <w:bookmarkEnd w:id="98"/>
    </w:p>
    <w:p w14:paraId="1FC624F1" w14:textId="56C7263F" w:rsidR="00D54260" w:rsidRDefault="00D54260" w:rsidP="008F5CBC">
      <w:pPr>
        <w:jc w:val="both"/>
        <w:rPr>
          <w:rFonts w:ascii="Arial" w:hAnsi="Arial" w:cs="Arial"/>
        </w:rPr>
      </w:pPr>
    </w:p>
    <w:p w14:paraId="6B9004D3" w14:textId="564C2E05" w:rsidR="002E1BC3" w:rsidRPr="002E1BC3" w:rsidRDefault="002E1BC3" w:rsidP="002E1BC3">
      <w:pPr>
        <w:jc w:val="both"/>
        <w:rPr>
          <w:rFonts w:ascii="Arial" w:hAnsi="Arial" w:cs="Arial"/>
          <w:b/>
          <w:bCs/>
        </w:rPr>
      </w:pPr>
      <w:r w:rsidRPr="002E1BC3">
        <w:rPr>
          <w:rFonts w:ascii="Arial" w:hAnsi="Arial" w:cs="Arial"/>
          <w:b/>
          <w:bCs/>
        </w:rPr>
        <w:t xml:space="preserve">18. </w:t>
      </w:r>
      <w:r w:rsidRPr="002E1BC3">
        <w:rPr>
          <w:rFonts w:ascii="Arial" w:hAnsi="Arial" w:cs="Arial"/>
          <w:b/>
          <w:bCs/>
        </w:rPr>
        <w:tab/>
        <w:t>PAY ARRANGEMENT SPECIFIC TO TEACHING STAFF</w:t>
      </w:r>
    </w:p>
    <w:p w14:paraId="5AC1C59E" w14:textId="77777777" w:rsidR="002E1BC3" w:rsidRDefault="002E1BC3" w:rsidP="008F5CBC">
      <w:pPr>
        <w:ind w:left="709"/>
        <w:jc w:val="both"/>
        <w:rPr>
          <w:rFonts w:ascii="Arial" w:hAnsi="Arial" w:cs="Arial"/>
        </w:rPr>
      </w:pPr>
    </w:p>
    <w:p w14:paraId="0F840480" w14:textId="78BC5183" w:rsidR="00821E6A" w:rsidRPr="00467ABD" w:rsidRDefault="00D54260" w:rsidP="00992EA1">
      <w:pPr>
        <w:ind w:left="709"/>
        <w:rPr>
          <w:rFonts w:ascii="Arial" w:hAnsi="Arial" w:cs="Arial"/>
        </w:rPr>
      </w:pPr>
      <w:r w:rsidRPr="00467ABD">
        <w:rPr>
          <w:rFonts w:ascii="Arial" w:hAnsi="Arial" w:cs="Arial"/>
        </w:rPr>
        <w:t xml:space="preserve">Pay decisions relating to performance in the </w:t>
      </w:r>
      <w:r w:rsidRPr="00D20692">
        <w:rPr>
          <w:rFonts w:ascii="Arial" w:hAnsi="Arial" w:cs="Arial"/>
          <w:color w:val="000000" w:themeColor="text1"/>
        </w:rPr>
        <w:t>20</w:t>
      </w:r>
      <w:r w:rsidR="008F5CBC">
        <w:rPr>
          <w:rFonts w:ascii="Arial" w:hAnsi="Arial" w:cs="Arial"/>
          <w:color w:val="000000" w:themeColor="text1"/>
        </w:rPr>
        <w:t>21</w:t>
      </w:r>
      <w:r w:rsidR="00176790" w:rsidRPr="00D20692">
        <w:rPr>
          <w:rFonts w:ascii="Arial" w:hAnsi="Arial" w:cs="Arial"/>
          <w:color w:val="000000" w:themeColor="text1"/>
        </w:rPr>
        <w:t>-2</w:t>
      </w:r>
      <w:r w:rsidR="008F5CBC">
        <w:rPr>
          <w:rFonts w:ascii="Arial" w:hAnsi="Arial" w:cs="Arial"/>
          <w:color w:val="000000" w:themeColor="text1"/>
        </w:rPr>
        <w:t>2</w:t>
      </w:r>
      <w:r w:rsidRPr="00D20692">
        <w:rPr>
          <w:rFonts w:ascii="Arial" w:hAnsi="Arial" w:cs="Arial"/>
          <w:color w:val="000000" w:themeColor="text1"/>
        </w:rPr>
        <w:t xml:space="preserve"> </w:t>
      </w:r>
      <w:r w:rsidRPr="00467ABD">
        <w:rPr>
          <w:rFonts w:ascii="Arial" w:hAnsi="Arial" w:cs="Arial"/>
        </w:rPr>
        <w:t xml:space="preserve">academic year will be made in accordance with the school’s Pay and Appraisal Policies for </w:t>
      </w:r>
      <w:r w:rsidR="00D45E65" w:rsidRPr="00D20692">
        <w:rPr>
          <w:rFonts w:ascii="Arial" w:hAnsi="Arial" w:cs="Arial"/>
          <w:color w:val="000000" w:themeColor="text1"/>
        </w:rPr>
        <w:t>20</w:t>
      </w:r>
      <w:r w:rsidR="00176790" w:rsidRPr="00D20692">
        <w:rPr>
          <w:rFonts w:ascii="Arial" w:hAnsi="Arial" w:cs="Arial"/>
          <w:color w:val="000000" w:themeColor="text1"/>
        </w:rPr>
        <w:t>2</w:t>
      </w:r>
      <w:r w:rsidR="008F5CBC">
        <w:rPr>
          <w:rFonts w:ascii="Arial" w:hAnsi="Arial" w:cs="Arial"/>
          <w:color w:val="000000" w:themeColor="text1"/>
        </w:rPr>
        <w:t>1</w:t>
      </w:r>
      <w:r w:rsidR="00176790" w:rsidRPr="00D20692">
        <w:rPr>
          <w:rFonts w:ascii="Arial" w:hAnsi="Arial" w:cs="Arial"/>
          <w:color w:val="000000" w:themeColor="text1"/>
        </w:rPr>
        <w:t>-2</w:t>
      </w:r>
      <w:r w:rsidR="008F5CBC">
        <w:rPr>
          <w:rFonts w:ascii="Arial" w:hAnsi="Arial" w:cs="Arial"/>
          <w:color w:val="000000" w:themeColor="text1"/>
        </w:rPr>
        <w:t>2</w:t>
      </w:r>
      <w:r w:rsidR="00436283" w:rsidRPr="00467ABD">
        <w:rPr>
          <w:rFonts w:ascii="Arial" w:hAnsi="Arial" w:cs="Arial"/>
        </w:rPr>
        <w:t xml:space="preserve">. </w:t>
      </w:r>
      <w:r w:rsidRPr="00467ABD">
        <w:rPr>
          <w:rFonts w:ascii="Arial" w:hAnsi="Arial" w:cs="Arial"/>
        </w:rPr>
        <w:t xml:space="preserve">The following </w:t>
      </w:r>
      <w:r w:rsidR="00436283" w:rsidRPr="00467ABD">
        <w:rPr>
          <w:rFonts w:ascii="Arial" w:hAnsi="Arial" w:cs="Arial"/>
        </w:rPr>
        <w:t xml:space="preserve">paragraphs </w:t>
      </w:r>
      <w:r w:rsidRPr="00467ABD">
        <w:rPr>
          <w:rFonts w:ascii="Arial" w:hAnsi="Arial" w:cs="Arial"/>
        </w:rPr>
        <w:t>set out the arrangements for appointments</w:t>
      </w:r>
      <w:r w:rsidR="00193B59" w:rsidRPr="00467ABD">
        <w:rPr>
          <w:rFonts w:ascii="Arial" w:hAnsi="Arial" w:cs="Arial"/>
        </w:rPr>
        <w:t xml:space="preserve"> or </w:t>
      </w:r>
      <w:r w:rsidR="00955C03" w:rsidRPr="00467ABD">
        <w:rPr>
          <w:rFonts w:ascii="Arial" w:hAnsi="Arial" w:cs="Arial"/>
        </w:rPr>
        <w:t xml:space="preserve">determinations </w:t>
      </w:r>
      <w:r w:rsidRPr="00467ABD">
        <w:rPr>
          <w:rFonts w:ascii="Arial" w:hAnsi="Arial" w:cs="Arial"/>
        </w:rPr>
        <w:t xml:space="preserve">made on or after 1 September </w:t>
      </w:r>
      <w:r w:rsidRPr="003163B4">
        <w:rPr>
          <w:rFonts w:ascii="Arial" w:hAnsi="Arial" w:cs="Arial"/>
          <w:color w:val="000000" w:themeColor="text1"/>
        </w:rPr>
        <w:t>20</w:t>
      </w:r>
      <w:r w:rsidR="00F00B9D" w:rsidRPr="003163B4">
        <w:rPr>
          <w:rFonts w:ascii="Arial" w:hAnsi="Arial" w:cs="Arial"/>
          <w:color w:val="000000" w:themeColor="text1"/>
        </w:rPr>
        <w:t>2</w:t>
      </w:r>
      <w:r w:rsidR="002171D4">
        <w:rPr>
          <w:rFonts w:ascii="Arial" w:hAnsi="Arial" w:cs="Arial"/>
          <w:color w:val="000000" w:themeColor="text1"/>
        </w:rPr>
        <w:t>2</w:t>
      </w:r>
      <w:r w:rsidRPr="00467ABD">
        <w:rPr>
          <w:rFonts w:ascii="Arial" w:hAnsi="Arial" w:cs="Arial"/>
        </w:rPr>
        <w:t xml:space="preserve"> and</w:t>
      </w:r>
      <w:r w:rsidR="00436283" w:rsidRPr="00467ABD">
        <w:rPr>
          <w:rFonts w:ascii="Arial" w:hAnsi="Arial" w:cs="Arial"/>
        </w:rPr>
        <w:t xml:space="preserve"> for</w:t>
      </w:r>
      <w:r w:rsidRPr="00467ABD">
        <w:rPr>
          <w:rFonts w:ascii="Arial" w:hAnsi="Arial" w:cs="Arial"/>
        </w:rPr>
        <w:t xml:space="preserve"> </w:t>
      </w:r>
      <w:r w:rsidR="00436283" w:rsidRPr="00467ABD">
        <w:rPr>
          <w:rFonts w:ascii="Arial" w:hAnsi="Arial" w:cs="Arial"/>
        </w:rPr>
        <w:t xml:space="preserve">pay decisions relating to </w:t>
      </w:r>
      <w:r w:rsidRPr="00467ABD">
        <w:rPr>
          <w:rFonts w:ascii="Arial" w:hAnsi="Arial" w:cs="Arial"/>
        </w:rPr>
        <w:t xml:space="preserve">performance </w:t>
      </w:r>
      <w:r w:rsidR="007B61AD" w:rsidRPr="00467ABD">
        <w:rPr>
          <w:rFonts w:ascii="Arial" w:hAnsi="Arial" w:cs="Arial"/>
        </w:rPr>
        <w:t xml:space="preserve">throughout </w:t>
      </w:r>
      <w:r w:rsidRPr="00467ABD">
        <w:rPr>
          <w:rFonts w:ascii="Arial" w:hAnsi="Arial" w:cs="Arial"/>
        </w:rPr>
        <w:t xml:space="preserve">the </w:t>
      </w:r>
      <w:r w:rsidRPr="003163B4">
        <w:rPr>
          <w:rFonts w:ascii="Arial" w:hAnsi="Arial" w:cs="Arial"/>
          <w:color w:val="000000" w:themeColor="text1"/>
        </w:rPr>
        <w:t>20</w:t>
      </w:r>
      <w:r w:rsidR="00F00B9D" w:rsidRPr="003163B4">
        <w:rPr>
          <w:rFonts w:ascii="Arial" w:hAnsi="Arial" w:cs="Arial"/>
          <w:color w:val="000000" w:themeColor="text1"/>
        </w:rPr>
        <w:t>2</w:t>
      </w:r>
      <w:r w:rsidR="002171D4">
        <w:rPr>
          <w:rFonts w:ascii="Arial" w:hAnsi="Arial" w:cs="Arial"/>
          <w:color w:val="000000" w:themeColor="text1"/>
        </w:rPr>
        <w:t>2</w:t>
      </w:r>
      <w:r w:rsidR="00F00B9D" w:rsidRPr="003163B4">
        <w:rPr>
          <w:rFonts w:ascii="Arial" w:hAnsi="Arial" w:cs="Arial"/>
          <w:color w:val="000000" w:themeColor="text1"/>
        </w:rPr>
        <w:t>-2</w:t>
      </w:r>
      <w:r w:rsidR="00B04F41" w:rsidRPr="003163B4">
        <w:rPr>
          <w:rFonts w:ascii="Arial" w:hAnsi="Arial" w:cs="Arial"/>
          <w:color w:val="000000" w:themeColor="text1"/>
        </w:rPr>
        <w:t>02</w:t>
      </w:r>
      <w:r w:rsidR="002171D4">
        <w:rPr>
          <w:rFonts w:ascii="Arial" w:hAnsi="Arial" w:cs="Arial"/>
          <w:color w:val="000000" w:themeColor="text1"/>
        </w:rPr>
        <w:t>3</w:t>
      </w:r>
      <w:r w:rsidR="004823DE" w:rsidRPr="003163B4">
        <w:rPr>
          <w:rFonts w:ascii="Arial" w:hAnsi="Arial" w:cs="Arial"/>
          <w:color w:val="000000" w:themeColor="text1"/>
        </w:rPr>
        <w:t xml:space="preserve"> </w:t>
      </w:r>
      <w:r w:rsidRPr="00467ABD">
        <w:rPr>
          <w:rFonts w:ascii="Arial" w:hAnsi="Arial" w:cs="Arial"/>
        </w:rPr>
        <w:t>academic year.</w:t>
      </w:r>
    </w:p>
    <w:p w14:paraId="56AD58E6" w14:textId="77777777" w:rsidR="004D58C2" w:rsidRPr="00467ABD" w:rsidRDefault="004D58C2" w:rsidP="008F5CBC">
      <w:pPr>
        <w:ind w:left="709"/>
        <w:jc w:val="both"/>
        <w:rPr>
          <w:rFonts w:ascii="Arial" w:hAnsi="Arial" w:cs="Arial"/>
        </w:rPr>
      </w:pPr>
    </w:p>
    <w:p w14:paraId="53384473" w14:textId="77777777" w:rsidR="004D58C2" w:rsidRPr="00467ABD" w:rsidRDefault="004D58C2" w:rsidP="00992EA1">
      <w:pPr>
        <w:ind w:left="709"/>
        <w:rPr>
          <w:rFonts w:ascii="Arial" w:hAnsi="Arial" w:cs="Arial"/>
        </w:rPr>
      </w:pPr>
      <w:r w:rsidRPr="00467ABD">
        <w:rPr>
          <w:rFonts w:ascii="Arial" w:hAnsi="Arial" w:cs="Arial"/>
        </w:rPr>
        <w:t>There are</w:t>
      </w:r>
      <w:r w:rsidR="00176790" w:rsidRPr="00467ABD">
        <w:rPr>
          <w:rFonts w:ascii="Arial" w:hAnsi="Arial" w:cs="Arial"/>
        </w:rPr>
        <w:t xml:space="preserve"> normally</w:t>
      </w:r>
      <w:r w:rsidRPr="00467ABD">
        <w:rPr>
          <w:rFonts w:ascii="Arial" w:hAnsi="Arial" w:cs="Arial"/>
        </w:rPr>
        <w:t xml:space="preserve"> two elements to the </w:t>
      </w:r>
      <w:r w:rsidR="000D6F8C" w:rsidRPr="00467ABD">
        <w:rPr>
          <w:rFonts w:ascii="Arial" w:hAnsi="Arial" w:cs="Arial"/>
        </w:rPr>
        <w:t xml:space="preserve">teachers' </w:t>
      </w:r>
      <w:r w:rsidRPr="00467ABD">
        <w:rPr>
          <w:rFonts w:ascii="Arial" w:hAnsi="Arial" w:cs="Arial"/>
        </w:rPr>
        <w:t>pay review:</w:t>
      </w:r>
    </w:p>
    <w:p w14:paraId="30A6C1E6" w14:textId="77777777" w:rsidR="004D58C2" w:rsidRPr="00467ABD" w:rsidRDefault="004D58C2" w:rsidP="008F5CBC">
      <w:pPr>
        <w:jc w:val="both"/>
        <w:rPr>
          <w:rFonts w:ascii="Arial" w:hAnsi="Arial" w:cs="Arial"/>
        </w:rPr>
      </w:pPr>
    </w:p>
    <w:p w14:paraId="08697165" w14:textId="77777777" w:rsidR="004D58C2" w:rsidRPr="00992EA1" w:rsidRDefault="004D58C2" w:rsidP="00992EA1">
      <w:pPr>
        <w:pStyle w:val="ListParagraph"/>
        <w:numPr>
          <w:ilvl w:val="0"/>
          <w:numId w:val="40"/>
        </w:numPr>
        <w:rPr>
          <w:rFonts w:ascii="Arial" w:hAnsi="Arial" w:cs="Arial"/>
        </w:rPr>
      </w:pPr>
      <w:r w:rsidRPr="00992EA1">
        <w:rPr>
          <w:rFonts w:ascii="Arial" w:hAnsi="Arial" w:cs="Arial"/>
        </w:rPr>
        <w:t>Cost of living percentage increase</w:t>
      </w:r>
      <w:r w:rsidR="000D6F8C" w:rsidRPr="00992EA1">
        <w:rPr>
          <w:rFonts w:ascii="Arial" w:hAnsi="Arial" w:cs="Arial"/>
        </w:rPr>
        <w:t xml:space="preserve"> - generally referred to as ‘uplift’</w:t>
      </w:r>
    </w:p>
    <w:p w14:paraId="587856CD" w14:textId="4DABEA21" w:rsidR="1255B1F4" w:rsidRPr="00992EA1" w:rsidRDefault="000D6F8C" w:rsidP="00992EA1">
      <w:pPr>
        <w:pStyle w:val="ListParagraph"/>
        <w:numPr>
          <w:ilvl w:val="0"/>
          <w:numId w:val="40"/>
        </w:numPr>
        <w:rPr>
          <w:rFonts w:ascii="Arial" w:hAnsi="Arial" w:cs="Arial"/>
        </w:rPr>
      </w:pPr>
      <w:r w:rsidRPr="00992EA1">
        <w:rPr>
          <w:rFonts w:ascii="Arial" w:hAnsi="Arial" w:cs="Arial"/>
        </w:rPr>
        <w:t>Pay progression between scales – generally referred to as ‘incremental award’</w:t>
      </w:r>
      <w:r w:rsidR="00F11674" w:rsidRPr="00992EA1">
        <w:rPr>
          <w:rFonts w:ascii="Arial" w:hAnsi="Arial" w:cs="Arial"/>
        </w:rPr>
        <w:t xml:space="preserve"> this would always be dependent on performance.</w:t>
      </w:r>
      <w:r w:rsidR="00992EA1">
        <w:rPr>
          <w:rFonts w:ascii="Arial" w:hAnsi="Arial" w:cs="Arial"/>
        </w:rPr>
        <w:br/>
      </w:r>
    </w:p>
    <w:p w14:paraId="1BA6D3B0" w14:textId="438E6743" w:rsidR="0048251E" w:rsidRPr="00467ABD" w:rsidRDefault="00951AED" w:rsidP="008F5CBC">
      <w:pPr>
        <w:pStyle w:val="Heading1"/>
        <w:numPr>
          <w:ilvl w:val="0"/>
          <w:numId w:val="0"/>
        </w:numPr>
        <w:jc w:val="both"/>
        <w:rPr>
          <w:b/>
          <w:bCs/>
        </w:rPr>
      </w:pPr>
      <w:bookmarkStart w:id="99" w:name="_Toc382225969"/>
      <w:r>
        <w:rPr>
          <w:b/>
          <w:bCs/>
        </w:rPr>
        <w:t>18.</w:t>
      </w:r>
      <w:r w:rsidR="002E1BC3">
        <w:rPr>
          <w:b/>
          <w:bCs/>
        </w:rPr>
        <w:t>1</w:t>
      </w:r>
      <w:r>
        <w:rPr>
          <w:b/>
          <w:bCs/>
        </w:rPr>
        <w:tab/>
      </w:r>
      <w:r w:rsidR="0048251E" w:rsidRPr="00467ABD">
        <w:rPr>
          <w:b/>
          <w:bCs/>
        </w:rPr>
        <w:t>PAY RANGE FOR LEADERSHIP POSTS</w:t>
      </w:r>
    </w:p>
    <w:p w14:paraId="6A13B8EA" w14:textId="43F87527" w:rsidR="00AC0987" w:rsidRPr="00467ABD" w:rsidRDefault="00F73E3B" w:rsidP="00992EA1">
      <w:pPr>
        <w:pStyle w:val="Heading2"/>
        <w:numPr>
          <w:ilvl w:val="0"/>
          <w:numId w:val="0"/>
        </w:numPr>
        <w:spacing w:line="240" w:lineRule="auto"/>
        <w:ind w:left="720"/>
      </w:pPr>
      <w:r w:rsidRPr="00467ABD">
        <w:t>Leadership po</w:t>
      </w:r>
      <w:r w:rsidR="00C77D12" w:rsidRPr="00467ABD">
        <w:t>s</w:t>
      </w:r>
      <w:r w:rsidRPr="00467ABD">
        <w:t>t</w:t>
      </w:r>
      <w:r w:rsidR="00051E73" w:rsidRPr="00467ABD">
        <w:t xml:space="preserve"> </w:t>
      </w:r>
      <w:r w:rsidRPr="00467ABD">
        <w:t xml:space="preserve">holders will be paid in accordance with the pay ranges for school leaders set out in Appendix </w:t>
      </w:r>
      <w:r w:rsidR="009039E8" w:rsidRPr="00467ABD">
        <w:t>2</w:t>
      </w:r>
      <w:r w:rsidR="004D55AF" w:rsidRPr="004477E0">
        <w:rPr>
          <w:color w:val="000000" w:themeColor="text1"/>
        </w:rPr>
        <w:t>.</w:t>
      </w:r>
      <w:r w:rsidR="004477E0">
        <w:rPr>
          <w:color w:val="FF0000"/>
        </w:rPr>
        <w:t xml:space="preserve"> </w:t>
      </w:r>
      <w:r w:rsidR="00AC0987" w:rsidRPr="00467ABD">
        <w:t>In any determination or re-determination of leadership pay, the pay range for the Headteacher will start no lower than the minimum of the relevant Headteacher Group and the pay range for any Deputy or Assistant Headteacher will start no lower than the Leadership Minim</w:t>
      </w:r>
      <w:r w:rsidR="009802F9" w:rsidRPr="00467ABD">
        <w:t>um</w:t>
      </w:r>
      <w:r w:rsidR="00AC0987" w:rsidRPr="00467ABD">
        <w:t>.</w:t>
      </w:r>
    </w:p>
    <w:p w14:paraId="11A9C8C5" w14:textId="77777777" w:rsidR="00431161" w:rsidRPr="00467ABD" w:rsidRDefault="0067154A" w:rsidP="00992EA1">
      <w:pPr>
        <w:pStyle w:val="Heading2"/>
        <w:numPr>
          <w:ilvl w:val="0"/>
          <w:numId w:val="0"/>
        </w:numPr>
        <w:spacing w:line="240" w:lineRule="auto"/>
        <w:ind w:left="720"/>
        <w:rPr>
          <w:i/>
        </w:rPr>
      </w:pPr>
      <w:r w:rsidRPr="00467ABD">
        <w:t>Wider leadership posts will need to meet the basic criterion of ‘leadership responsibilities across the whole school’ to be paid on the leadership pay ranges.</w:t>
      </w:r>
    </w:p>
    <w:p w14:paraId="3987E64A" w14:textId="77777777" w:rsidR="0067154A" w:rsidRPr="00467ABD" w:rsidRDefault="00DF2605" w:rsidP="00992EA1">
      <w:pPr>
        <w:pStyle w:val="Heading2"/>
        <w:numPr>
          <w:ilvl w:val="0"/>
          <w:numId w:val="0"/>
        </w:numPr>
        <w:spacing w:line="240" w:lineRule="auto"/>
        <w:ind w:left="720"/>
      </w:pPr>
      <w:r w:rsidRPr="00467ABD">
        <w:t>The governing b</w:t>
      </w:r>
      <w:r w:rsidR="00431161" w:rsidRPr="00467ABD">
        <w:t xml:space="preserve">ody may seek </w:t>
      </w:r>
      <w:r w:rsidR="006F1B81" w:rsidRPr="00467ABD">
        <w:t>independent</w:t>
      </w:r>
      <w:r w:rsidR="00431161" w:rsidRPr="00467ABD">
        <w:t xml:space="preserve"> advice and/or benchmarking </w:t>
      </w:r>
      <w:r w:rsidR="006F1B81" w:rsidRPr="00467ABD">
        <w:t>data, as appropriate, when determining leadership pay</w:t>
      </w:r>
      <w:r w:rsidR="005E39AE" w:rsidRPr="00467ABD">
        <w:t>.</w:t>
      </w:r>
      <w:r w:rsidR="0067154A" w:rsidRPr="00467ABD">
        <w:t xml:space="preserve">  </w:t>
      </w:r>
    </w:p>
    <w:p w14:paraId="2D9A6B9E" w14:textId="77777777" w:rsidR="00C1687A" w:rsidRPr="00467ABD" w:rsidRDefault="00C1687A" w:rsidP="00992EA1">
      <w:pPr>
        <w:pStyle w:val="Heading2"/>
        <w:numPr>
          <w:ilvl w:val="0"/>
          <w:numId w:val="0"/>
        </w:numPr>
        <w:spacing w:line="240" w:lineRule="auto"/>
        <w:ind w:left="720"/>
      </w:pPr>
      <w:r w:rsidRPr="00467ABD">
        <w:t xml:space="preserve">The governing body will record the rationale for </w:t>
      </w:r>
      <w:r w:rsidR="00AC0987" w:rsidRPr="00467ABD">
        <w:t xml:space="preserve">leadership </w:t>
      </w:r>
      <w:r w:rsidRPr="00467ABD">
        <w:t>pay determination</w:t>
      </w:r>
      <w:r w:rsidR="00AC0987" w:rsidRPr="00467ABD">
        <w:t xml:space="preserve">s and the reasons for any </w:t>
      </w:r>
      <w:bookmarkStart w:id="100" w:name="_Toc377675592"/>
      <w:bookmarkStart w:id="101" w:name="_Toc382225983"/>
      <w:r w:rsidR="00AC0987" w:rsidRPr="00467ABD">
        <w:t>re-determination of pay</w:t>
      </w:r>
      <w:r w:rsidRPr="00467ABD">
        <w:t>.</w:t>
      </w:r>
    </w:p>
    <w:bookmarkEnd w:id="100"/>
    <w:bookmarkEnd w:id="101"/>
    <w:p w14:paraId="181F51DC" w14:textId="77777777" w:rsidR="00C77D12" w:rsidRPr="00467ABD" w:rsidRDefault="00D45E65" w:rsidP="00992EA1">
      <w:pPr>
        <w:pStyle w:val="Heading2"/>
        <w:numPr>
          <w:ilvl w:val="0"/>
          <w:numId w:val="0"/>
        </w:numPr>
        <w:spacing w:line="240" w:lineRule="auto"/>
        <w:ind w:left="720"/>
        <w:rPr>
          <w:strike/>
        </w:rPr>
      </w:pPr>
      <w:r w:rsidRPr="00467ABD">
        <w:t>T</w:t>
      </w:r>
      <w:r w:rsidR="007B6308" w:rsidRPr="00467ABD">
        <w:t xml:space="preserve">he governing body has determined </w:t>
      </w:r>
      <w:r w:rsidR="00AC64A1" w:rsidRPr="00467ABD">
        <w:t xml:space="preserve">that </w:t>
      </w:r>
      <w:r w:rsidR="007B6308" w:rsidRPr="00467ABD">
        <w:t xml:space="preserve">the pay </w:t>
      </w:r>
      <w:r w:rsidR="00F0709A" w:rsidRPr="00467ABD">
        <w:t>point</w:t>
      </w:r>
      <w:r w:rsidR="007B6308" w:rsidRPr="00467ABD">
        <w:t xml:space="preserve">s </w:t>
      </w:r>
      <w:r w:rsidR="00B17D4F" w:rsidRPr="00467ABD">
        <w:t>set out in Appendix 6 will apply to all leadership post</w:t>
      </w:r>
      <w:r w:rsidR="001C350B" w:rsidRPr="00467ABD">
        <w:t>s</w:t>
      </w:r>
      <w:r w:rsidR="00B17D4F" w:rsidRPr="00467ABD">
        <w:t xml:space="preserve"> within the school, </w:t>
      </w:r>
      <w:r w:rsidR="001C350B" w:rsidRPr="00467ABD">
        <w:t xml:space="preserve">subject to the individual Leadership Pay Range determined </w:t>
      </w:r>
      <w:r w:rsidR="00B17D4F" w:rsidRPr="00467ABD">
        <w:t xml:space="preserve">for each post.  </w:t>
      </w:r>
    </w:p>
    <w:p w14:paraId="04942703" w14:textId="77777777" w:rsidR="00B17D4F" w:rsidRPr="00332820" w:rsidRDefault="00B17D4F" w:rsidP="00992EA1">
      <w:pPr>
        <w:tabs>
          <w:tab w:val="left" w:pos="1440"/>
        </w:tabs>
        <w:overflowPunct w:val="0"/>
        <w:autoSpaceDE w:val="0"/>
        <w:autoSpaceDN w:val="0"/>
        <w:adjustRightInd w:val="0"/>
        <w:textAlignment w:val="baseline"/>
        <w:rPr>
          <w:rFonts w:ascii="Arial" w:hAnsi="Arial" w:cs="Arial"/>
          <w:lang w:eastAsia="en-US"/>
        </w:rPr>
      </w:pPr>
    </w:p>
    <w:p w14:paraId="385EFF0D" w14:textId="1571B2AC" w:rsidR="007136CA" w:rsidRPr="00992EA1" w:rsidRDefault="0091162C" w:rsidP="008F5CBC">
      <w:pPr>
        <w:tabs>
          <w:tab w:val="left" w:pos="1440"/>
        </w:tabs>
        <w:overflowPunct w:val="0"/>
        <w:autoSpaceDE w:val="0"/>
        <w:autoSpaceDN w:val="0"/>
        <w:adjustRightInd w:val="0"/>
        <w:ind w:left="720"/>
        <w:jc w:val="both"/>
        <w:textAlignment w:val="baseline"/>
        <w:rPr>
          <w:rFonts w:ascii="Arial" w:hAnsi="Arial" w:cs="Arial"/>
          <w:iCs/>
          <w:lang w:eastAsia="en-US"/>
        </w:rPr>
      </w:pPr>
      <w:r w:rsidRPr="00992EA1">
        <w:rPr>
          <w:rFonts w:ascii="Arial" w:hAnsi="Arial" w:cs="Arial"/>
          <w:iCs/>
          <w:lang w:eastAsia="en-US"/>
        </w:rPr>
        <w:t>The national pay award for teachers for 20</w:t>
      </w:r>
      <w:r w:rsidR="00990EE5" w:rsidRPr="00992EA1">
        <w:rPr>
          <w:rFonts w:ascii="Arial" w:hAnsi="Arial" w:cs="Arial"/>
          <w:iCs/>
          <w:lang w:eastAsia="en-US"/>
        </w:rPr>
        <w:t>2</w:t>
      </w:r>
      <w:r w:rsidR="002171D4" w:rsidRPr="00992EA1">
        <w:rPr>
          <w:rFonts w:ascii="Arial" w:hAnsi="Arial" w:cs="Arial"/>
          <w:iCs/>
          <w:lang w:eastAsia="en-US"/>
        </w:rPr>
        <w:t>2</w:t>
      </w:r>
      <w:r w:rsidR="00990EE5" w:rsidRPr="00992EA1">
        <w:rPr>
          <w:rFonts w:ascii="Arial" w:hAnsi="Arial" w:cs="Arial"/>
          <w:iCs/>
          <w:lang w:eastAsia="en-US"/>
        </w:rPr>
        <w:t>-2</w:t>
      </w:r>
      <w:r w:rsidR="002171D4" w:rsidRPr="00992EA1">
        <w:rPr>
          <w:rFonts w:ascii="Arial" w:hAnsi="Arial" w:cs="Arial"/>
          <w:iCs/>
          <w:lang w:eastAsia="en-US"/>
        </w:rPr>
        <w:t>3</w:t>
      </w:r>
    </w:p>
    <w:p w14:paraId="7303083A" w14:textId="77777777" w:rsidR="00332820" w:rsidRPr="00332820" w:rsidRDefault="00332820" w:rsidP="008F5CBC">
      <w:pPr>
        <w:tabs>
          <w:tab w:val="left" w:pos="1440"/>
        </w:tabs>
        <w:overflowPunct w:val="0"/>
        <w:autoSpaceDE w:val="0"/>
        <w:autoSpaceDN w:val="0"/>
        <w:adjustRightInd w:val="0"/>
        <w:ind w:left="720"/>
        <w:jc w:val="both"/>
        <w:textAlignment w:val="baseline"/>
        <w:rPr>
          <w:rFonts w:ascii="Arial" w:hAnsi="Arial" w:cs="Arial"/>
          <w:i/>
          <w:lang w:eastAsia="en-US"/>
        </w:rPr>
      </w:pPr>
    </w:p>
    <w:p w14:paraId="1DF499E2" w14:textId="728C68B9" w:rsidR="002171D4" w:rsidRPr="00423DE0" w:rsidRDefault="002171D4" w:rsidP="00992EA1">
      <w:pPr>
        <w:pStyle w:val="ListParagraph"/>
        <w:numPr>
          <w:ilvl w:val="0"/>
          <w:numId w:val="34"/>
        </w:numPr>
        <w:rPr>
          <w:rFonts w:ascii="Arial" w:hAnsi="Arial" w:cs="Arial"/>
        </w:rPr>
      </w:pPr>
      <w:r w:rsidRPr="00423DE0">
        <w:rPr>
          <w:rFonts w:ascii="Arial" w:hAnsi="Arial" w:cs="Arial"/>
        </w:rPr>
        <w:t xml:space="preserve">5% increase to all pay and allowance ranges and advisory points, with higher increases to some parts of the Main Pay Range as a step towards achieving a minimum starting salary of £30,000 by September 2023. </w:t>
      </w:r>
    </w:p>
    <w:p w14:paraId="2B956A10" w14:textId="77777777" w:rsidR="007136CA" w:rsidRPr="008F5CBC" w:rsidRDefault="007136CA" w:rsidP="008F5CBC">
      <w:pPr>
        <w:tabs>
          <w:tab w:val="left" w:pos="1440"/>
        </w:tabs>
        <w:overflowPunct w:val="0"/>
        <w:autoSpaceDE w:val="0"/>
        <w:autoSpaceDN w:val="0"/>
        <w:adjustRightInd w:val="0"/>
        <w:ind w:left="720"/>
        <w:jc w:val="both"/>
        <w:textAlignment w:val="baseline"/>
        <w:rPr>
          <w:rFonts w:ascii="Arial" w:hAnsi="Arial" w:cs="Arial"/>
          <w:iCs/>
          <w:color w:val="FF0000"/>
          <w:lang w:eastAsia="en-US"/>
        </w:rPr>
      </w:pPr>
    </w:p>
    <w:p w14:paraId="26AEBA40" w14:textId="360C53C1" w:rsidR="00954638" w:rsidRPr="00332820" w:rsidRDefault="0091162C" w:rsidP="008F5CBC">
      <w:pPr>
        <w:tabs>
          <w:tab w:val="left" w:pos="1440"/>
        </w:tabs>
        <w:overflowPunct w:val="0"/>
        <w:autoSpaceDE w:val="0"/>
        <w:autoSpaceDN w:val="0"/>
        <w:adjustRightInd w:val="0"/>
        <w:ind w:left="720"/>
        <w:jc w:val="both"/>
        <w:textAlignment w:val="baseline"/>
        <w:rPr>
          <w:rFonts w:ascii="Arial" w:hAnsi="Arial" w:cs="Arial"/>
          <w:i/>
          <w:color w:val="FF0000"/>
          <w:lang w:eastAsia="en-US"/>
        </w:rPr>
      </w:pPr>
      <w:r w:rsidRPr="00467ABD">
        <w:rPr>
          <w:rFonts w:ascii="Arial" w:hAnsi="Arial" w:cs="Arial"/>
          <w:i/>
          <w:color w:val="FF0000"/>
          <w:lang w:eastAsia="en-US"/>
        </w:rPr>
        <w:t xml:space="preserve"> </w:t>
      </w:r>
    </w:p>
    <w:p w14:paraId="662FB832" w14:textId="531CB6A6" w:rsidR="00B16384" w:rsidRPr="007F2A98" w:rsidRDefault="00B87EAC" w:rsidP="008F5CBC">
      <w:pPr>
        <w:tabs>
          <w:tab w:val="left" w:pos="1440"/>
        </w:tabs>
        <w:overflowPunct w:val="0"/>
        <w:autoSpaceDE w:val="0"/>
        <w:autoSpaceDN w:val="0"/>
        <w:adjustRightInd w:val="0"/>
        <w:ind w:left="720"/>
        <w:jc w:val="both"/>
        <w:textAlignment w:val="baseline"/>
        <w:rPr>
          <w:rFonts w:ascii="Arial" w:hAnsi="Arial" w:cs="Arial"/>
          <w:b/>
          <w:i/>
          <w:iCs/>
          <w:lang w:eastAsia="en-US"/>
        </w:rPr>
      </w:pPr>
      <w:r w:rsidRPr="00467ABD">
        <w:rPr>
          <w:rFonts w:ascii="Arial" w:hAnsi="Arial" w:cs="Arial"/>
          <w:b/>
          <w:i/>
          <w:iCs/>
          <w:lang w:eastAsia="en-US"/>
        </w:rPr>
        <w:t xml:space="preserve">In </w:t>
      </w:r>
      <w:r w:rsidR="00B16384" w:rsidRPr="00467ABD">
        <w:rPr>
          <w:rFonts w:ascii="Arial" w:hAnsi="Arial" w:cs="Arial"/>
          <w:b/>
          <w:i/>
          <w:iCs/>
          <w:lang w:eastAsia="en-US"/>
        </w:rPr>
        <w:t>September 202</w:t>
      </w:r>
      <w:r w:rsidR="008F5CBC">
        <w:rPr>
          <w:rFonts w:ascii="Arial" w:hAnsi="Arial" w:cs="Arial"/>
          <w:b/>
          <w:i/>
          <w:iCs/>
          <w:lang w:eastAsia="en-US"/>
        </w:rPr>
        <w:t>1</w:t>
      </w:r>
      <w:r w:rsidR="00B16384" w:rsidRPr="00467ABD">
        <w:rPr>
          <w:rFonts w:ascii="Arial" w:hAnsi="Arial" w:cs="Arial"/>
          <w:b/>
          <w:i/>
          <w:iCs/>
          <w:lang w:eastAsia="en-US"/>
        </w:rPr>
        <w:t xml:space="preserve"> we recommend</w:t>
      </w:r>
      <w:r w:rsidRPr="00467ABD">
        <w:rPr>
          <w:rFonts w:ascii="Arial" w:hAnsi="Arial" w:cs="Arial"/>
          <w:b/>
          <w:i/>
          <w:iCs/>
          <w:lang w:eastAsia="en-US"/>
        </w:rPr>
        <w:t>ed</w:t>
      </w:r>
      <w:r w:rsidR="00B16384" w:rsidRPr="00467ABD">
        <w:rPr>
          <w:rFonts w:ascii="Arial" w:hAnsi="Arial" w:cs="Arial"/>
          <w:b/>
          <w:i/>
          <w:iCs/>
          <w:lang w:eastAsia="en-US"/>
        </w:rPr>
        <w:t xml:space="preserve"> schools </w:t>
      </w:r>
      <w:r w:rsidR="00AC23EC" w:rsidRPr="00467ABD">
        <w:rPr>
          <w:rFonts w:ascii="Arial" w:hAnsi="Arial" w:cs="Arial"/>
          <w:b/>
          <w:i/>
          <w:iCs/>
          <w:lang w:eastAsia="en-US"/>
        </w:rPr>
        <w:t>appl</w:t>
      </w:r>
      <w:r w:rsidRPr="00467ABD">
        <w:rPr>
          <w:rFonts w:ascii="Arial" w:hAnsi="Arial" w:cs="Arial"/>
          <w:b/>
          <w:i/>
          <w:iCs/>
          <w:lang w:eastAsia="en-US"/>
        </w:rPr>
        <w:t xml:space="preserve">ied </w:t>
      </w:r>
      <w:r w:rsidR="00B16384" w:rsidRPr="00467ABD">
        <w:rPr>
          <w:rFonts w:ascii="Arial" w:hAnsi="Arial" w:cs="Arial"/>
          <w:b/>
          <w:i/>
          <w:iCs/>
          <w:lang w:eastAsia="en-US"/>
        </w:rPr>
        <w:t xml:space="preserve">the </w:t>
      </w:r>
      <w:r w:rsidR="008530B2" w:rsidRPr="00467ABD">
        <w:rPr>
          <w:rFonts w:ascii="Arial" w:hAnsi="Arial" w:cs="Arial"/>
          <w:b/>
          <w:bCs/>
          <w:i/>
          <w:iCs/>
          <w:lang w:eastAsia="en-US"/>
        </w:rPr>
        <w:t>National cost of living uplift</w:t>
      </w:r>
      <w:r w:rsidR="00B16384" w:rsidRPr="00467ABD">
        <w:rPr>
          <w:rFonts w:ascii="Arial" w:hAnsi="Arial" w:cs="Arial"/>
          <w:b/>
          <w:bCs/>
          <w:i/>
          <w:iCs/>
          <w:lang w:eastAsia="en-US"/>
        </w:rPr>
        <w:t xml:space="preserve"> regardless of performance</w:t>
      </w:r>
      <w:r w:rsidR="003F72FC" w:rsidRPr="00467ABD">
        <w:rPr>
          <w:rFonts w:ascii="Arial" w:hAnsi="Arial" w:cs="Arial"/>
          <w:b/>
          <w:bCs/>
          <w:i/>
          <w:iCs/>
          <w:lang w:eastAsia="en-US"/>
        </w:rPr>
        <w:t>.</w:t>
      </w:r>
      <w:r w:rsidRPr="00467ABD">
        <w:rPr>
          <w:rFonts w:ascii="Arial" w:hAnsi="Arial" w:cs="Arial"/>
          <w:b/>
          <w:bCs/>
          <w:i/>
          <w:iCs/>
          <w:lang w:eastAsia="en-US"/>
        </w:rPr>
        <w:t xml:space="preserve"> </w:t>
      </w:r>
    </w:p>
    <w:p w14:paraId="4FBA4EA6" w14:textId="77777777" w:rsidR="00AC23EC" w:rsidRPr="00467ABD" w:rsidRDefault="00AC23EC" w:rsidP="008F5CBC">
      <w:pPr>
        <w:tabs>
          <w:tab w:val="left" w:pos="1440"/>
        </w:tabs>
        <w:overflowPunct w:val="0"/>
        <w:autoSpaceDE w:val="0"/>
        <w:autoSpaceDN w:val="0"/>
        <w:adjustRightInd w:val="0"/>
        <w:ind w:left="720"/>
        <w:jc w:val="both"/>
        <w:textAlignment w:val="baseline"/>
        <w:rPr>
          <w:rFonts w:ascii="Arial" w:hAnsi="Arial" w:cs="Arial"/>
          <w:b/>
          <w:i/>
          <w:iCs/>
          <w:lang w:eastAsia="en-US"/>
        </w:rPr>
      </w:pPr>
    </w:p>
    <w:p w14:paraId="39681324" w14:textId="38091A97" w:rsidR="00AC23EC" w:rsidRPr="00467ABD" w:rsidRDefault="00AC23EC" w:rsidP="008F5CBC">
      <w:pPr>
        <w:tabs>
          <w:tab w:val="left" w:pos="1440"/>
        </w:tabs>
        <w:overflowPunct w:val="0"/>
        <w:autoSpaceDE w:val="0"/>
        <w:autoSpaceDN w:val="0"/>
        <w:adjustRightInd w:val="0"/>
        <w:ind w:left="720"/>
        <w:jc w:val="both"/>
        <w:textAlignment w:val="baseline"/>
        <w:rPr>
          <w:rFonts w:ascii="Arial" w:hAnsi="Arial" w:cs="Arial"/>
          <w:b/>
          <w:bCs/>
          <w:i/>
          <w:iCs/>
          <w:lang w:eastAsia="en-US"/>
        </w:rPr>
      </w:pPr>
      <w:r w:rsidRPr="7F0530C7">
        <w:rPr>
          <w:rFonts w:ascii="Arial" w:hAnsi="Arial" w:cs="Arial"/>
          <w:b/>
          <w:bCs/>
          <w:i/>
          <w:iCs/>
          <w:lang w:eastAsia="en-US"/>
        </w:rPr>
        <w:t xml:space="preserve">If you </w:t>
      </w:r>
      <w:r w:rsidR="00B87EAC" w:rsidRPr="7F0530C7">
        <w:rPr>
          <w:rFonts w:ascii="Arial" w:hAnsi="Arial" w:cs="Arial"/>
          <w:b/>
          <w:bCs/>
          <w:i/>
          <w:iCs/>
          <w:lang w:eastAsia="en-US"/>
        </w:rPr>
        <w:t xml:space="preserve">decided on </w:t>
      </w:r>
      <w:r w:rsidR="520C20B7" w:rsidRPr="7F0530C7">
        <w:rPr>
          <w:rFonts w:ascii="Arial" w:hAnsi="Arial" w:cs="Arial"/>
          <w:b/>
          <w:bCs/>
          <w:i/>
          <w:iCs/>
          <w:lang w:eastAsia="en-US"/>
        </w:rPr>
        <w:t xml:space="preserve">an </w:t>
      </w:r>
      <w:r w:rsidR="00B87EAC" w:rsidRPr="7F0530C7">
        <w:rPr>
          <w:rFonts w:ascii="Arial" w:hAnsi="Arial" w:cs="Arial"/>
          <w:b/>
          <w:bCs/>
          <w:i/>
          <w:iCs/>
          <w:lang w:eastAsia="en-US"/>
        </w:rPr>
        <w:t xml:space="preserve">alternative </w:t>
      </w:r>
      <w:r w:rsidR="007F2A98" w:rsidRPr="7F0530C7">
        <w:rPr>
          <w:rFonts w:ascii="Arial" w:hAnsi="Arial" w:cs="Arial"/>
          <w:b/>
          <w:bCs/>
          <w:i/>
          <w:iCs/>
          <w:lang w:eastAsia="en-US"/>
        </w:rPr>
        <w:t>option,</w:t>
      </w:r>
      <w:r w:rsidR="00B87EAC" w:rsidRPr="7F0530C7">
        <w:rPr>
          <w:rFonts w:ascii="Arial" w:hAnsi="Arial" w:cs="Arial"/>
          <w:b/>
          <w:bCs/>
          <w:i/>
          <w:iCs/>
          <w:lang w:eastAsia="en-US"/>
        </w:rPr>
        <w:t xml:space="preserve"> </w:t>
      </w:r>
      <w:r w:rsidRPr="7F0530C7">
        <w:rPr>
          <w:rFonts w:ascii="Arial" w:hAnsi="Arial" w:cs="Arial"/>
          <w:b/>
          <w:bCs/>
          <w:i/>
          <w:iCs/>
          <w:lang w:eastAsia="en-US"/>
        </w:rPr>
        <w:t>please seek advice from your HR Consultant</w:t>
      </w:r>
      <w:r w:rsidR="005F0BAC" w:rsidRPr="7F0530C7">
        <w:rPr>
          <w:rFonts w:ascii="Arial" w:hAnsi="Arial" w:cs="Arial"/>
          <w:b/>
          <w:bCs/>
          <w:i/>
          <w:iCs/>
          <w:lang w:eastAsia="en-US"/>
        </w:rPr>
        <w:t>.</w:t>
      </w:r>
    </w:p>
    <w:p w14:paraId="68B327F0" w14:textId="77777777" w:rsidR="00B44518" w:rsidRPr="006C7E00" w:rsidRDefault="00B44518" w:rsidP="008F5CBC">
      <w:pPr>
        <w:spacing w:after="240"/>
        <w:jc w:val="both"/>
        <w:rPr>
          <w:rFonts w:ascii="Arial" w:hAnsi="Arial" w:cs="Arial"/>
          <w:b/>
          <w:lang w:eastAsia="en-US"/>
        </w:rPr>
      </w:pPr>
      <w:bookmarkStart w:id="102" w:name="_Toc359435794"/>
      <w:bookmarkStart w:id="103" w:name="_Toc360133265"/>
      <w:bookmarkStart w:id="104" w:name="_Toc360133429"/>
      <w:bookmarkStart w:id="105" w:name="_Toc360733154"/>
      <w:bookmarkEnd w:id="77"/>
      <w:bookmarkEnd w:id="99"/>
    </w:p>
    <w:p w14:paraId="3C10168D" w14:textId="5BCEE3A2" w:rsidR="00A906D5" w:rsidRPr="006C7E00" w:rsidRDefault="00B44518" w:rsidP="00992EA1">
      <w:pPr>
        <w:spacing w:after="240"/>
        <w:ind w:left="720" w:hanging="720"/>
        <w:rPr>
          <w:rFonts w:ascii="Arial" w:hAnsi="Arial" w:cs="Arial"/>
          <w:b/>
          <w:bCs/>
          <w:lang w:eastAsia="en-US"/>
        </w:rPr>
      </w:pPr>
      <w:r w:rsidRPr="15F5D4F1">
        <w:rPr>
          <w:rFonts w:ascii="Arial" w:hAnsi="Arial" w:cs="Arial"/>
          <w:b/>
          <w:bCs/>
          <w:lang w:eastAsia="en-US"/>
        </w:rPr>
        <w:t>18.</w:t>
      </w:r>
      <w:r w:rsidR="002E1BC3">
        <w:rPr>
          <w:rFonts w:ascii="Arial" w:hAnsi="Arial" w:cs="Arial"/>
          <w:b/>
          <w:bCs/>
          <w:lang w:eastAsia="en-US"/>
        </w:rPr>
        <w:t>2</w:t>
      </w:r>
      <w:r>
        <w:tab/>
      </w:r>
      <w:r w:rsidR="00DD5526" w:rsidRPr="15F5D4F1">
        <w:rPr>
          <w:rFonts w:ascii="Arial" w:hAnsi="Arial" w:cs="Arial"/>
          <w:b/>
          <w:bCs/>
        </w:rPr>
        <w:t xml:space="preserve">Headteacher, Deputy Headteacher or Assistant Headteacher - </w:t>
      </w:r>
      <w:r w:rsidR="00821E6A" w:rsidRPr="15F5D4F1">
        <w:rPr>
          <w:rFonts w:ascii="Arial" w:hAnsi="Arial" w:cs="Arial"/>
          <w:b/>
          <w:bCs/>
        </w:rPr>
        <w:t>Pay on appointment</w:t>
      </w:r>
      <w:bookmarkEnd w:id="102"/>
      <w:bookmarkEnd w:id="103"/>
      <w:bookmarkEnd w:id="104"/>
      <w:bookmarkEnd w:id="105"/>
      <w:r w:rsidR="00F37F90" w:rsidRPr="15F5D4F1">
        <w:rPr>
          <w:rFonts w:ascii="Arial" w:hAnsi="Arial" w:cs="Arial"/>
          <w:b/>
          <w:bCs/>
        </w:rPr>
        <w:t>,</w:t>
      </w:r>
      <w:r w:rsidR="00234DD7" w:rsidRPr="15F5D4F1">
        <w:rPr>
          <w:rFonts w:ascii="Arial" w:hAnsi="Arial" w:cs="Arial"/>
          <w:b/>
          <w:bCs/>
        </w:rPr>
        <w:t xml:space="preserve"> or following a significant change in responsibilities, or following an associated review of</w:t>
      </w:r>
      <w:r w:rsidR="00D9790A" w:rsidRPr="15F5D4F1">
        <w:rPr>
          <w:rFonts w:ascii="Arial" w:hAnsi="Arial" w:cs="Arial"/>
          <w:b/>
          <w:bCs/>
        </w:rPr>
        <w:t xml:space="preserve"> </w:t>
      </w:r>
      <w:r w:rsidR="00234DD7" w:rsidRPr="15F5D4F1">
        <w:rPr>
          <w:rFonts w:ascii="Arial" w:hAnsi="Arial" w:cs="Arial"/>
          <w:b/>
          <w:bCs/>
        </w:rPr>
        <w:t>leadership pay</w:t>
      </w:r>
      <w:r w:rsidR="003F72FC" w:rsidRPr="15F5D4F1">
        <w:rPr>
          <w:rFonts w:ascii="Arial" w:hAnsi="Arial" w:cs="Arial"/>
          <w:b/>
          <w:bCs/>
        </w:rPr>
        <w:t>.</w:t>
      </w:r>
      <w:r w:rsidR="00966234" w:rsidRPr="15F5D4F1">
        <w:rPr>
          <w:rFonts w:ascii="Arial" w:hAnsi="Arial" w:cs="Arial"/>
          <w:b/>
          <w:bCs/>
        </w:rPr>
        <w:t xml:space="preserve"> </w:t>
      </w:r>
    </w:p>
    <w:p w14:paraId="503DFC6F" w14:textId="3F5F68D7" w:rsidR="00DD5526" w:rsidRPr="00467ABD" w:rsidRDefault="00DD5526" w:rsidP="00992EA1">
      <w:pPr>
        <w:spacing w:after="240"/>
        <w:ind w:left="720"/>
        <w:rPr>
          <w:rFonts w:ascii="Arial" w:hAnsi="Arial" w:cs="Arial"/>
          <w:bCs/>
        </w:rPr>
      </w:pPr>
      <w:r w:rsidRPr="00467ABD">
        <w:rPr>
          <w:rFonts w:ascii="Arial" w:hAnsi="Arial" w:cs="Arial"/>
          <w:bCs/>
        </w:rPr>
        <w:t xml:space="preserve">In accordance with the </w:t>
      </w:r>
      <w:r w:rsidR="003F72FC" w:rsidRPr="00467ABD">
        <w:rPr>
          <w:rFonts w:ascii="Arial" w:hAnsi="Arial" w:cs="Arial"/>
          <w:bCs/>
        </w:rPr>
        <w:t>STPCD</w:t>
      </w:r>
      <w:r w:rsidRPr="00467ABD">
        <w:rPr>
          <w:rFonts w:ascii="Arial" w:hAnsi="Arial" w:cs="Arial"/>
          <w:bCs/>
        </w:rPr>
        <w:t xml:space="preserve">, the governing body </w:t>
      </w:r>
      <w:r w:rsidR="00234DD7" w:rsidRPr="00467ABD">
        <w:rPr>
          <w:rFonts w:ascii="Arial" w:hAnsi="Arial" w:cs="Arial"/>
          <w:bCs/>
        </w:rPr>
        <w:t xml:space="preserve">will determine leadership pay on appointment and may re-determine leadership pay following any significant change in responsibilities. It may also </w:t>
      </w:r>
      <w:r w:rsidR="00B6076C" w:rsidRPr="00467ABD">
        <w:rPr>
          <w:rFonts w:ascii="Arial" w:hAnsi="Arial" w:cs="Arial"/>
          <w:bCs/>
        </w:rPr>
        <w:t>determine that it is necessary to review the pay of all leadership posts to maintain consistency either with pay arrangements for new appointments to the lead</w:t>
      </w:r>
      <w:r w:rsidR="0019771A" w:rsidRPr="00467ABD">
        <w:rPr>
          <w:rFonts w:ascii="Arial" w:hAnsi="Arial" w:cs="Arial"/>
          <w:bCs/>
        </w:rPr>
        <w:t>ership group made on or after 1 </w:t>
      </w:r>
      <w:r w:rsidR="00B6076C" w:rsidRPr="00467ABD">
        <w:rPr>
          <w:rFonts w:ascii="Arial" w:hAnsi="Arial" w:cs="Arial"/>
          <w:bCs/>
        </w:rPr>
        <w:t>September 2014, or with pay arrangements for members of the leadership group whose</w:t>
      </w:r>
      <w:r w:rsidR="00234DD7" w:rsidRPr="00467ABD">
        <w:rPr>
          <w:rFonts w:ascii="Arial" w:hAnsi="Arial" w:cs="Arial"/>
          <w:bCs/>
        </w:rPr>
        <w:t xml:space="preserve"> responsibilities </w:t>
      </w:r>
      <w:r w:rsidR="003A6376" w:rsidRPr="00467ABD">
        <w:rPr>
          <w:rFonts w:ascii="Arial" w:hAnsi="Arial" w:cs="Arial"/>
          <w:bCs/>
        </w:rPr>
        <w:t xml:space="preserve">have </w:t>
      </w:r>
      <w:r w:rsidR="00234DD7" w:rsidRPr="00467ABD">
        <w:rPr>
          <w:rFonts w:ascii="Arial" w:hAnsi="Arial" w:cs="Arial"/>
          <w:bCs/>
        </w:rPr>
        <w:t xml:space="preserve">significantly </w:t>
      </w:r>
      <w:r w:rsidR="00B6076C" w:rsidRPr="00467ABD">
        <w:rPr>
          <w:rFonts w:ascii="Arial" w:hAnsi="Arial" w:cs="Arial"/>
          <w:bCs/>
        </w:rPr>
        <w:t>change</w:t>
      </w:r>
      <w:r w:rsidR="003A6376" w:rsidRPr="00467ABD">
        <w:rPr>
          <w:rFonts w:ascii="Arial" w:hAnsi="Arial" w:cs="Arial"/>
          <w:bCs/>
        </w:rPr>
        <w:t>d</w:t>
      </w:r>
      <w:r w:rsidR="00B6076C" w:rsidRPr="00467ABD">
        <w:rPr>
          <w:rFonts w:ascii="Arial" w:hAnsi="Arial" w:cs="Arial"/>
          <w:bCs/>
        </w:rPr>
        <w:t xml:space="preserve"> after that date.</w:t>
      </w:r>
    </w:p>
    <w:p w14:paraId="750A06A9" w14:textId="77777777" w:rsidR="00431161" w:rsidRPr="00467ABD" w:rsidRDefault="00431161" w:rsidP="00992EA1">
      <w:pPr>
        <w:pStyle w:val="Heading2"/>
        <w:numPr>
          <w:ilvl w:val="0"/>
          <w:numId w:val="0"/>
        </w:numPr>
        <w:spacing w:line="240" w:lineRule="auto"/>
        <w:ind w:left="720"/>
      </w:pPr>
      <w:r w:rsidRPr="00467ABD">
        <w:t>T</w:t>
      </w:r>
      <w:r w:rsidR="00436283" w:rsidRPr="00467ABD">
        <w:t xml:space="preserve">he </w:t>
      </w:r>
      <w:r w:rsidR="00D54260" w:rsidRPr="00467ABD">
        <w:t xml:space="preserve">governing body </w:t>
      </w:r>
      <w:r w:rsidR="009877ED" w:rsidRPr="00467ABD">
        <w:t xml:space="preserve">will </w:t>
      </w:r>
      <w:r w:rsidRPr="00467ABD">
        <w:t xml:space="preserve">assign the </w:t>
      </w:r>
      <w:r w:rsidR="00955C03" w:rsidRPr="00467ABD">
        <w:t xml:space="preserve">school to a </w:t>
      </w:r>
      <w:r w:rsidRPr="00467ABD">
        <w:t>H</w:t>
      </w:r>
      <w:r w:rsidR="00955C03" w:rsidRPr="00467ABD">
        <w:t xml:space="preserve">eadteacher </w:t>
      </w:r>
      <w:r w:rsidRPr="00467ABD">
        <w:t>G</w:t>
      </w:r>
      <w:r w:rsidR="00955C03" w:rsidRPr="00467ABD">
        <w:t>roup (see Appendix 2)</w:t>
      </w:r>
      <w:r w:rsidRPr="00467ABD">
        <w:t xml:space="preserve"> by reference to the school’s total unit score, calculated in accordance with the </w:t>
      </w:r>
      <w:r w:rsidR="003F72FC" w:rsidRPr="00467ABD">
        <w:t>STPCD</w:t>
      </w:r>
      <w:r w:rsidRPr="00467ABD">
        <w:t xml:space="preserve">, before determining the </w:t>
      </w:r>
      <w:r w:rsidR="002C7B5F" w:rsidRPr="00467ABD">
        <w:t>L</w:t>
      </w:r>
      <w:r w:rsidRPr="00467ABD">
        <w:t xml:space="preserve">eadership </w:t>
      </w:r>
      <w:r w:rsidR="002C7B5F" w:rsidRPr="00467ABD">
        <w:t>Pay R</w:t>
      </w:r>
      <w:r w:rsidRPr="00467ABD">
        <w:t>ange</w:t>
      </w:r>
      <w:r w:rsidR="00D57792" w:rsidRPr="00467ABD">
        <w:t xml:space="preserve"> for the post</w:t>
      </w:r>
      <w:r w:rsidRPr="00467ABD">
        <w:t>.</w:t>
      </w:r>
    </w:p>
    <w:p w14:paraId="1CAE8785" w14:textId="34387858" w:rsidR="0048251E" w:rsidRPr="00467ABD" w:rsidRDefault="006F1B81" w:rsidP="00992EA1">
      <w:pPr>
        <w:pStyle w:val="Heading2"/>
        <w:numPr>
          <w:ilvl w:val="0"/>
          <w:numId w:val="0"/>
        </w:numPr>
        <w:spacing w:line="240" w:lineRule="auto"/>
        <w:ind w:left="720"/>
      </w:pPr>
      <w:r w:rsidRPr="00467ABD">
        <w:t xml:space="preserve">When determining the </w:t>
      </w:r>
      <w:r w:rsidR="002C7B5F" w:rsidRPr="00467ABD">
        <w:t>Leadership P</w:t>
      </w:r>
      <w:r w:rsidRPr="00467ABD">
        <w:t xml:space="preserve">ay </w:t>
      </w:r>
      <w:r w:rsidR="002C7B5F" w:rsidRPr="00467ABD">
        <w:t>R</w:t>
      </w:r>
      <w:r w:rsidRPr="00467ABD">
        <w:t xml:space="preserve">ange, the </w:t>
      </w:r>
      <w:r w:rsidR="00DF2605" w:rsidRPr="00467ABD">
        <w:t>Governing body</w:t>
      </w:r>
      <w:r w:rsidRPr="00467ABD">
        <w:t xml:space="preserve"> will </w:t>
      </w:r>
      <w:r w:rsidR="00992EA1" w:rsidRPr="00467ABD">
        <w:t>consider</w:t>
      </w:r>
      <w:r w:rsidRPr="00467ABD">
        <w:t>:</w:t>
      </w:r>
    </w:p>
    <w:p w14:paraId="6E91B22F" w14:textId="756D888E" w:rsidR="006F1B81" w:rsidRPr="00992EA1" w:rsidRDefault="006F1B81" w:rsidP="00992EA1">
      <w:pPr>
        <w:pStyle w:val="ListParagraph"/>
        <w:numPr>
          <w:ilvl w:val="0"/>
          <w:numId w:val="34"/>
        </w:numPr>
        <w:rPr>
          <w:rFonts w:ascii="Arial" w:hAnsi="Arial" w:cs="Arial"/>
          <w:lang w:eastAsia="en-US"/>
        </w:rPr>
      </w:pPr>
      <w:r w:rsidRPr="00992EA1">
        <w:rPr>
          <w:rFonts w:ascii="Arial" w:hAnsi="Arial" w:cs="Arial"/>
          <w:lang w:eastAsia="en-US"/>
        </w:rPr>
        <w:t>All the permanent responsibilities</w:t>
      </w:r>
      <w:r w:rsidR="002C7B5F" w:rsidRPr="00992EA1">
        <w:rPr>
          <w:rFonts w:ascii="Arial" w:hAnsi="Arial" w:cs="Arial"/>
          <w:lang w:eastAsia="en-US"/>
        </w:rPr>
        <w:t xml:space="preserve"> </w:t>
      </w:r>
      <w:r w:rsidRPr="00992EA1">
        <w:rPr>
          <w:rFonts w:ascii="Arial" w:hAnsi="Arial" w:cs="Arial"/>
          <w:lang w:eastAsia="en-US"/>
        </w:rPr>
        <w:t>of the role</w:t>
      </w:r>
      <w:r w:rsidR="002C7B5F" w:rsidRPr="00992EA1">
        <w:rPr>
          <w:rFonts w:ascii="Arial" w:hAnsi="Arial" w:cs="Arial"/>
          <w:lang w:eastAsia="en-US"/>
        </w:rPr>
        <w:t xml:space="preserve">, including any permanent responsibility as the </w:t>
      </w:r>
      <w:r w:rsidR="0068151E" w:rsidRPr="00992EA1">
        <w:rPr>
          <w:rFonts w:ascii="Arial" w:hAnsi="Arial" w:cs="Arial"/>
          <w:lang w:eastAsia="en-US"/>
        </w:rPr>
        <w:t>H</w:t>
      </w:r>
      <w:r w:rsidR="002C7B5F" w:rsidRPr="00992EA1">
        <w:rPr>
          <w:rFonts w:ascii="Arial" w:hAnsi="Arial" w:cs="Arial"/>
          <w:lang w:eastAsia="en-US"/>
        </w:rPr>
        <w:t>eadteacher of more than one school</w:t>
      </w:r>
    </w:p>
    <w:p w14:paraId="666DB01B" w14:textId="061C9F75" w:rsidR="006F1B81" w:rsidRPr="00992EA1" w:rsidRDefault="006F1B81" w:rsidP="00992EA1">
      <w:pPr>
        <w:pStyle w:val="ListParagraph"/>
        <w:numPr>
          <w:ilvl w:val="0"/>
          <w:numId w:val="34"/>
        </w:numPr>
        <w:rPr>
          <w:rFonts w:ascii="Arial" w:hAnsi="Arial" w:cs="Arial"/>
          <w:lang w:eastAsia="en-US"/>
        </w:rPr>
      </w:pPr>
      <w:r w:rsidRPr="00992EA1">
        <w:rPr>
          <w:rFonts w:ascii="Arial" w:hAnsi="Arial" w:cs="Arial"/>
          <w:lang w:eastAsia="en-US"/>
        </w:rPr>
        <w:t>Any challenges that are specific to the role</w:t>
      </w:r>
    </w:p>
    <w:p w14:paraId="1909DF8A" w14:textId="77777777" w:rsidR="00C86897" w:rsidRPr="00992EA1" w:rsidRDefault="006F1B81" w:rsidP="00992EA1">
      <w:pPr>
        <w:pStyle w:val="ListParagraph"/>
        <w:numPr>
          <w:ilvl w:val="0"/>
          <w:numId w:val="34"/>
        </w:numPr>
        <w:rPr>
          <w:rFonts w:ascii="Arial" w:hAnsi="Arial" w:cs="Arial"/>
          <w:lang w:eastAsia="en-US"/>
        </w:rPr>
      </w:pPr>
      <w:r w:rsidRPr="00992EA1">
        <w:rPr>
          <w:rFonts w:ascii="Arial" w:hAnsi="Arial" w:cs="Arial"/>
          <w:lang w:eastAsia="en-US"/>
        </w:rPr>
        <w:t xml:space="preserve">All other relevant considerations, for example, </w:t>
      </w:r>
      <w:r w:rsidR="00C86897" w:rsidRPr="00992EA1">
        <w:rPr>
          <w:rFonts w:ascii="Arial" w:hAnsi="Arial" w:cs="Arial"/>
          <w:lang w:eastAsia="en-US"/>
        </w:rPr>
        <w:t xml:space="preserve">any </w:t>
      </w:r>
      <w:r w:rsidRPr="00992EA1">
        <w:rPr>
          <w:rFonts w:ascii="Arial" w:hAnsi="Arial" w:cs="Arial"/>
          <w:lang w:eastAsia="en-US"/>
        </w:rPr>
        <w:t>recruitment and retention</w:t>
      </w:r>
      <w:r w:rsidR="00C86897" w:rsidRPr="00992EA1">
        <w:rPr>
          <w:rFonts w:ascii="Arial" w:hAnsi="Arial" w:cs="Arial"/>
          <w:lang w:eastAsia="en-US"/>
        </w:rPr>
        <w:t xml:space="preserve"> difficulties, the requirement for a fixed-term appointment or candidate specific factors, including how well the appointee meets the requirements of the post and how much room is appropriate for progression for the individual</w:t>
      </w:r>
      <w:r w:rsidR="005E39AE" w:rsidRPr="00992EA1">
        <w:rPr>
          <w:rFonts w:ascii="Arial" w:hAnsi="Arial" w:cs="Arial"/>
          <w:lang w:eastAsia="en-US"/>
        </w:rPr>
        <w:t>.</w:t>
      </w:r>
      <w:r w:rsidRPr="00992EA1">
        <w:rPr>
          <w:rFonts w:ascii="Arial" w:hAnsi="Arial" w:cs="Arial"/>
          <w:lang w:eastAsia="en-US"/>
        </w:rPr>
        <w:t xml:space="preserve"> </w:t>
      </w:r>
    </w:p>
    <w:p w14:paraId="427173C7" w14:textId="6EE822D1" w:rsidR="000E2292" w:rsidRPr="00992EA1" w:rsidRDefault="00D93655" w:rsidP="00992EA1">
      <w:pPr>
        <w:pStyle w:val="Heading2"/>
        <w:numPr>
          <w:ilvl w:val="0"/>
          <w:numId w:val="0"/>
        </w:numPr>
        <w:spacing w:line="240" w:lineRule="auto"/>
        <w:ind w:left="720"/>
      </w:pPr>
      <w:r w:rsidRPr="00467ABD">
        <w:t xml:space="preserve">When advertising </w:t>
      </w:r>
      <w:r w:rsidR="00A961A1" w:rsidRPr="00467ABD">
        <w:t>t</w:t>
      </w:r>
      <w:r w:rsidRPr="00467ABD">
        <w:t>he Head Teacher role, t</w:t>
      </w:r>
      <w:r w:rsidR="006F1B81" w:rsidRPr="00467ABD">
        <w:t xml:space="preserve">he </w:t>
      </w:r>
      <w:r w:rsidR="00DF2605" w:rsidRPr="00467ABD">
        <w:t>governing body</w:t>
      </w:r>
      <w:r w:rsidR="006F1B81" w:rsidRPr="00467ABD">
        <w:t xml:space="preserve"> may </w:t>
      </w:r>
      <w:r w:rsidR="00657DA5" w:rsidRPr="00467ABD">
        <w:t xml:space="preserve">use its discretion in line with the STPCD to </w:t>
      </w:r>
      <w:r w:rsidR="006F1B81" w:rsidRPr="00467ABD">
        <w:t>determine the leadership pay range</w:t>
      </w:r>
      <w:r w:rsidR="000E2292" w:rsidRPr="00467ABD">
        <w:t>.</w:t>
      </w:r>
      <w:bookmarkStart w:id="106" w:name="_Toc359435795"/>
      <w:bookmarkStart w:id="107" w:name="_Toc360133273"/>
      <w:bookmarkStart w:id="108" w:name="_Toc360133437"/>
      <w:bookmarkStart w:id="109" w:name="_Toc360733162"/>
      <w:bookmarkStart w:id="110" w:name="_Toc377675588"/>
      <w:bookmarkStart w:id="111" w:name="_Toc382225979"/>
      <w:r w:rsidR="00992EA1">
        <w:br/>
      </w:r>
    </w:p>
    <w:p w14:paraId="75EB2755" w14:textId="2EFD1E57" w:rsidR="00821E6A" w:rsidRPr="00467ABD" w:rsidRDefault="00D9790A" w:rsidP="008F5CBC">
      <w:pPr>
        <w:pStyle w:val="Heading2"/>
        <w:numPr>
          <w:ilvl w:val="0"/>
          <w:numId w:val="0"/>
        </w:numPr>
        <w:spacing w:line="240" w:lineRule="auto"/>
        <w:ind w:left="576" w:hanging="576"/>
        <w:jc w:val="both"/>
        <w:rPr>
          <w:b/>
          <w:bCs/>
        </w:rPr>
      </w:pPr>
      <w:r w:rsidRPr="00467ABD">
        <w:rPr>
          <w:b/>
          <w:bCs/>
        </w:rPr>
        <w:t>18.</w:t>
      </w:r>
      <w:r w:rsidR="002E1BC3">
        <w:rPr>
          <w:b/>
          <w:bCs/>
        </w:rPr>
        <w:t>3</w:t>
      </w:r>
      <w:r w:rsidRPr="00467ABD">
        <w:rPr>
          <w:b/>
          <w:bCs/>
        </w:rPr>
        <w:t xml:space="preserve">    </w:t>
      </w:r>
      <w:r w:rsidR="00821E6A" w:rsidRPr="00467ABD">
        <w:rPr>
          <w:b/>
          <w:bCs/>
        </w:rPr>
        <w:t xml:space="preserve">Serving </w:t>
      </w:r>
      <w:r w:rsidR="00D57792" w:rsidRPr="00467ABD">
        <w:rPr>
          <w:b/>
          <w:bCs/>
        </w:rPr>
        <w:t>Headteacher</w:t>
      </w:r>
      <w:r w:rsidR="00821E6A" w:rsidRPr="00467ABD">
        <w:rPr>
          <w:b/>
          <w:bCs/>
        </w:rPr>
        <w:t>s</w:t>
      </w:r>
      <w:bookmarkEnd w:id="106"/>
      <w:bookmarkEnd w:id="107"/>
      <w:bookmarkEnd w:id="108"/>
      <w:bookmarkEnd w:id="109"/>
      <w:bookmarkEnd w:id="110"/>
      <w:bookmarkEnd w:id="111"/>
      <w:r w:rsidR="00D57792" w:rsidRPr="00467ABD">
        <w:rPr>
          <w:b/>
          <w:bCs/>
        </w:rPr>
        <w:t>, Deputy Headteachers and Assistant Headteachers</w:t>
      </w:r>
    </w:p>
    <w:p w14:paraId="2091648B" w14:textId="77777777" w:rsidR="00FF49E3" w:rsidRDefault="00FF49E3" w:rsidP="008F5CBC">
      <w:pPr>
        <w:pStyle w:val="Heading2"/>
        <w:numPr>
          <w:ilvl w:val="0"/>
          <w:numId w:val="0"/>
        </w:numPr>
        <w:spacing w:line="240" w:lineRule="auto"/>
        <w:ind w:left="720"/>
        <w:jc w:val="both"/>
      </w:pPr>
      <w:bookmarkStart w:id="112" w:name="_Toc377675590"/>
      <w:bookmarkStart w:id="113" w:name="_Toc382225981"/>
    </w:p>
    <w:p w14:paraId="5950D9D8" w14:textId="4FE6F3BF" w:rsidR="00821E6A" w:rsidRPr="00467ABD" w:rsidRDefault="00821E6A" w:rsidP="00992EA1">
      <w:pPr>
        <w:pStyle w:val="Heading2"/>
        <w:numPr>
          <w:ilvl w:val="0"/>
          <w:numId w:val="0"/>
        </w:numPr>
        <w:spacing w:line="240" w:lineRule="auto"/>
        <w:ind w:left="720"/>
      </w:pPr>
      <w:r w:rsidRPr="00467ABD">
        <w:t xml:space="preserve">The pay committee will review the </w:t>
      </w:r>
      <w:r w:rsidR="00D57792" w:rsidRPr="00467ABD">
        <w:t xml:space="preserve">Headteacher, Deputy Headteacher and Assistant Headteacher’s </w:t>
      </w:r>
      <w:r w:rsidRPr="00467ABD">
        <w:t>pay</w:t>
      </w:r>
      <w:r w:rsidR="00657DA5" w:rsidRPr="00467ABD">
        <w:t>, annually</w:t>
      </w:r>
      <w:r w:rsidRPr="00467ABD">
        <w:t xml:space="preserve"> in accordance with the </w:t>
      </w:r>
      <w:r w:rsidR="003F72FC" w:rsidRPr="00467ABD">
        <w:t>STPCD</w:t>
      </w:r>
      <w:r w:rsidR="00777A55" w:rsidRPr="00467ABD">
        <w:t xml:space="preserve">, the school’s Appraisal </w:t>
      </w:r>
      <w:r w:rsidR="00396023">
        <w:t>P</w:t>
      </w:r>
      <w:r w:rsidR="00777A55" w:rsidRPr="00467ABD">
        <w:t xml:space="preserve">olicy and </w:t>
      </w:r>
      <w:r w:rsidRPr="00467ABD">
        <w:t xml:space="preserve">this policy, having regard to the most recent appraisal report and the recommendation on pay that </w:t>
      </w:r>
      <w:r w:rsidR="009802F9" w:rsidRPr="00467ABD">
        <w:t>it</w:t>
      </w:r>
      <w:r w:rsidRPr="00467ABD">
        <w:t xml:space="preserve"> contains. It will award one</w:t>
      </w:r>
      <w:r w:rsidR="00657DA5" w:rsidRPr="00467ABD">
        <w:t>-</w:t>
      </w:r>
      <w:r w:rsidRPr="00467ABD">
        <w:t xml:space="preserve">point progression where there has been a sustained high quality of performance, with </w:t>
      </w:r>
      <w:proofErr w:type="gramStart"/>
      <w:r w:rsidRPr="00467ABD">
        <w:t>particular regard</w:t>
      </w:r>
      <w:proofErr w:type="gramEnd"/>
      <w:r w:rsidRPr="00467ABD">
        <w:t xml:space="preserve"> to leadership, </w:t>
      </w:r>
      <w:r w:rsidR="004477E0" w:rsidRPr="00467ABD">
        <w:t>management,</w:t>
      </w:r>
      <w:r w:rsidRPr="00467ABD">
        <w:t xml:space="preserve"> and pupil progress at the school. The governing body may consider awarding two</w:t>
      </w:r>
      <w:r w:rsidR="00657DA5" w:rsidRPr="00467ABD">
        <w:t>-</w:t>
      </w:r>
      <w:r w:rsidRPr="00467ABD">
        <w:t>point progression where performance is assessed as having significantly exceeded the sustained and high quality of performance that must be demonstrated for one</w:t>
      </w:r>
      <w:r w:rsidR="00657DA5" w:rsidRPr="00467ABD">
        <w:t>-</w:t>
      </w:r>
      <w:r w:rsidRPr="00467ABD">
        <w:t>point progression.</w:t>
      </w:r>
      <w:bookmarkEnd w:id="112"/>
      <w:bookmarkEnd w:id="113"/>
      <w:r w:rsidRPr="00467ABD">
        <w:t xml:space="preserve"> </w:t>
      </w:r>
    </w:p>
    <w:p w14:paraId="0DC217F3" w14:textId="47DE8D3B" w:rsidR="00AA411D" w:rsidRPr="00467ABD" w:rsidRDefault="00217476" w:rsidP="00992EA1">
      <w:pPr>
        <w:pStyle w:val="Heading2"/>
        <w:numPr>
          <w:ilvl w:val="0"/>
          <w:numId w:val="0"/>
        </w:numPr>
        <w:spacing w:line="240" w:lineRule="auto"/>
        <w:ind w:left="720"/>
      </w:pPr>
      <w:r w:rsidRPr="00467ABD">
        <w:t xml:space="preserve">All </w:t>
      </w:r>
      <w:r w:rsidR="00AC23EC" w:rsidRPr="00467ABD">
        <w:t xml:space="preserve">incremental </w:t>
      </w:r>
      <w:r w:rsidRPr="00467ABD">
        <w:t>pay decisions (</w:t>
      </w:r>
      <w:proofErr w:type="gramStart"/>
      <w:r w:rsidRPr="00467ABD">
        <w:t>i.</w:t>
      </w:r>
      <w:r w:rsidR="00AA411D" w:rsidRPr="00467ABD">
        <w:t>e</w:t>
      </w:r>
      <w:r w:rsidRPr="00467ABD">
        <w:t>.</w:t>
      </w:r>
      <w:proofErr w:type="gramEnd"/>
      <w:r w:rsidR="00AA411D" w:rsidRPr="00467ABD">
        <w:t xml:space="preserve"> no movement, one point, more than one point) will be clearly attribu</w:t>
      </w:r>
      <w:r w:rsidR="00FA560E" w:rsidRPr="00467ABD">
        <w:t>table to the performance of the</w:t>
      </w:r>
      <w:r w:rsidR="00AA411D" w:rsidRPr="00467ABD">
        <w:t xml:space="preserve"> post</w:t>
      </w:r>
      <w:r w:rsidR="00460F66" w:rsidRPr="00467ABD">
        <w:t xml:space="preserve"> </w:t>
      </w:r>
      <w:r w:rsidR="00AA411D" w:rsidRPr="00467ABD">
        <w:t>holder. The pay committee will be able to justify its decisions.</w:t>
      </w:r>
    </w:p>
    <w:p w14:paraId="6A1D8F01" w14:textId="5F5E5AA2" w:rsidR="00AA411D" w:rsidRDefault="00821E6A" w:rsidP="00992EA1">
      <w:pPr>
        <w:pStyle w:val="Heading2"/>
        <w:numPr>
          <w:ilvl w:val="0"/>
          <w:numId w:val="0"/>
        </w:numPr>
        <w:spacing w:line="240" w:lineRule="auto"/>
        <w:ind w:left="720"/>
      </w:pPr>
      <w:bookmarkStart w:id="114" w:name="_Toc377675591"/>
      <w:bookmarkStart w:id="115" w:name="_Toc382225982"/>
      <w:r w:rsidRPr="00467ABD">
        <w:t xml:space="preserve">The pay committee may re-determine the </w:t>
      </w:r>
      <w:r w:rsidR="00EE5AE6" w:rsidRPr="00467ABD">
        <w:t xml:space="preserve">pay range for a serving </w:t>
      </w:r>
      <w:r w:rsidR="00D57792" w:rsidRPr="00467ABD">
        <w:t>H</w:t>
      </w:r>
      <w:r w:rsidR="00EE5AE6" w:rsidRPr="00467ABD">
        <w:t>eadteacher</w:t>
      </w:r>
      <w:r w:rsidR="00D57792" w:rsidRPr="00467ABD">
        <w:t>, Deputy Headteacher or Assistant Headteacher</w:t>
      </w:r>
      <w:r w:rsidR="00EE5AE6" w:rsidRPr="00467ABD">
        <w:t xml:space="preserve"> in accordance with the above arrangements and</w:t>
      </w:r>
      <w:r w:rsidR="003F17E0">
        <w:t xml:space="preserve"> t</w:t>
      </w:r>
      <w:r w:rsidR="00EE5AE6" w:rsidRPr="00467ABD">
        <w:t xml:space="preserve">he </w:t>
      </w:r>
      <w:r w:rsidR="003F72FC" w:rsidRPr="00467ABD">
        <w:t>STPCD</w:t>
      </w:r>
      <w:r w:rsidRPr="00467ABD">
        <w:t xml:space="preserve">, as </w:t>
      </w:r>
      <w:r w:rsidR="00992EA1" w:rsidRPr="00467ABD">
        <w:t>of</w:t>
      </w:r>
      <w:r w:rsidRPr="00467ABD">
        <w:t xml:space="preserve"> 1 September or at any time if </w:t>
      </w:r>
      <w:r w:rsidR="006B245C" w:rsidRPr="00467ABD">
        <w:t xml:space="preserve">it </w:t>
      </w:r>
      <w:r w:rsidRPr="00467ABD">
        <w:t>consider</w:t>
      </w:r>
      <w:r w:rsidR="006B245C" w:rsidRPr="00467ABD">
        <w:t>s</w:t>
      </w:r>
      <w:r w:rsidRPr="00467ABD">
        <w:t xml:space="preserve"> it is necessary </w:t>
      </w:r>
      <w:r w:rsidR="006B245C" w:rsidRPr="00467ABD">
        <w:t xml:space="preserve">to reflect </w:t>
      </w:r>
      <w:r w:rsidRPr="00467ABD">
        <w:t xml:space="preserve">a </w:t>
      </w:r>
      <w:r w:rsidR="00D57792" w:rsidRPr="00467ABD">
        <w:t xml:space="preserve">significant </w:t>
      </w:r>
      <w:r w:rsidRPr="00467ABD">
        <w:t xml:space="preserve">change in </w:t>
      </w:r>
      <w:r w:rsidR="006B245C" w:rsidRPr="00467ABD">
        <w:t xml:space="preserve">the </w:t>
      </w:r>
      <w:r w:rsidRPr="00467ABD">
        <w:t>responsibilities</w:t>
      </w:r>
      <w:r w:rsidR="006B245C" w:rsidRPr="00467ABD">
        <w:t xml:space="preserve"> of the post</w:t>
      </w:r>
      <w:r w:rsidR="00D57792" w:rsidRPr="00467ABD">
        <w:t xml:space="preserve">.  </w:t>
      </w:r>
    </w:p>
    <w:p w14:paraId="72EDB65B" w14:textId="77777777" w:rsidR="000B56F0" w:rsidRPr="000B56F0" w:rsidRDefault="000B56F0" w:rsidP="008F5CBC">
      <w:pPr>
        <w:jc w:val="both"/>
        <w:rPr>
          <w:lang w:eastAsia="en-US"/>
        </w:rPr>
      </w:pPr>
    </w:p>
    <w:p w14:paraId="35CEB2F0" w14:textId="6CE3FC95" w:rsidR="003465EA" w:rsidRPr="00467ABD" w:rsidRDefault="00B44518" w:rsidP="008F5CBC">
      <w:pPr>
        <w:pStyle w:val="Heading2"/>
        <w:numPr>
          <w:ilvl w:val="0"/>
          <w:numId w:val="0"/>
        </w:numPr>
        <w:spacing w:line="240" w:lineRule="auto"/>
        <w:ind w:left="576" w:hanging="576"/>
        <w:jc w:val="both"/>
        <w:rPr>
          <w:b/>
          <w:bCs/>
        </w:rPr>
      </w:pPr>
      <w:bookmarkStart w:id="116" w:name="_Toc360133274"/>
      <w:bookmarkEnd w:id="114"/>
      <w:bookmarkEnd w:id="115"/>
      <w:r w:rsidRPr="00467ABD">
        <w:rPr>
          <w:b/>
          <w:bCs/>
        </w:rPr>
        <w:t>18.</w:t>
      </w:r>
      <w:r w:rsidR="002E1BC3">
        <w:rPr>
          <w:b/>
          <w:bCs/>
        </w:rPr>
        <w:t>4</w:t>
      </w:r>
      <w:r w:rsidRPr="00467ABD">
        <w:rPr>
          <w:b/>
          <w:bCs/>
        </w:rPr>
        <w:tab/>
      </w:r>
      <w:r w:rsidRPr="00467ABD">
        <w:rPr>
          <w:b/>
          <w:bCs/>
        </w:rPr>
        <w:tab/>
      </w:r>
      <w:r w:rsidR="00B94D0B" w:rsidRPr="00467ABD">
        <w:rPr>
          <w:b/>
          <w:bCs/>
        </w:rPr>
        <w:t xml:space="preserve">Temporary </w:t>
      </w:r>
      <w:r w:rsidR="003465EA" w:rsidRPr="00467ABD">
        <w:rPr>
          <w:b/>
          <w:bCs/>
        </w:rPr>
        <w:t>Payments</w:t>
      </w:r>
      <w:r w:rsidR="00D57792" w:rsidRPr="00467ABD">
        <w:rPr>
          <w:b/>
          <w:bCs/>
        </w:rPr>
        <w:t xml:space="preserve"> to the Headteacher</w:t>
      </w:r>
    </w:p>
    <w:p w14:paraId="2B2D1591" w14:textId="77777777" w:rsidR="000B56F0" w:rsidRDefault="000B56F0" w:rsidP="008F5CBC">
      <w:pPr>
        <w:pStyle w:val="Heading2"/>
        <w:numPr>
          <w:ilvl w:val="0"/>
          <w:numId w:val="0"/>
        </w:numPr>
        <w:spacing w:line="240" w:lineRule="auto"/>
        <w:ind w:left="720"/>
        <w:jc w:val="both"/>
      </w:pPr>
    </w:p>
    <w:p w14:paraId="55B36B97" w14:textId="1CF645EA" w:rsidR="00D04140" w:rsidRPr="00467ABD" w:rsidRDefault="00A961A1" w:rsidP="00992EA1">
      <w:pPr>
        <w:pStyle w:val="Heading2"/>
        <w:numPr>
          <w:ilvl w:val="0"/>
          <w:numId w:val="0"/>
        </w:numPr>
        <w:spacing w:line="240" w:lineRule="auto"/>
        <w:ind w:left="720"/>
      </w:pPr>
      <w:r w:rsidRPr="00467ABD">
        <w:t xml:space="preserve">Only in very rare and </w:t>
      </w:r>
      <w:r w:rsidR="00724D4E" w:rsidRPr="00467ABD">
        <w:t xml:space="preserve">exceptional circumstances </w:t>
      </w:r>
      <w:r w:rsidRPr="00467ABD">
        <w:t xml:space="preserve">can </w:t>
      </w:r>
      <w:r w:rsidR="00724D4E" w:rsidRPr="00467ABD">
        <w:t>a</w:t>
      </w:r>
      <w:r w:rsidR="003465EA" w:rsidRPr="00467ABD">
        <w:t xml:space="preserve">n additional </w:t>
      </w:r>
      <w:r w:rsidR="00B94D0B" w:rsidRPr="00467ABD">
        <w:t>Temporary</w:t>
      </w:r>
      <w:r w:rsidR="003465EA" w:rsidRPr="00467ABD">
        <w:t xml:space="preserve"> Payment</w:t>
      </w:r>
      <w:r w:rsidR="004A1671" w:rsidRPr="00467ABD">
        <w:t xml:space="preserve"> </w:t>
      </w:r>
      <w:r w:rsidR="0081485D" w:rsidRPr="00467ABD">
        <w:t xml:space="preserve">be considered </w:t>
      </w:r>
      <w:r w:rsidR="003465EA" w:rsidRPr="00467ABD">
        <w:t xml:space="preserve">in accordance with the provisions of the </w:t>
      </w:r>
      <w:r w:rsidR="00724D4E" w:rsidRPr="00467ABD">
        <w:t>STPCD</w:t>
      </w:r>
      <w:r w:rsidR="0081485D" w:rsidRPr="00467ABD">
        <w:t xml:space="preserve">. A temporary payment </w:t>
      </w:r>
      <w:r w:rsidR="004A1671" w:rsidRPr="00467ABD">
        <w:t xml:space="preserve">will only </w:t>
      </w:r>
      <w:r w:rsidR="003465EA" w:rsidRPr="00467ABD">
        <w:t xml:space="preserve">be considered for additional </w:t>
      </w:r>
      <w:r w:rsidR="00D57792" w:rsidRPr="00467ABD">
        <w:t>Headteacher</w:t>
      </w:r>
      <w:r w:rsidR="004A1671" w:rsidRPr="00467ABD">
        <w:t xml:space="preserve"> </w:t>
      </w:r>
      <w:r w:rsidR="003465EA" w:rsidRPr="00467ABD">
        <w:t>responsibilities tha</w:t>
      </w:r>
      <w:r w:rsidR="00FA560E" w:rsidRPr="00467ABD">
        <w:t>t are undertaken on a temporary</w:t>
      </w:r>
      <w:r w:rsidR="003465EA" w:rsidRPr="00467ABD">
        <w:rPr>
          <w:color w:val="FF0000"/>
        </w:rPr>
        <w:t xml:space="preserve"> </w:t>
      </w:r>
      <w:r w:rsidR="003465EA" w:rsidRPr="00467ABD">
        <w:t xml:space="preserve">basis, </w:t>
      </w:r>
      <w:r w:rsidR="004A1671" w:rsidRPr="00467ABD">
        <w:t xml:space="preserve">and </w:t>
      </w:r>
      <w:r w:rsidR="003465EA" w:rsidRPr="00467ABD">
        <w:t xml:space="preserve">which </w:t>
      </w:r>
      <w:r w:rsidR="009802F9" w:rsidRPr="00467ABD">
        <w:t>have</w:t>
      </w:r>
      <w:r w:rsidR="003465EA" w:rsidRPr="00467ABD">
        <w:t xml:space="preserve"> not already </w:t>
      </w:r>
      <w:r w:rsidR="00F14C90" w:rsidRPr="00467ABD">
        <w:t>been</w:t>
      </w:r>
      <w:r w:rsidR="00F14C90" w:rsidRPr="00467ABD">
        <w:rPr>
          <w:color w:val="FF0000"/>
        </w:rPr>
        <w:t xml:space="preserve"> </w:t>
      </w:r>
      <w:r w:rsidR="003465EA" w:rsidRPr="00467ABD">
        <w:t xml:space="preserve">taken account of </w:t>
      </w:r>
      <w:r w:rsidR="009802F9" w:rsidRPr="00467ABD">
        <w:t>when setting</w:t>
      </w:r>
      <w:r w:rsidR="003465EA" w:rsidRPr="00467ABD">
        <w:t xml:space="preserve"> base pa</w:t>
      </w:r>
      <w:r w:rsidR="008F5CBC">
        <w:t>y</w:t>
      </w:r>
      <w:r w:rsidR="0081485D" w:rsidRPr="00467ABD">
        <w:t>.</w:t>
      </w:r>
      <w:r w:rsidR="00103662">
        <w:t xml:space="preserve"> </w:t>
      </w:r>
      <w:r w:rsidR="0081485D" w:rsidRPr="00467ABD">
        <w:t xml:space="preserve">The governing body must be able to </w:t>
      </w:r>
      <w:r w:rsidR="00B63B2D" w:rsidRPr="00467ABD">
        <w:t>justify the rationale fully</w:t>
      </w:r>
      <w:r w:rsidR="00B63B2D">
        <w:t xml:space="preserve"> and</w:t>
      </w:r>
      <w:r w:rsidR="00B63B2D" w:rsidRPr="00467ABD">
        <w:t xml:space="preserve"> objectively</w:t>
      </w:r>
      <w:r w:rsidRPr="00467ABD">
        <w:t xml:space="preserve"> for </w:t>
      </w:r>
      <w:r w:rsidR="0081485D" w:rsidRPr="00467ABD">
        <w:t>any such payments</w:t>
      </w:r>
      <w:r w:rsidRPr="00467ABD">
        <w:t xml:space="preserve">, </w:t>
      </w:r>
      <w:proofErr w:type="gramStart"/>
      <w:r w:rsidRPr="00467ABD">
        <w:t>taking into account</w:t>
      </w:r>
      <w:proofErr w:type="gramEnd"/>
      <w:r w:rsidRPr="00467ABD">
        <w:t xml:space="preserve"> any financial impacts to the school </w:t>
      </w:r>
      <w:r w:rsidR="00E65B10" w:rsidRPr="00467ABD">
        <w:t>budget. No</w:t>
      </w:r>
      <w:r w:rsidR="003465EA" w:rsidRPr="00467ABD">
        <w:t xml:space="preserve"> additional payment will be considered for local collaboration as this forms part of the role of all </w:t>
      </w:r>
      <w:r w:rsidR="00D57792" w:rsidRPr="00467ABD">
        <w:t>Headteacher</w:t>
      </w:r>
      <w:r w:rsidR="003465EA" w:rsidRPr="00467ABD">
        <w:t>s.</w:t>
      </w:r>
      <w:bookmarkStart w:id="117" w:name="_Toc377675596"/>
      <w:bookmarkStart w:id="118" w:name="_Toc382225987"/>
      <w:bookmarkStart w:id="119" w:name="_Toc377675579"/>
      <w:bookmarkStart w:id="120" w:name="_Toc382225970"/>
      <w:r w:rsidR="003465EA" w:rsidRPr="00467ABD">
        <w:t xml:space="preserve"> </w:t>
      </w:r>
      <w:r w:rsidR="00724D4E" w:rsidRPr="00467ABD">
        <w:t>F</w:t>
      </w:r>
      <w:r w:rsidRPr="00467ABD">
        <w:t xml:space="preserve">urther details can be </w:t>
      </w:r>
      <w:r w:rsidR="00E65B10" w:rsidRPr="00467ABD">
        <w:t>sourced</w:t>
      </w:r>
      <w:r w:rsidRPr="00467ABD">
        <w:t xml:space="preserve"> in STPCD </w:t>
      </w:r>
      <w:r w:rsidR="00724D4E" w:rsidRPr="00467ABD">
        <w:t>Part 2 Section 10.</w:t>
      </w:r>
    </w:p>
    <w:p w14:paraId="5F3367DB" w14:textId="773855B9" w:rsidR="00C75305" w:rsidRDefault="00C75305" w:rsidP="00992EA1">
      <w:pPr>
        <w:pStyle w:val="Heading2"/>
        <w:numPr>
          <w:ilvl w:val="0"/>
          <w:numId w:val="0"/>
        </w:numPr>
        <w:spacing w:line="240" w:lineRule="auto"/>
        <w:ind w:left="720"/>
      </w:pPr>
      <w:bookmarkStart w:id="121" w:name="_Toc360133277"/>
      <w:bookmarkEnd w:id="116"/>
      <w:bookmarkEnd w:id="117"/>
      <w:bookmarkEnd w:id="118"/>
      <w:bookmarkEnd w:id="119"/>
      <w:bookmarkEnd w:id="120"/>
      <w:r w:rsidRPr="00467ABD">
        <w:t xml:space="preserve">The governing body may appoint a </w:t>
      </w:r>
      <w:r w:rsidR="0068151E">
        <w:t>H</w:t>
      </w:r>
      <w:r w:rsidRPr="00467ABD">
        <w:t xml:space="preserve">eadteacher on a fixed-term contract where it determines that the circumstances of the school require it. In establishing such a </w:t>
      </w:r>
      <w:r w:rsidR="004477E0" w:rsidRPr="00467ABD">
        <w:t>contract,</w:t>
      </w:r>
      <w:r w:rsidRPr="00467ABD">
        <w:t xml:space="preserve"> the relevant body will consider how reward should be structured and whe</w:t>
      </w:r>
      <w:r w:rsidR="00D666F7" w:rsidRPr="00467ABD">
        <w:t>ther</w:t>
      </w:r>
      <w:r w:rsidRPr="00467ABD">
        <w:t xml:space="preserve"> achievement of objectives should be assessed over a </w:t>
      </w:r>
      <w:r w:rsidR="00217476" w:rsidRPr="00467ABD">
        <w:t>shorter or longer timescale than</w:t>
      </w:r>
      <w:r w:rsidRPr="00467ABD">
        <w:t xml:space="preserve"> would normally be the case. </w:t>
      </w:r>
    </w:p>
    <w:p w14:paraId="4AC08137" w14:textId="77777777" w:rsidR="004477E0" w:rsidRPr="004477E0" w:rsidRDefault="004477E0" w:rsidP="008F5CBC">
      <w:pPr>
        <w:jc w:val="both"/>
        <w:rPr>
          <w:lang w:eastAsia="en-US"/>
        </w:rPr>
      </w:pPr>
    </w:p>
    <w:p w14:paraId="4E2890F7" w14:textId="62E15CED" w:rsidR="00821E6A" w:rsidRPr="00467ABD" w:rsidRDefault="00951AED" w:rsidP="008F5CBC">
      <w:pPr>
        <w:pStyle w:val="Heading1"/>
        <w:numPr>
          <w:ilvl w:val="0"/>
          <w:numId w:val="0"/>
        </w:numPr>
        <w:jc w:val="both"/>
        <w:rPr>
          <w:b/>
          <w:bCs/>
        </w:rPr>
      </w:pPr>
      <w:bookmarkStart w:id="122" w:name="_Toc382225999"/>
      <w:r>
        <w:rPr>
          <w:b/>
          <w:bCs/>
        </w:rPr>
        <w:t>19.</w:t>
      </w:r>
      <w:r>
        <w:rPr>
          <w:b/>
          <w:bCs/>
        </w:rPr>
        <w:tab/>
      </w:r>
      <w:r w:rsidR="00821E6A" w:rsidRPr="00467ABD">
        <w:rPr>
          <w:b/>
          <w:bCs/>
        </w:rPr>
        <w:t>ACTING ALLOWANCES</w:t>
      </w:r>
      <w:bookmarkEnd w:id="121"/>
      <w:bookmarkEnd w:id="122"/>
    </w:p>
    <w:p w14:paraId="52401C1C" w14:textId="2CDE9FF6" w:rsidR="005F0BAC" w:rsidRPr="00992EA1" w:rsidRDefault="00821E6A" w:rsidP="00992EA1">
      <w:pPr>
        <w:numPr>
          <w:ilvl w:val="12"/>
          <w:numId w:val="0"/>
        </w:numPr>
        <w:tabs>
          <w:tab w:val="left" w:pos="2160"/>
        </w:tabs>
        <w:ind w:left="720"/>
        <w:rPr>
          <w:rFonts w:ascii="Arial" w:hAnsi="Arial" w:cs="Arial"/>
        </w:rPr>
      </w:pPr>
      <w:r w:rsidRPr="00467ABD">
        <w:rPr>
          <w:rFonts w:ascii="Arial" w:hAnsi="Arial" w:cs="Arial"/>
        </w:rPr>
        <w:t xml:space="preserve">The governing body may determine to pay an acting allowance in accordance with </w:t>
      </w:r>
      <w:r w:rsidR="00F14C90" w:rsidRPr="00467ABD">
        <w:rPr>
          <w:rFonts w:ascii="Arial" w:hAnsi="Arial" w:cs="Arial"/>
        </w:rPr>
        <w:t>the</w:t>
      </w:r>
      <w:r w:rsidR="00724D4E" w:rsidRPr="00467ABD">
        <w:rPr>
          <w:rFonts w:ascii="Arial" w:hAnsi="Arial" w:cs="Arial"/>
        </w:rPr>
        <w:t xml:space="preserve"> </w:t>
      </w:r>
      <w:r w:rsidR="00B44518" w:rsidRPr="00467ABD">
        <w:rPr>
          <w:rFonts w:ascii="Arial" w:hAnsi="Arial" w:cs="Arial"/>
        </w:rPr>
        <w:t xml:space="preserve">      </w:t>
      </w:r>
      <w:r w:rsidR="00724D4E" w:rsidRPr="00467ABD">
        <w:rPr>
          <w:rFonts w:ascii="Arial" w:hAnsi="Arial" w:cs="Arial"/>
        </w:rPr>
        <w:t>STPCD</w:t>
      </w:r>
      <w:r w:rsidRPr="00467ABD">
        <w:rPr>
          <w:rFonts w:ascii="Arial" w:hAnsi="Arial" w:cs="Arial"/>
        </w:rPr>
        <w:t xml:space="preserve"> to any teacher who is assigned and carr</w:t>
      </w:r>
      <w:r w:rsidR="00F14C90" w:rsidRPr="00467ABD">
        <w:rPr>
          <w:rFonts w:ascii="Arial" w:hAnsi="Arial" w:cs="Arial"/>
        </w:rPr>
        <w:t>ies</w:t>
      </w:r>
      <w:r w:rsidRPr="00467ABD">
        <w:rPr>
          <w:rFonts w:ascii="Arial" w:hAnsi="Arial" w:cs="Arial"/>
        </w:rPr>
        <w:t xml:space="preserve"> out the duties of </w:t>
      </w:r>
      <w:r w:rsidR="0068151E">
        <w:rPr>
          <w:rFonts w:ascii="Arial" w:hAnsi="Arial" w:cs="Arial"/>
        </w:rPr>
        <w:t>Headteacher</w:t>
      </w:r>
      <w:r w:rsidRPr="00467ABD">
        <w:rPr>
          <w:rFonts w:ascii="Arial" w:hAnsi="Arial" w:cs="Arial"/>
        </w:rPr>
        <w:t xml:space="preserve">, </w:t>
      </w:r>
      <w:r w:rsidR="0068151E">
        <w:rPr>
          <w:rFonts w:ascii="Arial" w:hAnsi="Arial" w:cs="Arial"/>
        </w:rPr>
        <w:t>D</w:t>
      </w:r>
      <w:r w:rsidRPr="00467ABD">
        <w:rPr>
          <w:rFonts w:ascii="Arial" w:hAnsi="Arial" w:cs="Arial"/>
        </w:rPr>
        <w:t xml:space="preserve">eputy </w:t>
      </w:r>
      <w:r w:rsidR="0068151E">
        <w:rPr>
          <w:rFonts w:ascii="Arial" w:hAnsi="Arial" w:cs="Arial"/>
        </w:rPr>
        <w:t>Headteacher</w:t>
      </w:r>
      <w:r w:rsidR="0068151E" w:rsidRPr="00467ABD">
        <w:rPr>
          <w:rFonts w:ascii="Arial" w:hAnsi="Arial" w:cs="Arial"/>
        </w:rPr>
        <w:t xml:space="preserve"> </w:t>
      </w:r>
      <w:r w:rsidRPr="00467ABD">
        <w:rPr>
          <w:rFonts w:ascii="Arial" w:hAnsi="Arial" w:cs="Arial"/>
        </w:rPr>
        <w:t xml:space="preserve">or </w:t>
      </w:r>
      <w:r w:rsidR="0068151E">
        <w:rPr>
          <w:rFonts w:ascii="Arial" w:hAnsi="Arial" w:cs="Arial"/>
        </w:rPr>
        <w:t>A</w:t>
      </w:r>
      <w:r w:rsidRPr="00467ABD">
        <w:rPr>
          <w:rFonts w:ascii="Arial" w:hAnsi="Arial" w:cs="Arial"/>
        </w:rPr>
        <w:t xml:space="preserve">ssistant </w:t>
      </w:r>
      <w:r w:rsidR="0068151E">
        <w:rPr>
          <w:rFonts w:ascii="Arial" w:hAnsi="Arial" w:cs="Arial"/>
        </w:rPr>
        <w:t>Headteacher</w:t>
      </w:r>
      <w:r w:rsidRPr="00467ABD">
        <w:rPr>
          <w:rFonts w:ascii="Arial" w:hAnsi="Arial" w:cs="Arial"/>
        </w:rPr>
        <w:t xml:space="preserve">. </w:t>
      </w:r>
      <w:r w:rsidR="00724D4E" w:rsidRPr="00467ABD">
        <w:rPr>
          <w:rFonts w:ascii="Arial" w:hAnsi="Arial" w:cs="Arial"/>
        </w:rPr>
        <w:t>Please see STPCD Part 4 Section 23 for full details.</w:t>
      </w:r>
      <w:r w:rsidRPr="00467ABD">
        <w:rPr>
          <w:rFonts w:ascii="Arial" w:hAnsi="Arial" w:cs="Arial"/>
        </w:rPr>
        <w:t xml:space="preserve"> </w:t>
      </w:r>
      <w:r w:rsidR="00ED2070" w:rsidRPr="00467ABD">
        <w:rPr>
          <w:rFonts w:ascii="Arial" w:hAnsi="Arial" w:cs="Arial"/>
        </w:rPr>
        <w:t xml:space="preserve"> </w:t>
      </w:r>
      <w:r w:rsidR="00992EA1">
        <w:rPr>
          <w:rFonts w:ascii="Arial" w:hAnsi="Arial" w:cs="Arial"/>
        </w:rPr>
        <w:br/>
      </w:r>
    </w:p>
    <w:p w14:paraId="008347D3" w14:textId="4D53FDCE" w:rsidR="00821E6A" w:rsidRPr="00467ABD" w:rsidRDefault="00951AED" w:rsidP="008F5CBC">
      <w:pPr>
        <w:pStyle w:val="Heading1"/>
        <w:numPr>
          <w:ilvl w:val="0"/>
          <w:numId w:val="0"/>
        </w:numPr>
        <w:jc w:val="both"/>
        <w:rPr>
          <w:b/>
          <w:bCs/>
        </w:rPr>
      </w:pPr>
      <w:bookmarkStart w:id="123" w:name="_Toc360133278"/>
      <w:bookmarkStart w:id="124" w:name="_Toc382226000"/>
      <w:r>
        <w:rPr>
          <w:b/>
          <w:bCs/>
        </w:rPr>
        <w:t>20.</w:t>
      </w:r>
      <w:r>
        <w:rPr>
          <w:b/>
          <w:bCs/>
        </w:rPr>
        <w:tab/>
      </w:r>
      <w:r w:rsidR="00821E6A" w:rsidRPr="00467ABD">
        <w:rPr>
          <w:b/>
          <w:bCs/>
        </w:rPr>
        <w:t>OTHER TEACHERS</w:t>
      </w:r>
      <w:bookmarkEnd w:id="123"/>
      <w:bookmarkEnd w:id="124"/>
    </w:p>
    <w:p w14:paraId="7531B72B" w14:textId="77777777" w:rsidR="0057171E" w:rsidRDefault="00B44518" w:rsidP="00992EA1">
      <w:pPr>
        <w:pStyle w:val="Heading2"/>
        <w:numPr>
          <w:ilvl w:val="0"/>
          <w:numId w:val="0"/>
        </w:numPr>
        <w:spacing w:before="0" w:after="0" w:line="240" w:lineRule="auto"/>
        <w:ind w:left="720" w:hanging="720"/>
        <w:rPr>
          <w:b/>
          <w:bCs/>
        </w:rPr>
      </w:pPr>
      <w:bookmarkStart w:id="125" w:name="_Toc359435801"/>
      <w:bookmarkStart w:id="126" w:name="_Toc360133279"/>
      <w:bookmarkStart w:id="127" w:name="_Toc360133443"/>
      <w:bookmarkStart w:id="128" w:name="_Toc360733168"/>
      <w:bookmarkStart w:id="129" w:name="_Toc377675610"/>
      <w:bookmarkStart w:id="130" w:name="_Toc382226001"/>
      <w:r w:rsidRPr="00467ABD">
        <w:rPr>
          <w:b/>
          <w:bCs/>
        </w:rPr>
        <w:t>20.1</w:t>
      </w:r>
      <w:r w:rsidRPr="00467ABD">
        <w:rPr>
          <w:b/>
          <w:bCs/>
        </w:rPr>
        <w:tab/>
      </w:r>
      <w:r w:rsidR="00821E6A" w:rsidRPr="00467ABD">
        <w:rPr>
          <w:b/>
          <w:bCs/>
        </w:rPr>
        <w:t>Pay on appointment</w:t>
      </w:r>
      <w:bookmarkEnd w:id="125"/>
      <w:bookmarkEnd w:id="126"/>
      <w:bookmarkEnd w:id="127"/>
      <w:bookmarkEnd w:id="128"/>
      <w:r w:rsidR="00821E6A" w:rsidRPr="00467ABD">
        <w:rPr>
          <w:b/>
          <w:bCs/>
        </w:rPr>
        <w:t xml:space="preserve"> (Unqualified, Main, Upper and Leading Practitioner pay</w:t>
      </w:r>
      <w:r w:rsidRPr="00467ABD">
        <w:rPr>
          <w:b/>
          <w:bCs/>
        </w:rPr>
        <w:t xml:space="preserve">       </w:t>
      </w:r>
      <w:r w:rsidR="00821E6A" w:rsidRPr="00467ABD">
        <w:rPr>
          <w:b/>
          <w:bCs/>
        </w:rPr>
        <w:t>ranges)</w:t>
      </w:r>
      <w:bookmarkEnd w:id="129"/>
      <w:bookmarkEnd w:id="130"/>
      <w:r w:rsidR="00821E6A" w:rsidRPr="00467ABD">
        <w:rPr>
          <w:b/>
          <w:bCs/>
        </w:rPr>
        <w:t xml:space="preserve"> </w:t>
      </w:r>
      <w:bookmarkStart w:id="131" w:name="_Toc377675611"/>
      <w:bookmarkStart w:id="132" w:name="_Toc382226002"/>
    </w:p>
    <w:p w14:paraId="1168F78B" w14:textId="77777777" w:rsidR="0057171E" w:rsidRDefault="0057171E" w:rsidP="008F5CBC">
      <w:pPr>
        <w:pStyle w:val="Heading2"/>
        <w:numPr>
          <w:ilvl w:val="0"/>
          <w:numId w:val="0"/>
        </w:numPr>
        <w:spacing w:before="0" w:after="0" w:line="240" w:lineRule="auto"/>
        <w:ind w:left="720" w:hanging="720"/>
        <w:jc w:val="both"/>
        <w:rPr>
          <w:b/>
          <w:bCs/>
        </w:rPr>
      </w:pPr>
    </w:p>
    <w:p w14:paraId="62DED1E8" w14:textId="1C25D7F5" w:rsidR="00821E6A" w:rsidRPr="0057171E" w:rsidRDefault="00821E6A" w:rsidP="00992EA1">
      <w:pPr>
        <w:pStyle w:val="Heading2"/>
        <w:numPr>
          <w:ilvl w:val="0"/>
          <w:numId w:val="0"/>
        </w:numPr>
        <w:spacing w:before="0" w:after="0" w:line="240" w:lineRule="auto"/>
        <w:ind w:left="720" w:hanging="11"/>
        <w:rPr>
          <w:b/>
          <w:bCs/>
        </w:rPr>
      </w:pPr>
      <w:r w:rsidRPr="00467ABD">
        <w:t>The governing body will determine the starting salary of any teaching post on the</w:t>
      </w:r>
      <w:r w:rsidR="00450D46">
        <w:t xml:space="preserve"> </w:t>
      </w:r>
      <w:r w:rsidRPr="00467ABD">
        <w:t>Unqualified, Main, Upper and Leading Practitioner pay ranges, having regard to:</w:t>
      </w:r>
      <w:bookmarkEnd w:id="131"/>
      <w:bookmarkEnd w:id="132"/>
      <w:r w:rsidRPr="00467ABD">
        <w:br/>
      </w:r>
    </w:p>
    <w:p w14:paraId="14B687FA" w14:textId="4884A9F6" w:rsidR="00992EA1" w:rsidRPr="00992EA1" w:rsidRDefault="00821E6A" w:rsidP="00992EA1">
      <w:pPr>
        <w:pStyle w:val="Heading2"/>
        <w:numPr>
          <w:ilvl w:val="0"/>
          <w:numId w:val="13"/>
        </w:numPr>
        <w:spacing w:line="240" w:lineRule="auto"/>
      </w:pPr>
      <w:bookmarkStart w:id="133" w:name="_Toc377675612"/>
      <w:bookmarkStart w:id="134" w:name="_Toc382226003"/>
      <w:r w:rsidRPr="00467ABD">
        <w:t>The requirements of the pos</w:t>
      </w:r>
      <w:bookmarkEnd w:id="133"/>
      <w:bookmarkEnd w:id="134"/>
      <w:r w:rsidR="00992EA1">
        <w:t>t</w:t>
      </w:r>
    </w:p>
    <w:p w14:paraId="1D617251" w14:textId="247917CA" w:rsidR="00821E6A" w:rsidRPr="00467ABD" w:rsidRDefault="00821E6A" w:rsidP="00992EA1">
      <w:pPr>
        <w:pStyle w:val="Heading2"/>
        <w:numPr>
          <w:ilvl w:val="0"/>
          <w:numId w:val="13"/>
        </w:numPr>
        <w:spacing w:line="240" w:lineRule="auto"/>
      </w:pPr>
      <w:bookmarkStart w:id="135" w:name="_Toc377675613"/>
      <w:bookmarkStart w:id="136" w:name="_Toc382226004"/>
      <w:r w:rsidRPr="00467ABD">
        <w:t>Any specialist knowledge required for the post</w:t>
      </w:r>
      <w:bookmarkEnd w:id="135"/>
      <w:bookmarkEnd w:id="136"/>
    </w:p>
    <w:p w14:paraId="3E6B4027" w14:textId="5492568E" w:rsidR="00821E6A" w:rsidRPr="00467ABD" w:rsidRDefault="00821E6A" w:rsidP="00992EA1">
      <w:pPr>
        <w:pStyle w:val="Heading2"/>
        <w:numPr>
          <w:ilvl w:val="0"/>
          <w:numId w:val="13"/>
        </w:numPr>
        <w:spacing w:line="240" w:lineRule="auto"/>
      </w:pPr>
      <w:bookmarkStart w:id="137" w:name="_Toc377675614"/>
      <w:bookmarkStart w:id="138" w:name="_Toc382226005"/>
      <w:r w:rsidRPr="00467ABD">
        <w:t>The experience required to undertake the specific duties of the post</w:t>
      </w:r>
      <w:bookmarkEnd w:id="137"/>
      <w:bookmarkEnd w:id="138"/>
    </w:p>
    <w:p w14:paraId="3388F0E2" w14:textId="0D0F6BF1" w:rsidR="003379EF" w:rsidRPr="00467ABD" w:rsidRDefault="00821E6A" w:rsidP="00992EA1">
      <w:pPr>
        <w:pStyle w:val="Heading2"/>
        <w:numPr>
          <w:ilvl w:val="0"/>
          <w:numId w:val="13"/>
        </w:numPr>
        <w:spacing w:line="240" w:lineRule="auto"/>
      </w:pPr>
      <w:bookmarkStart w:id="139" w:name="_Toc377675615"/>
      <w:bookmarkStart w:id="140" w:name="_Toc382226006"/>
      <w:r w:rsidRPr="00467ABD">
        <w:t>The wider school context.</w:t>
      </w:r>
      <w:bookmarkEnd w:id="139"/>
      <w:bookmarkEnd w:id="140"/>
    </w:p>
    <w:p w14:paraId="278DEA57" w14:textId="7F2AB48C" w:rsidR="003379EF" w:rsidRPr="00467ABD" w:rsidRDefault="003379EF" w:rsidP="008F5CBC">
      <w:pPr>
        <w:pStyle w:val="Heading2"/>
        <w:numPr>
          <w:ilvl w:val="0"/>
          <w:numId w:val="0"/>
        </w:numPr>
        <w:spacing w:line="240" w:lineRule="auto"/>
        <w:ind w:left="360"/>
        <w:jc w:val="both"/>
      </w:pPr>
    </w:p>
    <w:p w14:paraId="572B77B5" w14:textId="38468A24" w:rsidR="00C839A4" w:rsidRPr="00467ABD" w:rsidRDefault="00C839A4" w:rsidP="00992EA1">
      <w:pPr>
        <w:ind w:left="709"/>
        <w:rPr>
          <w:rFonts w:ascii="Arial" w:hAnsi="Arial" w:cs="Arial"/>
        </w:rPr>
      </w:pPr>
      <w:r w:rsidRPr="00467ABD">
        <w:rPr>
          <w:rFonts w:ascii="Arial" w:hAnsi="Arial" w:cs="Arial"/>
        </w:rPr>
        <w:t>T</w:t>
      </w:r>
      <w:r w:rsidR="0056296A" w:rsidRPr="00467ABD">
        <w:rPr>
          <w:rFonts w:ascii="Arial" w:hAnsi="Arial" w:cs="Arial"/>
        </w:rPr>
        <w:t>here is no assumption that a teacher will be paid at the same rate as they were being pa</w:t>
      </w:r>
      <w:r w:rsidR="00D4106E" w:rsidRPr="00467ABD">
        <w:rPr>
          <w:rFonts w:ascii="Arial" w:hAnsi="Arial" w:cs="Arial"/>
        </w:rPr>
        <w:t>i</w:t>
      </w:r>
      <w:r w:rsidR="0056296A" w:rsidRPr="00467ABD">
        <w:rPr>
          <w:rFonts w:ascii="Arial" w:hAnsi="Arial" w:cs="Arial"/>
        </w:rPr>
        <w:t>d</w:t>
      </w:r>
      <w:r w:rsidR="001A5A6E" w:rsidRPr="00467ABD">
        <w:rPr>
          <w:rFonts w:ascii="Arial" w:hAnsi="Arial" w:cs="Arial"/>
        </w:rPr>
        <w:t xml:space="preserve"> in a previous school,</w:t>
      </w:r>
      <w:r w:rsidR="0056296A" w:rsidRPr="00467ABD">
        <w:rPr>
          <w:rFonts w:ascii="Arial" w:hAnsi="Arial" w:cs="Arial"/>
        </w:rPr>
        <w:t xml:space="preserve"> consideration </w:t>
      </w:r>
      <w:r w:rsidRPr="00467ABD">
        <w:rPr>
          <w:rFonts w:ascii="Arial" w:hAnsi="Arial" w:cs="Arial"/>
        </w:rPr>
        <w:t>may</w:t>
      </w:r>
      <w:r w:rsidR="0056296A" w:rsidRPr="00467ABD">
        <w:rPr>
          <w:rFonts w:ascii="Arial" w:hAnsi="Arial" w:cs="Arial"/>
        </w:rPr>
        <w:t xml:space="preserve">be given to the </w:t>
      </w:r>
      <w:r w:rsidRPr="00467ABD">
        <w:rPr>
          <w:rFonts w:ascii="Arial" w:hAnsi="Arial" w:cs="Arial"/>
        </w:rPr>
        <w:t>above factors to determine the staring salary.</w:t>
      </w:r>
    </w:p>
    <w:p w14:paraId="15A70820" w14:textId="77777777" w:rsidR="006E4DE1" w:rsidRPr="00467ABD" w:rsidRDefault="006E4DE1" w:rsidP="008F5CBC">
      <w:pPr>
        <w:jc w:val="both"/>
        <w:rPr>
          <w:rFonts w:ascii="Arial" w:hAnsi="Arial" w:cs="Arial"/>
        </w:rPr>
      </w:pPr>
      <w:bookmarkStart w:id="141" w:name="_Toc360133281"/>
      <w:bookmarkStart w:id="142" w:name="_Toc382226007"/>
    </w:p>
    <w:p w14:paraId="43EF83B9" w14:textId="5D3157EA" w:rsidR="006E4DE1" w:rsidRPr="00467ABD" w:rsidRDefault="00B44518" w:rsidP="008F5CBC">
      <w:pPr>
        <w:jc w:val="both"/>
        <w:rPr>
          <w:rFonts w:ascii="Arial" w:hAnsi="Arial" w:cs="Arial"/>
          <w:b/>
        </w:rPr>
      </w:pPr>
      <w:r w:rsidRPr="00467ABD">
        <w:rPr>
          <w:rFonts w:ascii="Arial" w:hAnsi="Arial" w:cs="Arial"/>
          <w:b/>
        </w:rPr>
        <w:t xml:space="preserve">20.2 </w:t>
      </w:r>
      <w:r w:rsidR="00450D46">
        <w:rPr>
          <w:rFonts w:ascii="Arial" w:hAnsi="Arial" w:cs="Arial"/>
          <w:b/>
        </w:rPr>
        <w:tab/>
      </w:r>
      <w:r w:rsidR="006E4DE1" w:rsidRPr="00467ABD">
        <w:rPr>
          <w:rFonts w:ascii="Arial" w:hAnsi="Arial" w:cs="Arial"/>
          <w:b/>
        </w:rPr>
        <w:t>Supply Teachers</w:t>
      </w:r>
    </w:p>
    <w:p w14:paraId="569D30B7" w14:textId="77777777" w:rsidR="009155C9" w:rsidRPr="00467ABD" w:rsidRDefault="009155C9" w:rsidP="008F5CBC">
      <w:pPr>
        <w:jc w:val="both"/>
        <w:rPr>
          <w:rFonts w:ascii="Arial" w:hAnsi="Arial" w:cs="Arial"/>
        </w:rPr>
      </w:pPr>
    </w:p>
    <w:p w14:paraId="6762B485" w14:textId="77777777" w:rsidR="009155C9" w:rsidRPr="00467ABD" w:rsidRDefault="0064635B" w:rsidP="00992EA1">
      <w:pPr>
        <w:ind w:left="709"/>
        <w:rPr>
          <w:rFonts w:ascii="Arial" w:hAnsi="Arial" w:cs="Arial"/>
        </w:rPr>
      </w:pPr>
      <w:r w:rsidRPr="00467ABD">
        <w:rPr>
          <w:rFonts w:ascii="Arial" w:hAnsi="Arial" w:cs="Arial"/>
        </w:rPr>
        <w:t>Supply teachers are not required to meet the criteria of teachers on the upper pay scale and, therefore should be paid up to a maximum of a rate equivalent to MP6 only. The rate of pay for a supply teacher will be negotiated on appointment depending on qualifications and experience.</w:t>
      </w:r>
    </w:p>
    <w:p w14:paraId="50B43C90" w14:textId="77777777" w:rsidR="006E4DE1" w:rsidRPr="00467ABD" w:rsidRDefault="006E4DE1" w:rsidP="008F5CBC">
      <w:pPr>
        <w:jc w:val="both"/>
        <w:rPr>
          <w:rFonts w:ascii="Arial" w:hAnsi="Arial" w:cs="Arial"/>
        </w:rPr>
      </w:pPr>
      <w:r w:rsidRPr="00467ABD">
        <w:rPr>
          <w:rFonts w:ascii="Arial" w:hAnsi="Arial" w:cs="Arial"/>
        </w:rPr>
        <w:t xml:space="preserve"> </w:t>
      </w:r>
    </w:p>
    <w:p w14:paraId="47F95656" w14:textId="10B52F66" w:rsidR="006B1C4F" w:rsidRPr="00467ABD" w:rsidRDefault="00B44518" w:rsidP="008F5CBC">
      <w:pPr>
        <w:pStyle w:val="Heading1"/>
        <w:numPr>
          <w:ilvl w:val="0"/>
          <w:numId w:val="0"/>
        </w:numPr>
        <w:ind w:left="432" w:hanging="432"/>
        <w:jc w:val="both"/>
        <w:rPr>
          <w:b/>
          <w:bCs/>
        </w:rPr>
      </w:pPr>
      <w:r w:rsidRPr="00467ABD">
        <w:rPr>
          <w:b/>
          <w:bCs/>
        </w:rPr>
        <w:t xml:space="preserve">20.3 </w:t>
      </w:r>
      <w:r w:rsidR="000112B3">
        <w:rPr>
          <w:b/>
          <w:bCs/>
        </w:rPr>
        <w:tab/>
      </w:r>
      <w:r w:rsidR="006B1C4F" w:rsidRPr="00467ABD">
        <w:rPr>
          <w:b/>
          <w:bCs/>
        </w:rPr>
        <w:t>Teachers Employed on a Short Notice Basis</w:t>
      </w:r>
    </w:p>
    <w:p w14:paraId="4371F4CA" w14:textId="77777777" w:rsidR="00FF2547" w:rsidRPr="00467ABD" w:rsidRDefault="006B1C4F" w:rsidP="00992EA1">
      <w:pPr>
        <w:tabs>
          <w:tab w:val="left" w:pos="2160"/>
        </w:tabs>
        <w:overflowPunct w:val="0"/>
        <w:autoSpaceDE w:val="0"/>
        <w:autoSpaceDN w:val="0"/>
        <w:adjustRightInd w:val="0"/>
        <w:ind w:left="709"/>
        <w:textAlignment w:val="baseline"/>
        <w:rPr>
          <w:rFonts w:ascii="Arial" w:hAnsi="Arial" w:cs="Arial"/>
        </w:rPr>
      </w:pPr>
      <w:r w:rsidRPr="00467ABD">
        <w:rPr>
          <w:rFonts w:ascii="Arial" w:hAnsi="Arial" w:cs="Arial"/>
        </w:rPr>
        <w:t xml:space="preserve">Teachers who work on a day-to-day or other short notice basis will have their pay </w:t>
      </w:r>
      <w:r w:rsidR="00B44518" w:rsidRPr="00467ABD">
        <w:rPr>
          <w:rFonts w:ascii="Arial" w:hAnsi="Arial" w:cs="Arial"/>
        </w:rPr>
        <w:t xml:space="preserve">       </w:t>
      </w:r>
      <w:r w:rsidRPr="00467ABD">
        <w:rPr>
          <w:rFonts w:ascii="Arial" w:hAnsi="Arial" w:cs="Arial"/>
        </w:rPr>
        <w:t>determined in accordance with the STPCD</w:t>
      </w:r>
      <w:r w:rsidR="007871FC" w:rsidRPr="00467ABD">
        <w:rPr>
          <w:rFonts w:ascii="Arial" w:hAnsi="Arial" w:cs="Arial"/>
        </w:rPr>
        <w:t xml:space="preserve"> Part 6 Section 42</w:t>
      </w:r>
      <w:r w:rsidRPr="00467ABD">
        <w:rPr>
          <w:rFonts w:ascii="Arial" w:hAnsi="Arial" w:cs="Arial"/>
        </w:rPr>
        <w:t xml:space="preserve">.  </w:t>
      </w:r>
    </w:p>
    <w:p w14:paraId="05C8B12B" w14:textId="77777777" w:rsidR="00E053A1" w:rsidRPr="00467ABD" w:rsidRDefault="00E053A1" w:rsidP="008F5CBC">
      <w:pPr>
        <w:tabs>
          <w:tab w:val="left" w:pos="2160"/>
        </w:tabs>
        <w:overflowPunct w:val="0"/>
        <w:autoSpaceDE w:val="0"/>
        <w:autoSpaceDN w:val="0"/>
        <w:adjustRightInd w:val="0"/>
        <w:ind w:left="432"/>
        <w:jc w:val="both"/>
        <w:textAlignment w:val="baseline"/>
        <w:rPr>
          <w:rFonts w:ascii="Arial" w:hAnsi="Arial" w:cs="Arial"/>
        </w:rPr>
      </w:pPr>
    </w:p>
    <w:p w14:paraId="7F41728B" w14:textId="545C40EB" w:rsidR="00E61F0D" w:rsidRPr="006C7E00" w:rsidRDefault="00E61F0D" w:rsidP="008F5CBC">
      <w:pPr>
        <w:tabs>
          <w:tab w:val="left" w:pos="2160"/>
        </w:tabs>
        <w:overflowPunct w:val="0"/>
        <w:autoSpaceDE w:val="0"/>
        <w:autoSpaceDN w:val="0"/>
        <w:adjustRightInd w:val="0"/>
        <w:jc w:val="both"/>
        <w:textAlignment w:val="baseline"/>
        <w:rPr>
          <w:rFonts w:ascii="Arial" w:hAnsi="Arial" w:cs="Arial"/>
          <w:b/>
        </w:rPr>
      </w:pPr>
      <w:r w:rsidRPr="006C7E00">
        <w:rPr>
          <w:rFonts w:ascii="Arial" w:hAnsi="Arial" w:cs="Arial"/>
          <w:b/>
        </w:rPr>
        <w:t xml:space="preserve">20.4 </w:t>
      </w:r>
      <w:r w:rsidR="00951AED">
        <w:rPr>
          <w:rFonts w:ascii="Arial" w:hAnsi="Arial" w:cs="Arial"/>
          <w:b/>
        </w:rPr>
        <w:t xml:space="preserve">   </w:t>
      </w:r>
      <w:r w:rsidRPr="006C7E00">
        <w:rPr>
          <w:rFonts w:ascii="Arial" w:hAnsi="Arial" w:cs="Arial"/>
          <w:b/>
        </w:rPr>
        <w:t>NQT and Early Career Teachers (ECT)</w:t>
      </w:r>
    </w:p>
    <w:p w14:paraId="0CD439FB" w14:textId="77777777" w:rsidR="00E61F0D" w:rsidRPr="00467ABD" w:rsidRDefault="00E61F0D" w:rsidP="008F5CBC">
      <w:pPr>
        <w:tabs>
          <w:tab w:val="left" w:pos="2160"/>
        </w:tabs>
        <w:overflowPunct w:val="0"/>
        <w:autoSpaceDE w:val="0"/>
        <w:autoSpaceDN w:val="0"/>
        <w:adjustRightInd w:val="0"/>
        <w:ind w:left="432"/>
        <w:jc w:val="both"/>
        <w:textAlignment w:val="baseline"/>
        <w:rPr>
          <w:rFonts w:ascii="Arial" w:hAnsi="Arial" w:cs="Arial"/>
        </w:rPr>
      </w:pPr>
    </w:p>
    <w:p w14:paraId="44C112D9" w14:textId="4D988229" w:rsidR="00DB4667" w:rsidRPr="006C7E00" w:rsidRDefault="00E61F0D" w:rsidP="00992EA1">
      <w:pPr>
        <w:tabs>
          <w:tab w:val="left" w:pos="2160"/>
        </w:tabs>
        <w:overflowPunct w:val="0"/>
        <w:autoSpaceDE w:val="0"/>
        <w:autoSpaceDN w:val="0"/>
        <w:adjustRightInd w:val="0"/>
        <w:ind w:left="709"/>
        <w:textAlignment w:val="baseline"/>
        <w:rPr>
          <w:rFonts w:ascii="Arial" w:hAnsi="Arial" w:cs="Arial"/>
          <w:color w:val="0B0C0C"/>
          <w:shd w:val="clear" w:color="auto" w:fill="FFFFFF"/>
        </w:rPr>
      </w:pPr>
      <w:r w:rsidRPr="00467ABD">
        <w:rPr>
          <w:rFonts w:ascii="Arial" w:hAnsi="Arial" w:cs="Arial"/>
        </w:rPr>
        <w:t>Early Career Teachers</w:t>
      </w:r>
      <w:r w:rsidR="00DB4667" w:rsidRPr="00467ABD">
        <w:rPr>
          <w:rFonts w:ascii="Arial" w:hAnsi="Arial" w:cs="Arial"/>
        </w:rPr>
        <w:t xml:space="preserve"> (ECT’s)</w:t>
      </w:r>
      <w:r w:rsidRPr="00467ABD">
        <w:rPr>
          <w:rFonts w:ascii="Arial" w:hAnsi="Arial" w:cs="Arial"/>
        </w:rPr>
        <w:t xml:space="preserve"> require a two</w:t>
      </w:r>
      <w:r w:rsidR="00DB4667" w:rsidRPr="00467ABD">
        <w:rPr>
          <w:rFonts w:ascii="Arial" w:hAnsi="Arial" w:cs="Arial"/>
        </w:rPr>
        <w:t>-</w:t>
      </w:r>
      <w:r w:rsidRPr="00467ABD">
        <w:rPr>
          <w:rFonts w:ascii="Arial" w:hAnsi="Arial" w:cs="Arial"/>
        </w:rPr>
        <w:t>year induction period. (ECT will replace the term NQT over the course of time)</w:t>
      </w:r>
      <w:r w:rsidR="00DB4667" w:rsidRPr="00467ABD">
        <w:rPr>
          <w:rFonts w:ascii="Arial" w:hAnsi="Arial" w:cs="Arial"/>
        </w:rPr>
        <w:t xml:space="preserve">. </w:t>
      </w:r>
      <w:r w:rsidRPr="00467ABD">
        <w:rPr>
          <w:rFonts w:ascii="Arial" w:hAnsi="Arial" w:cs="Arial"/>
        </w:rPr>
        <w:t xml:space="preserve">It is the responsibility of each school to have </w:t>
      </w:r>
      <w:r w:rsidR="000F4CCD" w:rsidRPr="00467ABD">
        <w:rPr>
          <w:rFonts w:ascii="Arial" w:hAnsi="Arial" w:cs="Arial"/>
        </w:rPr>
        <w:t>its</w:t>
      </w:r>
      <w:r w:rsidRPr="00467ABD">
        <w:rPr>
          <w:rFonts w:ascii="Arial" w:hAnsi="Arial" w:cs="Arial"/>
        </w:rPr>
        <w:t xml:space="preserve"> own ECT Induction policy. Government guidance states that </w:t>
      </w:r>
      <w:r w:rsidR="00DB4667" w:rsidRPr="00467ABD">
        <w:rPr>
          <w:rFonts w:ascii="Arial" w:hAnsi="Arial" w:cs="Arial"/>
        </w:rPr>
        <w:t>“</w:t>
      </w:r>
      <w:r w:rsidRPr="00467ABD">
        <w:rPr>
          <w:rFonts w:ascii="Arial" w:hAnsi="Arial" w:cs="Arial"/>
        </w:rPr>
        <w:t>during their two</w:t>
      </w:r>
      <w:r w:rsidR="00DB4667" w:rsidRPr="00467ABD">
        <w:rPr>
          <w:rFonts w:ascii="Arial" w:hAnsi="Arial" w:cs="Arial"/>
        </w:rPr>
        <w:t>-</w:t>
      </w:r>
      <w:r w:rsidRPr="00467ABD">
        <w:rPr>
          <w:rFonts w:ascii="Arial" w:hAnsi="Arial" w:cs="Arial"/>
        </w:rPr>
        <w:t>year induction</w:t>
      </w:r>
      <w:r w:rsidRPr="006C7E00">
        <w:rPr>
          <w:rFonts w:ascii="Arial" w:hAnsi="Arial" w:cs="Arial"/>
          <w:color w:val="0B0C0C"/>
          <w:shd w:val="clear" w:color="auto" w:fill="FFFFFF"/>
        </w:rPr>
        <w:t xml:space="preserve"> there will be no adverse impact upon ECT’s pay or career progression opportunities. ECT’s will still be able to progress on the pay scale as current arrangements allow both during and after induction</w:t>
      </w:r>
      <w:r w:rsidR="00DB4667" w:rsidRPr="00467ABD">
        <w:rPr>
          <w:rFonts w:ascii="Arial" w:hAnsi="Arial" w:cs="Arial"/>
          <w:color w:val="0B0C0C"/>
          <w:shd w:val="clear" w:color="auto" w:fill="FFFFFF"/>
        </w:rPr>
        <w:t>”</w:t>
      </w:r>
      <w:r w:rsidRPr="006C7E00">
        <w:rPr>
          <w:rFonts w:ascii="Arial" w:hAnsi="Arial" w:cs="Arial"/>
          <w:color w:val="0B0C0C"/>
          <w:shd w:val="clear" w:color="auto" w:fill="FFFFFF"/>
        </w:rPr>
        <w:t xml:space="preserve">. </w:t>
      </w:r>
    </w:p>
    <w:p w14:paraId="33595399" w14:textId="77777777" w:rsidR="000F4CCD" w:rsidRDefault="000F4CCD" w:rsidP="008F5CBC">
      <w:pPr>
        <w:ind w:left="432"/>
        <w:jc w:val="both"/>
        <w:rPr>
          <w:rFonts w:ascii="Arial" w:hAnsi="Arial" w:cs="Arial"/>
          <w:color w:val="0B0C0C"/>
          <w:shd w:val="clear" w:color="auto" w:fill="FFFFFF"/>
        </w:rPr>
      </w:pPr>
    </w:p>
    <w:p w14:paraId="55208396" w14:textId="40B67954" w:rsidR="005F0BAC" w:rsidRDefault="00E61F0D" w:rsidP="00992EA1">
      <w:pPr>
        <w:ind w:left="709"/>
        <w:rPr>
          <w:rFonts w:ascii="Arial" w:hAnsi="Arial" w:cs="Arial"/>
          <w:color w:val="0B0C0C"/>
          <w:shd w:val="clear" w:color="auto" w:fill="FFFFFF"/>
        </w:rPr>
      </w:pPr>
      <w:r w:rsidRPr="006C7E00">
        <w:rPr>
          <w:rFonts w:ascii="Arial" w:hAnsi="Arial" w:cs="Arial"/>
          <w:color w:val="0B0C0C"/>
          <w:shd w:val="clear" w:color="auto" w:fill="FFFFFF"/>
        </w:rPr>
        <w:t>Therefore</w:t>
      </w:r>
      <w:r w:rsidR="00DB4667" w:rsidRPr="006C7E00">
        <w:rPr>
          <w:rFonts w:ascii="Arial" w:hAnsi="Arial" w:cs="Arial"/>
          <w:color w:val="0B0C0C"/>
          <w:shd w:val="clear" w:color="auto" w:fill="FFFFFF"/>
        </w:rPr>
        <w:t>,</w:t>
      </w:r>
      <w:r w:rsidRPr="006C7E00">
        <w:rPr>
          <w:rFonts w:ascii="Arial" w:hAnsi="Arial" w:cs="Arial"/>
          <w:color w:val="0B0C0C"/>
          <w:shd w:val="clear" w:color="auto" w:fill="FFFFFF"/>
        </w:rPr>
        <w:t xml:space="preserve"> we recommend that ECT’s are placed on MP1 at the beginning of their induction and move up the Main Pay scale accordingly.</w:t>
      </w:r>
    </w:p>
    <w:p w14:paraId="09045642" w14:textId="066DE75D" w:rsidR="00201595" w:rsidRPr="003D0155" w:rsidRDefault="00201595" w:rsidP="008F5CBC">
      <w:pPr>
        <w:jc w:val="both"/>
        <w:rPr>
          <w:rFonts w:ascii="Arial" w:hAnsi="Arial" w:cs="Arial"/>
          <w:b/>
          <w:bCs/>
          <w:color w:val="0B0C0C"/>
          <w:shd w:val="clear" w:color="auto" w:fill="FFFFFF"/>
        </w:rPr>
      </w:pPr>
    </w:p>
    <w:p w14:paraId="415195E7" w14:textId="675669D6" w:rsidR="00201595" w:rsidRDefault="00201595" w:rsidP="008F5CBC">
      <w:pPr>
        <w:jc w:val="both"/>
        <w:rPr>
          <w:rFonts w:ascii="Arial" w:hAnsi="Arial" w:cs="Arial"/>
          <w:b/>
          <w:bCs/>
          <w:color w:val="0B0C0C"/>
          <w:shd w:val="clear" w:color="auto" w:fill="FFFFFF"/>
        </w:rPr>
      </w:pPr>
      <w:r w:rsidRPr="003D0155">
        <w:rPr>
          <w:rFonts w:ascii="Arial" w:hAnsi="Arial" w:cs="Arial"/>
          <w:b/>
          <w:bCs/>
          <w:color w:val="0B0C0C"/>
          <w:shd w:val="clear" w:color="auto" w:fill="FFFFFF"/>
        </w:rPr>
        <w:t xml:space="preserve">20.5 </w:t>
      </w:r>
      <w:r w:rsidR="00951AED">
        <w:rPr>
          <w:rFonts w:ascii="Arial" w:hAnsi="Arial" w:cs="Arial"/>
          <w:b/>
          <w:bCs/>
          <w:color w:val="0B0C0C"/>
          <w:shd w:val="clear" w:color="auto" w:fill="FFFFFF"/>
        </w:rPr>
        <w:tab/>
      </w:r>
      <w:r w:rsidR="003D0155">
        <w:rPr>
          <w:rFonts w:ascii="Arial" w:hAnsi="Arial" w:cs="Arial"/>
          <w:b/>
          <w:bCs/>
          <w:color w:val="0B0C0C"/>
          <w:shd w:val="clear" w:color="auto" w:fill="FFFFFF"/>
        </w:rPr>
        <w:t>Tutoring and TLR3</w:t>
      </w:r>
    </w:p>
    <w:p w14:paraId="736BBB9B" w14:textId="35033E2A" w:rsidR="003D0155" w:rsidRPr="003D0155" w:rsidRDefault="00595C39" w:rsidP="00762A05">
      <w:pPr>
        <w:spacing w:before="100" w:beforeAutospacing="1" w:after="100" w:afterAutospacing="1"/>
        <w:ind w:left="720"/>
        <w:rPr>
          <w:rFonts w:ascii="Arial" w:hAnsi="Arial" w:cs="Arial"/>
        </w:rPr>
      </w:pPr>
      <w:r w:rsidRPr="00595C39">
        <w:rPr>
          <w:rFonts w:ascii="Arial" w:hAnsi="Arial" w:cs="Arial"/>
        </w:rPr>
        <w:t>M</w:t>
      </w:r>
      <w:r w:rsidR="003D0155" w:rsidRPr="00595C39">
        <w:rPr>
          <w:rFonts w:ascii="Arial" w:hAnsi="Arial" w:cs="Arial"/>
        </w:rPr>
        <w:t xml:space="preserve">ain pay range teachers and upper pay range teachers can be awarded a fixed-term TLR3 to deliver school-led tutoring. Further details on TLRS can be found in Paragraph 26. </w:t>
      </w:r>
      <w:r w:rsidR="003D0155" w:rsidRPr="00762A05">
        <w:rPr>
          <w:rFonts w:ascii="Arial" w:hAnsi="Arial" w:cs="Arial"/>
        </w:rPr>
        <w:t>This award would be pensionable in the TPS.</w:t>
      </w:r>
    </w:p>
    <w:p w14:paraId="7E31CC09" w14:textId="77777777" w:rsidR="00201595" w:rsidRPr="00467ABD" w:rsidRDefault="00201595" w:rsidP="008F5CBC">
      <w:pPr>
        <w:jc w:val="both"/>
        <w:rPr>
          <w:rFonts w:ascii="Arial" w:hAnsi="Arial" w:cs="Arial"/>
          <w:b/>
          <w:bCs/>
          <w:lang w:eastAsia="en-US"/>
        </w:rPr>
      </w:pPr>
    </w:p>
    <w:p w14:paraId="5B64FD9D" w14:textId="3881D1B2" w:rsidR="00821E6A" w:rsidRPr="00467ABD" w:rsidRDefault="00951AED" w:rsidP="008F5CBC">
      <w:pPr>
        <w:pStyle w:val="Heading1"/>
        <w:numPr>
          <w:ilvl w:val="0"/>
          <w:numId w:val="0"/>
        </w:numPr>
        <w:jc w:val="both"/>
        <w:rPr>
          <w:b/>
          <w:bCs/>
          <w:kern w:val="0"/>
        </w:rPr>
      </w:pPr>
      <w:r>
        <w:rPr>
          <w:b/>
          <w:bCs/>
          <w:kern w:val="0"/>
        </w:rPr>
        <w:t>21.</w:t>
      </w:r>
      <w:r>
        <w:rPr>
          <w:b/>
          <w:bCs/>
          <w:kern w:val="0"/>
        </w:rPr>
        <w:tab/>
      </w:r>
      <w:r w:rsidR="00821E6A" w:rsidRPr="00467ABD">
        <w:rPr>
          <w:b/>
          <w:bCs/>
          <w:kern w:val="0"/>
        </w:rPr>
        <w:t>PAY PROGRESSION FOR EXISTING MAIN PAY RANGE TEACHERS</w:t>
      </w:r>
      <w:bookmarkEnd w:id="141"/>
      <w:bookmarkEnd w:id="142"/>
    </w:p>
    <w:p w14:paraId="4C624DFF" w14:textId="6EC64E89" w:rsidR="0064635B" w:rsidRPr="00467ABD" w:rsidRDefault="0064635B" w:rsidP="00762A05">
      <w:pPr>
        <w:ind w:left="709"/>
        <w:rPr>
          <w:rFonts w:ascii="Arial" w:hAnsi="Arial" w:cs="Arial"/>
          <w:lang w:eastAsia="en-US"/>
        </w:rPr>
      </w:pPr>
      <w:bookmarkStart w:id="143" w:name="_Hlk77842063"/>
      <w:r w:rsidRPr="00467ABD">
        <w:rPr>
          <w:rFonts w:ascii="Arial" w:hAnsi="Arial" w:cs="Arial"/>
          <w:lang w:eastAsia="en-US"/>
        </w:rPr>
        <w:t>The STRB has recommended the following</w:t>
      </w:r>
      <w:r w:rsidR="00D57B85" w:rsidRPr="00467ABD">
        <w:rPr>
          <w:rFonts w:ascii="Arial" w:hAnsi="Arial" w:cs="Arial"/>
          <w:lang w:eastAsia="en-US"/>
        </w:rPr>
        <w:t xml:space="preserve"> changes for September 202</w:t>
      </w:r>
      <w:r w:rsidR="005F360B">
        <w:rPr>
          <w:rFonts w:ascii="Arial" w:hAnsi="Arial" w:cs="Arial"/>
          <w:lang w:eastAsia="en-US"/>
        </w:rPr>
        <w:t>2</w:t>
      </w:r>
      <w:r w:rsidR="005F0BAC" w:rsidRPr="00467ABD">
        <w:rPr>
          <w:rFonts w:ascii="Arial" w:hAnsi="Arial" w:cs="Arial"/>
          <w:lang w:eastAsia="en-US"/>
        </w:rPr>
        <w:t>:</w:t>
      </w:r>
    </w:p>
    <w:p w14:paraId="1223C40A" w14:textId="612946C7" w:rsidR="00C839A4" w:rsidRPr="00467ABD" w:rsidRDefault="00C839A4" w:rsidP="008F5CBC">
      <w:pPr>
        <w:jc w:val="both"/>
        <w:rPr>
          <w:rFonts w:ascii="Arial" w:hAnsi="Arial" w:cs="Arial"/>
          <w:lang w:eastAsia="en-US"/>
        </w:rPr>
      </w:pPr>
    </w:p>
    <w:p w14:paraId="2A6731D4" w14:textId="61B8BF37" w:rsidR="002171D4" w:rsidRPr="00423DE0" w:rsidRDefault="002171D4" w:rsidP="00762A05">
      <w:pPr>
        <w:pStyle w:val="ListParagraph"/>
        <w:numPr>
          <w:ilvl w:val="0"/>
          <w:numId w:val="34"/>
        </w:numPr>
        <w:rPr>
          <w:rFonts w:ascii="Arial" w:hAnsi="Arial" w:cs="Arial"/>
        </w:rPr>
      </w:pPr>
      <w:r w:rsidRPr="00423DE0">
        <w:rPr>
          <w:rFonts w:ascii="Arial" w:hAnsi="Arial" w:cs="Arial"/>
        </w:rPr>
        <w:t xml:space="preserve">5% increase to all pay and allowance ranges and advisory points, with higher increases to some parts of the Main Pay Range as a step towards achieving a minimum starting salary of £30,000 by September 2023. </w:t>
      </w:r>
    </w:p>
    <w:p w14:paraId="078D23BA" w14:textId="77777777" w:rsidR="00C839A4" w:rsidRPr="00467ABD" w:rsidRDefault="00C839A4" w:rsidP="008F5CBC">
      <w:pPr>
        <w:jc w:val="both"/>
        <w:rPr>
          <w:rFonts w:ascii="Arial" w:hAnsi="Arial" w:cs="Arial"/>
          <w:lang w:eastAsia="en-US"/>
        </w:rPr>
      </w:pPr>
    </w:p>
    <w:tbl>
      <w:tblPr>
        <w:tblStyle w:val="TableGrid"/>
        <w:tblpPr w:leftFromText="180" w:rightFromText="180" w:vertAnchor="text" w:horzAnchor="page" w:tblpX="1576" w:tblpY="91"/>
        <w:tblW w:w="0" w:type="auto"/>
        <w:tblLook w:val="04A0" w:firstRow="1" w:lastRow="0" w:firstColumn="1" w:lastColumn="0" w:noHBand="0" w:noVBand="1"/>
      </w:tblPr>
      <w:tblGrid>
        <w:gridCol w:w="2405"/>
        <w:gridCol w:w="2835"/>
        <w:gridCol w:w="2835"/>
      </w:tblGrid>
      <w:tr w:rsidR="007B0828" w:rsidRPr="00467ABD" w14:paraId="595A8A53" w14:textId="55BC21EF">
        <w:tc>
          <w:tcPr>
            <w:tcW w:w="2405" w:type="dxa"/>
          </w:tcPr>
          <w:p w14:paraId="01F079FE" w14:textId="77777777" w:rsidR="007B0828" w:rsidRPr="004477E0" w:rsidRDefault="007B0828" w:rsidP="008F5CBC">
            <w:pPr>
              <w:jc w:val="both"/>
              <w:rPr>
                <w:rFonts w:ascii="Arial" w:hAnsi="Arial" w:cs="Arial"/>
                <w:i/>
                <w:color w:val="000000" w:themeColor="text1"/>
                <w:u w:val="single"/>
              </w:rPr>
            </w:pPr>
            <w:bookmarkStart w:id="144" w:name="_Hlk523739583"/>
            <w:bookmarkEnd w:id="143"/>
            <w:r w:rsidRPr="004477E0">
              <w:rPr>
                <w:rFonts w:ascii="Arial" w:hAnsi="Arial" w:cs="Arial"/>
                <w:i/>
                <w:color w:val="000000" w:themeColor="text1"/>
                <w:u w:val="single"/>
              </w:rPr>
              <w:t>Main Pay Range</w:t>
            </w:r>
          </w:p>
        </w:tc>
        <w:tc>
          <w:tcPr>
            <w:tcW w:w="2835" w:type="dxa"/>
          </w:tcPr>
          <w:p w14:paraId="0184A92B" w14:textId="116042C4"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Annual Salary</w:t>
            </w:r>
            <w:r>
              <w:rPr>
                <w:rFonts w:ascii="Arial" w:hAnsi="Arial" w:cs="Arial"/>
                <w:i/>
                <w:color w:val="000000" w:themeColor="text1"/>
                <w:u w:val="single"/>
              </w:rPr>
              <w:t xml:space="preserve"> 2021/22</w:t>
            </w:r>
          </w:p>
        </w:tc>
        <w:tc>
          <w:tcPr>
            <w:tcW w:w="2835" w:type="dxa"/>
          </w:tcPr>
          <w:p w14:paraId="2D6EB2FB" w14:textId="35579F66"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Annual Salary 2022/23</w:t>
            </w:r>
          </w:p>
        </w:tc>
      </w:tr>
      <w:tr w:rsidR="007B0828" w:rsidRPr="00467ABD" w14:paraId="0F29A654" w14:textId="0AD502E8">
        <w:tc>
          <w:tcPr>
            <w:tcW w:w="2405" w:type="dxa"/>
          </w:tcPr>
          <w:p w14:paraId="0179695E"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M1</w:t>
            </w:r>
          </w:p>
        </w:tc>
        <w:tc>
          <w:tcPr>
            <w:tcW w:w="2835" w:type="dxa"/>
          </w:tcPr>
          <w:p w14:paraId="29CBEC01"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£25,714</w:t>
            </w:r>
          </w:p>
        </w:tc>
        <w:tc>
          <w:tcPr>
            <w:tcW w:w="2835" w:type="dxa"/>
          </w:tcPr>
          <w:p w14:paraId="28DD28D8" w14:textId="180D78DF"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£28,000</w:t>
            </w:r>
          </w:p>
        </w:tc>
      </w:tr>
      <w:tr w:rsidR="007B0828" w:rsidRPr="00467ABD" w14:paraId="280F8BAA" w14:textId="4774A08A">
        <w:tc>
          <w:tcPr>
            <w:tcW w:w="2405" w:type="dxa"/>
          </w:tcPr>
          <w:p w14:paraId="4BDE99D4"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M2</w:t>
            </w:r>
          </w:p>
        </w:tc>
        <w:tc>
          <w:tcPr>
            <w:tcW w:w="2835" w:type="dxa"/>
          </w:tcPr>
          <w:p w14:paraId="35C029C7"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£27,600</w:t>
            </w:r>
          </w:p>
        </w:tc>
        <w:tc>
          <w:tcPr>
            <w:tcW w:w="2835" w:type="dxa"/>
          </w:tcPr>
          <w:p w14:paraId="603F9F34" w14:textId="08B14BA5"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£29,800</w:t>
            </w:r>
          </w:p>
        </w:tc>
      </w:tr>
      <w:tr w:rsidR="007B0828" w:rsidRPr="00467ABD" w14:paraId="0E20C277" w14:textId="03CB7C44">
        <w:tc>
          <w:tcPr>
            <w:tcW w:w="2405" w:type="dxa"/>
          </w:tcPr>
          <w:p w14:paraId="776DC076"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M3</w:t>
            </w:r>
          </w:p>
        </w:tc>
        <w:tc>
          <w:tcPr>
            <w:tcW w:w="2835" w:type="dxa"/>
          </w:tcPr>
          <w:p w14:paraId="487D688D"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£29,664</w:t>
            </w:r>
          </w:p>
        </w:tc>
        <w:tc>
          <w:tcPr>
            <w:tcW w:w="2835" w:type="dxa"/>
          </w:tcPr>
          <w:p w14:paraId="306ADF2C" w14:textId="68FF4DF7"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£31,750</w:t>
            </w:r>
          </w:p>
        </w:tc>
      </w:tr>
      <w:tr w:rsidR="007B0828" w:rsidRPr="00467ABD" w14:paraId="2103094B" w14:textId="0F0063BE">
        <w:tc>
          <w:tcPr>
            <w:tcW w:w="2405" w:type="dxa"/>
          </w:tcPr>
          <w:p w14:paraId="19D10F86"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M4</w:t>
            </w:r>
          </w:p>
        </w:tc>
        <w:tc>
          <w:tcPr>
            <w:tcW w:w="2835" w:type="dxa"/>
          </w:tcPr>
          <w:p w14:paraId="044D3551"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£31,778</w:t>
            </w:r>
          </w:p>
        </w:tc>
        <w:tc>
          <w:tcPr>
            <w:tcW w:w="2835" w:type="dxa"/>
          </w:tcPr>
          <w:p w14:paraId="1CFF31D0" w14:textId="550A1607"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£33,850</w:t>
            </w:r>
          </w:p>
        </w:tc>
      </w:tr>
      <w:tr w:rsidR="007B0828" w:rsidRPr="00467ABD" w14:paraId="6A2D1392" w14:textId="0526BE79">
        <w:tc>
          <w:tcPr>
            <w:tcW w:w="2405" w:type="dxa"/>
          </w:tcPr>
          <w:p w14:paraId="0C8843D0"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M5</w:t>
            </w:r>
          </w:p>
        </w:tc>
        <w:tc>
          <w:tcPr>
            <w:tcW w:w="2835" w:type="dxa"/>
          </w:tcPr>
          <w:p w14:paraId="629E3390"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£34,100</w:t>
            </w:r>
          </w:p>
        </w:tc>
        <w:tc>
          <w:tcPr>
            <w:tcW w:w="2835" w:type="dxa"/>
          </w:tcPr>
          <w:p w14:paraId="3A65ED7E" w14:textId="54EFA3B9"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£35,990</w:t>
            </w:r>
          </w:p>
        </w:tc>
      </w:tr>
      <w:tr w:rsidR="007B0828" w:rsidRPr="00467ABD" w14:paraId="121F3B8C" w14:textId="38EDBDC9">
        <w:tc>
          <w:tcPr>
            <w:tcW w:w="2405" w:type="dxa"/>
          </w:tcPr>
          <w:p w14:paraId="4920B480" w14:textId="52537356"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M6</w:t>
            </w:r>
          </w:p>
        </w:tc>
        <w:tc>
          <w:tcPr>
            <w:tcW w:w="2835" w:type="dxa"/>
          </w:tcPr>
          <w:p w14:paraId="06B969DF" w14:textId="77777777" w:rsidR="007B0828" w:rsidRPr="004477E0" w:rsidRDefault="007B0828" w:rsidP="008F5CBC">
            <w:pPr>
              <w:jc w:val="both"/>
              <w:rPr>
                <w:rFonts w:ascii="Arial" w:hAnsi="Arial" w:cs="Arial"/>
                <w:i/>
                <w:color w:val="000000" w:themeColor="text1"/>
                <w:u w:val="single"/>
              </w:rPr>
            </w:pPr>
            <w:r w:rsidRPr="004477E0">
              <w:rPr>
                <w:rFonts w:ascii="Arial" w:hAnsi="Arial" w:cs="Arial"/>
                <w:i/>
                <w:color w:val="000000" w:themeColor="text1"/>
                <w:u w:val="single"/>
              </w:rPr>
              <w:t>£36,961</w:t>
            </w:r>
          </w:p>
        </w:tc>
        <w:tc>
          <w:tcPr>
            <w:tcW w:w="2835" w:type="dxa"/>
          </w:tcPr>
          <w:p w14:paraId="13969CFE" w14:textId="7361DD25" w:rsidR="007B0828" w:rsidRPr="004477E0" w:rsidRDefault="007B0828" w:rsidP="008F5CBC">
            <w:pPr>
              <w:jc w:val="both"/>
              <w:rPr>
                <w:rFonts w:ascii="Arial" w:hAnsi="Arial" w:cs="Arial"/>
                <w:i/>
                <w:color w:val="000000" w:themeColor="text1"/>
                <w:u w:val="single"/>
              </w:rPr>
            </w:pPr>
            <w:r>
              <w:rPr>
                <w:rFonts w:ascii="Arial" w:hAnsi="Arial" w:cs="Arial"/>
                <w:i/>
                <w:color w:val="000000" w:themeColor="text1"/>
                <w:u w:val="single"/>
              </w:rPr>
              <w:t>£</w:t>
            </w:r>
            <w:r w:rsidR="009C6D8D">
              <w:rPr>
                <w:rFonts w:ascii="Arial" w:hAnsi="Arial" w:cs="Arial"/>
                <w:i/>
                <w:color w:val="000000" w:themeColor="text1"/>
                <w:u w:val="single"/>
              </w:rPr>
              <w:t>38,810</w:t>
            </w:r>
          </w:p>
        </w:tc>
      </w:tr>
    </w:tbl>
    <w:p w14:paraId="661B571F" w14:textId="77777777" w:rsidR="00156B2D" w:rsidRPr="00467ABD" w:rsidRDefault="00156B2D" w:rsidP="008F5CBC">
      <w:pPr>
        <w:jc w:val="both"/>
        <w:rPr>
          <w:rFonts w:ascii="Arial" w:hAnsi="Arial" w:cs="Arial"/>
          <w:i/>
          <w:color w:val="FF0000"/>
          <w:u w:val="single"/>
        </w:rPr>
      </w:pPr>
    </w:p>
    <w:p w14:paraId="42CB7935" w14:textId="77777777" w:rsidR="00D57B85" w:rsidRPr="00467ABD" w:rsidRDefault="00D57B85" w:rsidP="008F5CBC">
      <w:pPr>
        <w:jc w:val="both"/>
        <w:rPr>
          <w:rFonts w:ascii="Arial" w:hAnsi="Arial" w:cs="Arial"/>
          <w:i/>
          <w:color w:val="FF0000"/>
          <w:u w:val="single"/>
        </w:rPr>
      </w:pPr>
    </w:p>
    <w:p w14:paraId="12F5D022" w14:textId="77777777" w:rsidR="10B11156" w:rsidRPr="006C7E00" w:rsidRDefault="10B11156" w:rsidP="008F5CBC">
      <w:pPr>
        <w:jc w:val="both"/>
        <w:rPr>
          <w:rFonts w:ascii="Arial" w:eastAsia="Arial" w:hAnsi="Arial" w:cs="Arial"/>
          <w:i/>
          <w:iCs/>
          <w:color w:val="FF0000"/>
          <w:u w:val="single"/>
        </w:rPr>
      </w:pPr>
    </w:p>
    <w:p w14:paraId="474EFA9C" w14:textId="77777777" w:rsidR="00A32C51" w:rsidRDefault="00A32C51" w:rsidP="008F5CBC">
      <w:pPr>
        <w:jc w:val="both"/>
        <w:rPr>
          <w:rFonts w:ascii="Arial" w:hAnsi="Arial" w:cs="Arial"/>
          <w:i/>
          <w:u w:val="single"/>
        </w:rPr>
      </w:pPr>
    </w:p>
    <w:p w14:paraId="278885A3" w14:textId="77777777" w:rsidR="00A32C51" w:rsidRDefault="00A32C51" w:rsidP="008F5CBC">
      <w:pPr>
        <w:jc w:val="both"/>
        <w:rPr>
          <w:rFonts w:ascii="Arial" w:hAnsi="Arial" w:cs="Arial"/>
          <w:i/>
          <w:u w:val="single"/>
        </w:rPr>
      </w:pPr>
    </w:p>
    <w:p w14:paraId="0D0F9F15" w14:textId="77777777" w:rsidR="00A32C51" w:rsidRDefault="00A32C51" w:rsidP="008F5CBC">
      <w:pPr>
        <w:jc w:val="both"/>
        <w:rPr>
          <w:rFonts w:ascii="Arial" w:hAnsi="Arial" w:cs="Arial"/>
          <w:i/>
          <w:u w:val="single"/>
        </w:rPr>
      </w:pPr>
    </w:p>
    <w:p w14:paraId="37A38778" w14:textId="77777777" w:rsidR="00A32C51" w:rsidRDefault="00A32C51" w:rsidP="008F5CBC">
      <w:pPr>
        <w:jc w:val="both"/>
        <w:rPr>
          <w:rFonts w:ascii="Arial" w:hAnsi="Arial" w:cs="Arial"/>
          <w:i/>
          <w:u w:val="single"/>
        </w:rPr>
      </w:pPr>
    </w:p>
    <w:p w14:paraId="2A7AC575" w14:textId="77777777" w:rsidR="00A32C51" w:rsidRDefault="00A32C51" w:rsidP="008F5CBC">
      <w:pPr>
        <w:jc w:val="both"/>
        <w:rPr>
          <w:rFonts w:ascii="Arial" w:hAnsi="Arial" w:cs="Arial"/>
          <w:i/>
          <w:u w:val="single"/>
        </w:rPr>
      </w:pPr>
    </w:p>
    <w:p w14:paraId="6D970A64" w14:textId="77777777" w:rsidR="00A32C51" w:rsidRDefault="00A32C51" w:rsidP="008F5CBC">
      <w:pPr>
        <w:jc w:val="both"/>
        <w:rPr>
          <w:rFonts w:ascii="Arial" w:hAnsi="Arial" w:cs="Arial"/>
          <w:i/>
          <w:u w:val="single"/>
        </w:rPr>
      </w:pPr>
    </w:p>
    <w:p w14:paraId="1FD1F766" w14:textId="77777777" w:rsidR="00A32C51" w:rsidRDefault="00A32C51" w:rsidP="008F5CBC">
      <w:pPr>
        <w:jc w:val="both"/>
        <w:rPr>
          <w:rFonts w:ascii="Arial" w:hAnsi="Arial" w:cs="Arial"/>
          <w:i/>
          <w:u w:val="single"/>
        </w:rPr>
      </w:pPr>
    </w:p>
    <w:p w14:paraId="2710C40C" w14:textId="75FBAC38" w:rsidR="009D26AA" w:rsidRPr="006C7E00" w:rsidRDefault="009C1068" w:rsidP="008F5CBC">
      <w:pPr>
        <w:ind w:left="709"/>
        <w:jc w:val="both"/>
        <w:rPr>
          <w:rFonts w:ascii="Arial" w:hAnsi="Arial" w:cs="Arial"/>
          <w:i/>
          <w:u w:val="single"/>
        </w:rPr>
      </w:pPr>
      <w:r w:rsidRPr="006C7E00">
        <w:rPr>
          <w:rFonts w:ascii="Arial" w:hAnsi="Arial" w:cs="Arial"/>
          <w:i/>
          <w:u w:val="single"/>
        </w:rPr>
        <w:t xml:space="preserve">If your school has always chosen option 1, table 1 in previous years </w:t>
      </w:r>
      <w:r w:rsidR="00C839A4" w:rsidRPr="00467ABD">
        <w:rPr>
          <w:rFonts w:ascii="Arial" w:hAnsi="Arial" w:cs="Arial"/>
          <w:i/>
          <w:u w:val="single"/>
        </w:rPr>
        <w:t>the above figures are applicable for 202</w:t>
      </w:r>
      <w:r w:rsidR="0066439A">
        <w:rPr>
          <w:rFonts w:ascii="Arial" w:hAnsi="Arial" w:cs="Arial"/>
          <w:i/>
          <w:u w:val="single"/>
        </w:rPr>
        <w:t>2</w:t>
      </w:r>
      <w:r w:rsidR="00C839A4" w:rsidRPr="00467ABD">
        <w:rPr>
          <w:rFonts w:ascii="Arial" w:hAnsi="Arial" w:cs="Arial"/>
          <w:i/>
          <w:u w:val="single"/>
        </w:rPr>
        <w:t>-2</w:t>
      </w:r>
      <w:r w:rsidR="0066439A">
        <w:rPr>
          <w:rFonts w:ascii="Arial" w:hAnsi="Arial" w:cs="Arial"/>
          <w:i/>
          <w:u w:val="single"/>
        </w:rPr>
        <w:t>3</w:t>
      </w:r>
      <w:r w:rsidR="00C839A4" w:rsidRPr="00467ABD">
        <w:rPr>
          <w:rFonts w:ascii="Arial" w:hAnsi="Arial" w:cs="Arial"/>
          <w:i/>
          <w:u w:val="single"/>
        </w:rPr>
        <w:t xml:space="preserve"> as there is no recommendation for a </w:t>
      </w:r>
      <w:proofErr w:type="gramStart"/>
      <w:r w:rsidR="00C839A4" w:rsidRPr="00467ABD">
        <w:rPr>
          <w:rFonts w:ascii="Arial" w:hAnsi="Arial" w:cs="Arial"/>
          <w:i/>
          <w:u w:val="single"/>
        </w:rPr>
        <w:t>Cost of Living</w:t>
      </w:r>
      <w:proofErr w:type="gramEnd"/>
      <w:r w:rsidR="00C839A4" w:rsidRPr="00467ABD">
        <w:rPr>
          <w:rFonts w:ascii="Arial" w:hAnsi="Arial" w:cs="Arial"/>
          <w:i/>
          <w:u w:val="single"/>
        </w:rPr>
        <w:t xml:space="preserve"> increase.</w:t>
      </w:r>
      <w:r w:rsidRPr="006C7E00">
        <w:rPr>
          <w:rFonts w:ascii="Arial" w:hAnsi="Arial" w:cs="Arial"/>
          <w:i/>
          <w:u w:val="single"/>
        </w:rPr>
        <w:t xml:space="preserve"> </w:t>
      </w:r>
    </w:p>
    <w:p w14:paraId="493DC13F" w14:textId="77777777" w:rsidR="00741FB1" w:rsidRPr="00467ABD" w:rsidRDefault="00741FB1" w:rsidP="008F5CBC">
      <w:pPr>
        <w:jc w:val="both"/>
        <w:rPr>
          <w:rFonts w:ascii="Arial" w:hAnsi="Arial" w:cs="Arial"/>
          <w:i/>
          <w:color w:val="FF0000"/>
          <w:u w:val="single"/>
        </w:rPr>
      </w:pPr>
    </w:p>
    <w:p w14:paraId="5AF1C853" w14:textId="77777777" w:rsidR="00741FB1" w:rsidRPr="00467ABD" w:rsidRDefault="00741FB1" w:rsidP="008F5CBC">
      <w:pPr>
        <w:jc w:val="both"/>
        <w:rPr>
          <w:rFonts w:ascii="Arial" w:hAnsi="Arial" w:cs="Arial"/>
          <w:i/>
          <w:color w:val="FF0000"/>
          <w:u w:val="single"/>
        </w:rPr>
      </w:pPr>
    </w:p>
    <w:p w14:paraId="174024AB" w14:textId="530AD41B" w:rsidR="00C839A4" w:rsidRDefault="0099022B" w:rsidP="008F5CBC">
      <w:pPr>
        <w:ind w:left="709"/>
        <w:jc w:val="both"/>
        <w:rPr>
          <w:rFonts w:ascii="Arial" w:hAnsi="Arial" w:cs="Arial"/>
          <w:i/>
          <w:u w:val="single"/>
        </w:rPr>
      </w:pPr>
      <w:r w:rsidRPr="006C7E00">
        <w:rPr>
          <w:rFonts w:ascii="Arial" w:hAnsi="Arial" w:cs="Arial"/>
          <w:i/>
          <w:u w:val="single"/>
        </w:rPr>
        <w:t>If you differed from option1, table 1 in previous years y</w:t>
      </w:r>
      <w:r w:rsidR="00741FB1" w:rsidRPr="006C7E00">
        <w:rPr>
          <w:rFonts w:ascii="Arial" w:hAnsi="Arial" w:cs="Arial"/>
          <w:i/>
          <w:u w:val="single"/>
        </w:rPr>
        <w:t xml:space="preserve">ou </w:t>
      </w:r>
      <w:r w:rsidRPr="006C7E00">
        <w:rPr>
          <w:rFonts w:ascii="Arial" w:hAnsi="Arial" w:cs="Arial"/>
          <w:i/>
          <w:u w:val="single"/>
        </w:rPr>
        <w:t>will</w:t>
      </w:r>
      <w:r w:rsidR="00741FB1" w:rsidRPr="006C7E00">
        <w:rPr>
          <w:rFonts w:ascii="Arial" w:hAnsi="Arial" w:cs="Arial"/>
          <w:i/>
          <w:u w:val="single"/>
        </w:rPr>
        <w:t xml:space="preserve"> need to speak to your HR Consultant to confirm previous year decisions</w:t>
      </w:r>
      <w:r w:rsidRPr="006C7E00">
        <w:rPr>
          <w:rFonts w:ascii="Arial" w:hAnsi="Arial" w:cs="Arial"/>
          <w:i/>
          <w:u w:val="single"/>
        </w:rPr>
        <w:t xml:space="preserve"> and impac</w:t>
      </w:r>
      <w:r w:rsidR="00C839A4" w:rsidRPr="00467ABD">
        <w:rPr>
          <w:rFonts w:ascii="Arial" w:hAnsi="Arial" w:cs="Arial"/>
          <w:i/>
          <w:u w:val="single"/>
        </w:rPr>
        <w:t xml:space="preserve">t, </w:t>
      </w:r>
      <w:r w:rsidR="00864161" w:rsidRPr="00467ABD">
        <w:rPr>
          <w:rFonts w:ascii="Arial" w:hAnsi="Arial" w:cs="Arial"/>
          <w:i/>
          <w:u w:val="single"/>
        </w:rPr>
        <w:t>(in</w:t>
      </w:r>
      <w:r w:rsidR="00C839A4" w:rsidRPr="00467ABD">
        <w:rPr>
          <w:rFonts w:ascii="Arial" w:hAnsi="Arial" w:cs="Arial"/>
          <w:i/>
          <w:u w:val="single"/>
        </w:rPr>
        <w:t xml:space="preserve"> line with the LA recommendation at the beginning of this document, you could consider moving to the above published rates this year.</w:t>
      </w:r>
    </w:p>
    <w:p w14:paraId="0FA3D7FC" w14:textId="2743687D" w:rsidR="004477E0" w:rsidRDefault="004477E0" w:rsidP="008F5CBC">
      <w:pPr>
        <w:jc w:val="both"/>
        <w:rPr>
          <w:rFonts w:ascii="Arial" w:hAnsi="Arial" w:cs="Arial"/>
          <w:i/>
          <w:u w:val="single"/>
        </w:rPr>
      </w:pPr>
    </w:p>
    <w:p w14:paraId="600C56CE" w14:textId="77777777" w:rsidR="004477E0" w:rsidRPr="00467ABD" w:rsidRDefault="004477E0" w:rsidP="008F5CBC">
      <w:pPr>
        <w:jc w:val="both"/>
        <w:rPr>
          <w:rFonts w:ascii="Arial" w:hAnsi="Arial" w:cs="Arial"/>
          <w:i/>
          <w:u w:val="single"/>
        </w:rPr>
      </w:pPr>
    </w:p>
    <w:p w14:paraId="089F0314" w14:textId="0B7664D8" w:rsidR="00741FB1" w:rsidRPr="006C7E00" w:rsidRDefault="00741FB1" w:rsidP="008F5CBC">
      <w:pPr>
        <w:jc w:val="both"/>
        <w:rPr>
          <w:rFonts w:ascii="Arial" w:hAnsi="Arial" w:cs="Arial"/>
          <w:i/>
          <w:u w:val="single"/>
        </w:rPr>
      </w:pPr>
    </w:p>
    <w:tbl>
      <w:tblPr>
        <w:tblpPr w:leftFromText="180" w:rightFromText="180" w:vertAnchor="text" w:horzAnchor="margin" w:tblpY="-56"/>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4532"/>
      </w:tblGrid>
      <w:tr w:rsidR="004477E0" w:rsidRPr="00467ABD" w14:paraId="765F5C45" w14:textId="77777777" w:rsidTr="004477E0">
        <w:trPr>
          <w:trHeight w:val="341"/>
        </w:trPr>
        <w:tc>
          <w:tcPr>
            <w:tcW w:w="9942" w:type="dxa"/>
            <w:gridSpan w:val="2"/>
            <w:shd w:val="clear" w:color="auto" w:fill="auto"/>
            <w:noWrap/>
            <w:vAlign w:val="bottom"/>
          </w:tcPr>
          <w:p w14:paraId="210921B8" w14:textId="61780213" w:rsidR="004477E0" w:rsidRPr="00762A05" w:rsidRDefault="004477E0" w:rsidP="008F5CBC">
            <w:pPr>
              <w:spacing w:before="120" w:after="120"/>
              <w:jc w:val="both"/>
              <w:rPr>
                <w:rFonts w:ascii="Arial" w:hAnsi="Arial" w:cs="Arial"/>
                <w:b/>
                <w:bCs/>
                <w:iCs/>
              </w:rPr>
            </w:pPr>
            <w:bookmarkStart w:id="145" w:name="_Hlk49435384"/>
            <w:bookmarkStart w:id="146" w:name="_Hlk521940631"/>
            <w:bookmarkEnd w:id="144"/>
            <w:r w:rsidRPr="00762A05">
              <w:rPr>
                <w:rFonts w:ascii="Arial" w:hAnsi="Arial" w:cs="Arial"/>
                <w:b/>
                <w:bCs/>
                <w:iCs/>
              </w:rPr>
              <w:t>September 202</w:t>
            </w:r>
            <w:r w:rsidR="00BA1812" w:rsidRPr="00762A05">
              <w:rPr>
                <w:rFonts w:ascii="Arial" w:hAnsi="Arial" w:cs="Arial"/>
                <w:b/>
                <w:bCs/>
                <w:iCs/>
              </w:rPr>
              <w:t>2</w:t>
            </w:r>
            <w:r w:rsidRPr="00762A05">
              <w:rPr>
                <w:rFonts w:ascii="Arial" w:hAnsi="Arial" w:cs="Arial"/>
                <w:b/>
                <w:bCs/>
                <w:iCs/>
              </w:rPr>
              <w:t xml:space="preserve"> Main Pay Scale rates for teachers</w:t>
            </w:r>
          </w:p>
        </w:tc>
      </w:tr>
      <w:tr w:rsidR="004477E0" w:rsidRPr="00467ABD" w14:paraId="317ECF98" w14:textId="77777777" w:rsidTr="00BD30AE">
        <w:trPr>
          <w:trHeight w:val="514"/>
        </w:trPr>
        <w:tc>
          <w:tcPr>
            <w:tcW w:w="0" w:type="auto"/>
            <w:shd w:val="clear" w:color="auto" w:fill="auto"/>
            <w:noWrap/>
            <w:vAlign w:val="bottom"/>
          </w:tcPr>
          <w:p w14:paraId="4363A765" w14:textId="77777777" w:rsidR="004477E0" w:rsidRPr="00467ABD" w:rsidRDefault="004477E0" w:rsidP="008F5CBC">
            <w:pPr>
              <w:spacing w:before="120" w:after="120"/>
              <w:jc w:val="both"/>
              <w:rPr>
                <w:rFonts w:ascii="Arial" w:hAnsi="Arial" w:cs="Arial"/>
                <w:b/>
                <w:bCs/>
                <w:i/>
              </w:rPr>
            </w:pPr>
          </w:p>
        </w:tc>
        <w:tc>
          <w:tcPr>
            <w:tcW w:w="4708" w:type="dxa"/>
          </w:tcPr>
          <w:p w14:paraId="6119AFEC" w14:textId="62FF6690" w:rsidR="004477E0" w:rsidRPr="00762A05" w:rsidRDefault="004477E0" w:rsidP="008F5CBC">
            <w:pPr>
              <w:spacing w:before="120" w:after="120"/>
              <w:jc w:val="both"/>
              <w:rPr>
                <w:rFonts w:ascii="Arial" w:hAnsi="Arial" w:cs="Arial"/>
                <w:b/>
                <w:bCs/>
                <w:iCs/>
              </w:rPr>
            </w:pPr>
            <w:r w:rsidRPr="00762A05">
              <w:rPr>
                <w:rFonts w:ascii="Arial" w:hAnsi="Arial" w:cs="Arial"/>
                <w:b/>
                <w:bCs/>
                <w:iCs/>
              </w:rPr>
              <w:t>202</w:t>
            </w:r>
            <w:r w:rsidR="0066439A" w:rsidRPr="00762A05">
              <w:rPr>
                <w:rFonts w:ascii="Arial" w:hAnsi="Arial" w:cs="Arial"/>
                <w:b/>
                <w:bCs/>
                <w:iCs/>
              </w:rPr>
              <w:t>2</w:t>
            </w:r>
            <w:r w:rsidRPr="00762A05">
              <w:rPr>
                <w:rFonts w:ascii="Arial" w:hAnsi="Arial" w:cs="Arial"/>
                <w:b/>
                <w:bCs/>
                <w:iCs/>
              </w:rPr>
              <w:t>-2</w:t>
            </w:r>
            <w:r w:rsidR="0066439A" w:rsidRPr="00762A05">
              <w:rPr>
                <w:rFonts w:ascii="Arial" w:hAnsi="Arial" w:cs="Arial"/>
                <w:b/>
                <w:bCs/>
                <w:iCs/>
              </w:rPr>
              <w:t>3</w:t>
            </w:r>
            <w:r w:rsidRPr="00762A05">
              <w:rPr>
                <w:rFonts w:ascii="Arial" w:hAnsi="Arial" w:cs="Arial"/>
                <w:b/>
                <w:bCs/>
                <w:iCs/>
              </w:rPr>
              <w:t xml:space="preserve"> rates </w:t>
            </w:r>
          </w:p>
        </w:tc>
      </w:tr>
      <w:tr w:rsidR="004477E0" w:rsidRPr="00467ABD" w14:paraId="140C060F" w14:textId="77777777" w:rsidTr="00BD30AE">
        <w:trPr>
          <w:trHeight w:val="265"/>
        </w:trPr>
        <w:tc>
          <w:tcPr>
            <w:tcW w:w="0" w:type="auto"/>
            <w:shd w:val="clear" w:color="auto" w:fill="auto"/>
            <w:noWrap/>
            <w:vAlign w:val="bottom"/>
            <w:hideMark/>
          </w:tcPr>
          <w:p w14:paraId="68EED268" w14:textId="77777777" w:rsidR="004477E0" w:rsidRPr="00467ABD" w:rsidRDefault="004477E0" w:rsidP="008F5CBC">
            <w:pPr>
              <w:spacing w:before="120" w:after="120"/>
              <w:jc w:val="both"/>
              <w:rPr>
                <w:rFonts w:ascii="Arial" w:hAnsi="Arial" w:cs="Arial"/>
                <w:b/>
              </w:rPr>
            </w:pPr>
            <w:r w:rsidRPr="00467ABD">
              <w:rPr>
                <w:rFonts w:ascii="Arial" w:hAnsi="Arial" w:cs="Arial"/>
                <w:b/>
              </w:rPr>
              <w:t xml:space="preserve">Minimum </w:t>
            </w:r>
            <w:r w:rsidRPr="00467ABD">
              <w:rPr>
                <w:rFonts w:ascii="Arial" w:hAnsi="Arial" w:cs="Arial"/>
              </w:rPr>
              <w:t>(statutory minimum)</w:t>
            </w:r>
          </w:p>
        </w:tc>
        <w:tc>
          <w:tcPr>
            <w:tcW w:w="4708" w:type="dxa"/>
            <w:vAlign w:val="bottom"/>
          </w:tcPr>
          <w:p w14:paraId="2D0AD7F8" w14:textId="7B0E9DF1" w:rsidR="004477E0" w:rsidRPr="00467ABD" w:rsidRDefault="006B2750" w:rsidP="008F5CBC">
            <w:pPr>
              <w:spacing w:before="120" w:after="120"/>
              <w:jc w:val="both"/>
              <w:rPr>
                <w:rFonts w:ascii="Arial" w:hAnsi="Arial" w:cs="Arial"/>
                <w:b/>
                <w:bCs/>
              </w:rPr>
            </w:pPr>
            <w:r>
              <w:rPr>
                <w:rFonts w:ascii="Arial" w:hAnsi="Arial" w:cs="Arial"/>
                <w:b/>
                <w:bCs/>
              </w:rPr>
              <w:t>£28,000</w:t>
            </w:r>
          </w:p>
        </w:tc>
      </w:tr>
      <w:tr w:rsidR="004477E0" w:rsidRPr="00467ABD" w14:paraId="1E998AF4" w14:textId="77777777" w:rsidTr="00BD30AE">
        <w:trPr>
          <w:trHeight w:val="265"/>
        </w:trPr>
        <w:tc>
          <w:tcPr>
            <w:tcW w:w="0" w:type="auto"/>
            <w:shd w:val="clear" w:color="auto" w:fill="auto"/>
            <w:noWrap/>
            <w:vAlign w:val="bottom"/>
            <w:hideMark/>
          </w:tcPr>
          <w:p w14:paraId="2C51336F" w14:textId="77777777" w:rsidR="004477E0" w:rsidRPr="00467ABD" w:rsidRDefault="004477E0" w:rsidP="008F5CBC">
            <w:pPr>
              <w:spacing w:before="120" w:after="120"/>
              <w:jc w:val="both"/>
              <w:rPr>
                <w:rFonts w:ascii="Arial" w:hAnsi="Arial" w:cs="Arial"/>
              </w:rPr>
            </w:pPr>
            <w:r w:rsidRPr="00467ABD">
              <w:rPr>
                <w:rFonts w:ascii="Arial" w:hAnsi="Arial" w:cs="Arial"/>
              </w:rPr>
              <w:t>Ref point 2</w:t>
            </w:r>
          </w:p>
        </w:tc>
        <w:tc>
          <w:tcPr>
            <w:tcW w:w="4708" w:type="dxa"/>
            <w:vAlign w:val="bottom"/>
          </w:tcPr>
          <w:p w14:paraId="422EF5D4" w14:textId="7ACE1B83" w:rsidR="006B2750" w:rsidRPr="00467ABD" w:rsidRDefault="006B2750" w:rsidP="008F5CBC">
            <w:pPr>
              <w:spacing w:before="120" w:after="120"/>
              <w:jc w:val="both"/>
              <w:rPr>
                <w:rFonts w:ascii="Arial" w:hAnsi="Arial" w:cs="Arial"/>
              </w:rPr>
            </w:pPr>
            <w:r>
              <w:rPr>
                <w:rFonts w:ascii="Arial" w:hAnsi="Arial" w:cs="Arial"/>
              </w:rPr>
              <w:t>£29,800</w:t>
            </w:r>
          </w:p>
        </w:tc>
      </w:tr>
      <w:tr w:rsidR="004477E0" w:rsidRPr="00467ABD" w14:paraId="61660A4E" w14:textId="77777777" w:rsidTr="00BD30AE">
        <w:trPr>
          <w:trHeight w:val="265"/>
        </w:trPr>
        <w:tc>
          <w:tcPr>
            <w:tcW w:w="0" w:type="auto"/>
            <w:shd w:val="clear" w:color="auto" w:fill="auto"/>
            <w:noWrap/>
            <w:vAlign w:val="bottom"/>
            <w:hideMark/>
          </w:tcPr>
          <w:p w14:paraId="03746A51" w14:textId="77777777" w:rsidR="004477E0" w:rsidRPr="00467ABD" w:rsidRDefault="004477E0" w:rsidP="008F5CBC">
            <w:pPr>
              <w:spacing w:before="120" w:after="120"/>
              <w:jc w:val="both"/>
              <w:rPr>
                <w:rFonts w:ascii="Arial" w:hAnsi="Arial" w:cs="Arial"/>
              </w:rPr>
            </w:pPr>
            <w:r w:rsidRPr="00467ABD">
              <w:rPr>
                <w:rFonts w:ascii="Arial" w:hAnsi="Arial" w:cs="Arial"/>
              </w:rPr>
              <w:t>Ref point 3</w:t>
            </w:r>
          </w:p>
        </w:tc>
        <w:tc>
          <w:tcPr>
            <w:tcW w:w="4708" w:type="dxa"/>
            <w:vAlign w:val="bottom"/>
          </w:tcPr>
          <w:p w14:paraId="241F5754" w14:textId="50025F42" w:rsidR="004477E0" w:rsidRPr="00467ABD" w:rsidRDefault="006B2750" w:rsidP="008F5CBC">
            <w:pPr>
              <w:spacing w:before="120" w:after="120"/>
              <w:jc w:val="both"/>
              <w:rPr>
                <w:rFonts w:ascii="Arial" w:hAnsi="Arial" w:cs="Arial"/>
              </w:rPr>
            </w:pPr>
            <w:r>
              <w:rPr>
                <w:rFonts w:ascii="Arial" w:hAnsi="Arial" w:cs="Arial"/>
              </w:rPr>
              <w:t>£31,</w:t>
            </w:r>
            <w:r w:rsidR="00BA1812">
              <w:rPr>
                <w:rFonts w:ascii="Arial" w:hAnsi="Arial" w:cs="Arial"/>
              </w:rPr>
              <w:t>75</w:t>
            </w:r>
            <w:r>
              <w:rPr>
                <w:rFonts w:ascii="Arial" w:hAnsi="Arial" w:cs="Arial"/>
              </w:rPr>
              <w:t>0</w:t>
            </w:r>
          </w:p>
        </w:tc>
      </w:tr>
      <w:tr w:rsidR="004477E0" w:rsidRPr="00467ABD" w14:paraId="67DF2989" w14:textId="77777777" w:rsidTr="00BD30AE">
        <w:trPr>
          <w:trHeight w:val="265"/>
        </w:trPr>
        <w:tc>
          <w:tcPr>
            <w:tcW w:w="0" w:type="auto"/>
            <w:shd w:val="clear" w:color="auto" w:fill="auto"/>
            <w:noWrap/>
            <w:vAlign w:val="bottom"/>
            <w:hideMark/>
          </w:tcPr>
          <w:p w14:paraId="22A6358B" w14:textId="77777777" w:rsidR="004477E0" w:rsidRPr="00467ABD" w:rsidRDefault="004477E0" w:rsidP="008F5CBC">
            <w:pPr>
              <w:spacing w:before="120" w:after="120"/>
              <w:jc w:val="both"/>
              <w:rPr>
                <w:rFonts w:ascii="Arial" w:hAnsi="Arial" w:cs="Arial"/>
              </w:rPr>
            </w:pPr>
            <w:r w:rsidRPr="00467ABD">
              <w:rPr>
                <w:rFonts w:ascii="Arial" w:hAnsi="Arial" w:cs="Arial"/>
              </w:rPr>
              <w:t>Ref point 4</w:t>
            </w:r>
          </w:p>
        </w:tc>
        <w:tc>
          <w:tcPr>
            <w:tcW w:w="4708" w:type="dxa"/>
            <w:vAlign w:val="bottom"/>
          </w:tcPr>
          <w:p w14:paraId="5D60DBDA" w14:textId="060D4BC2" w:rsidR="004477E0" w:rsidRPr="00467ABD" w:rsidRDefault="006B2750" w:rsidP="008F5CBC">
            <w:pPr>
              <w:spacing w:before="120" w:after="120"/>
              <w:jc w:val="both"/>
              <w:rPr>
                <w:rFonts w:ascii="Arial" w:hAnsi="Arial" w:cs="Arial"/>
              </w:rPr>
            </w:pPr>
            <w:r>
              <w:rPr>
                <w:rFonts w:ascii="Arial" w:hAnsi="Arial" w:cs="Arial"/>
              </w:rPr>
              <w:t>£33,850</w:t>
            </w:r>
          </w:p>
        </w:tc>
      </w:tr>
      <w:tr w:rsidR="004477E0" w:rsidRPr="00467ABD" w14:paraId="472891F8" w14:textId="77777777" w:rsidTr="00BD30AE">
        <w:trPr>
          <w:trHeight w:val="265"/>
        </w:trPr>
        <w:tc>
          <w:tcPr>
            <w:tcW w:w="0" w:type="auto"/>
            <w:shd w:val="clear" w:color="auto" w:fill="auto"/>
            <w:noWrap/>
            <w:vAlign w:val="bottom"/>
            <w:hideMark/>
          </w:tcPr>
          <w:p w14:paraId="774969D2" w14:textId="77777777" w:rsidR="004477E0" w:rsidRPr="00467ABD" w:rsidRDefault="004477E0" w:rsidP="008F5CBC">
            <w:pPr>
              <w:spacing w:before="120" w:after="120"/>
              <w:jc w:val="both"/>
              <w:rPr>
                <w:rFonts w:ascii="Arial" w:hAnsi="Arial" w:cs="Arial"/>
              </w:rPr>
            </w:pPr>
            <w:r w:rsidRPr="00467ABD">
              <w:rPr>
                <w:rFonts w:ascii="Arial" w:hAnsi="Arial" w:cs="Arial"/>
              </w:rPr>
              <w:t>Ref point 5</w:t>
            </w:r>
          </w:p>
        </w:tc>
        <w:tc>
          <w:tcPr>
            <w:tcW w:w="4708" w:type="dxa"/>
            <w:vAlign w:val="bottom"/>
          </w:tcPr>
          <w:p w14:paraId="566DA38F" w14:textId="472010B7" w:rsidR="004477E0" w:rsidRPr="00467ABD" w:rsidRDefault="006B2750" w:rsidP="008F5CBC">
            <w:pPr>
              <w:spacing w:before="120" w:after="120"/>
              <w:jc w:val="both"/>
              <w:rPr>
                <w:rFonts w:ascii="Arial" w:hAnsi="Arial" w:cs="Arial"/>
              </w:rPr>
            </w:pPr>
            <w:r>
              <w:rPr>
                <w:rFonts w:ascii="Arial" w:hAnsi="Arial" w:cs="Arial"/>
              </w:rPr>
              <w:t>£35,990</w:t>
            </w:r>
          </w:p>
        </w:tc>
      </w:tr>
      <w:tr w:rsidR="004477E0" w:rsidRPr="00467ABD" w14:paraId="63106B9B" w14:textId="77777777" w:rsidTr="00BD30AE">
        <w:trPr>
          <w:trHeight w:val="265"/>
        </w:trPr>
        <w:tc>
          <w:tcPr>
            <w:tcW w:w="0" w:type="auto"/>
            <w:shd w:val="clear" w:color="auto" w:fill="auto"/>
            <w:noWrap/>
            <w:vAlign w:val="bottom"/>
            <w:hideMark/>
          </w:tcPr>
          <w:p w14:paraId="52815605" w14:textId="181A0138" w:rsidR="004477E0" w:rsidRPr="00467ABD" w:rsidRDefault="004477E0" w:rsidP="008F5CBC">
            <w:pPr>
              <w:spacing w:before="120" w:after="120"/>
              <w:jc w:val="both"/>
              <w:rPr>
                <w:rFonts w:ascii="Arial" w:hAnsi="Arial" w:cs="Arial"/>
                <w:b/>
              </w:rPr>
            </w:pPr>
            <w:r w:rsidRPr="00467ABD">
              <w:rPr>
                <w:rFonts w:ascii="Arial" w:hAnsi="Arial" w:cs="Arial"/>
                <w:b/>
              </w:rPr>
              <w:t>Max</w:t>
            </w:r>
            <w:r w:rsidR="00762A05">
              <w:rPr>
                <w:rFonts w:ascii="Arial" w:hAnsi="Arial" w:cs="Arial"/>
                <w:b/>
              </w:rPr>
              <w:t>imum</w:t>
            </w:r>
            <w:r w:rsidRPr="00467ABD">
              <w:rPr>
                <w:rFonts w:ascii="Arial" w:hAnsi="Arial" w:cs="Arial"/>
                <w:b/>
              </w:rPr>
              <w:t xml:space="preserve"> point 6</w:t>
            </w:r>
          </w:p>
        </w:tc>
        <w:tc>
          <w:tcPr>
            <w:tcW w:w="4708" w:type="dxa"/>
            <w:vAlign w:val="bottom"/>
          </w:tcPr>
          <w:p w14:paraId="46CDDFD3" w14:textId="68DB8549" w:rsidR="004477E0" w:rsidRPr="00467ABD" w:rsidRDefault="006B2750" w:rsidP="008F5CBC">
            <w:pPr>
              <w:spacing w:before="120" w:after="120"/>
              <w:jc w:val="both"/>
              <w:rPr>
                <w:rFonts w:ascii="Arial" w:hAnsi="Arial" w:cs="Arial"/>
                <w:b/>
                <w:bCs/>
              </w:rPr>
            </w:pPr>
            <w:r>
              <w:rPr>
                <w:rFonts w:ascii="Arial" w:hAnsi="Arial" w:cs="Arial"/>
                <w:b/>
                <w:bCs/>
              </w:rPr>
              <w:t>£38,810</w:t>
            </w:r>
          </w:p>
        </w:tc>
      </w:tr>
    </w:tbl>
    <w:bookmarkEnd w:id="145"/>
    <w:p w14:paraId="0F1265E9" w14:textId="48952433" w:rsidR="00633C81" w:rsidRPr="00467ABD" w:rsidRDefault="17E91A1D" w:rsidP="00762A05">
      <w:pPr>
        <w:ind w:left="709"/>
        <w:rPr>
          <w:rFonts w:ascii="Arial" w:hAnsi="Arial" w:cs="Arial"/>
        </w:rPr>
      </w:pPr>
      <w:r w:rsidRPr="15F5D4F1">
        <w:rPr>
          <w:rFonts w:ascii="Arial" w:hAnsi="Arial" w:cs="Arial"/>
          <w:lang w:eastAsia="en-US"/>
        </w:rPr>
        <w:t>The STRB has recommended the following changes for September 202</w:t>
      </w:r>
      <w:r w:rsidR="005F360B">
        <w:rPr>
          <w:rFonts w:ascii="Arial" w:hAnsi="Arial" w:cs="Arial"/>
          <w:lang w:eastAsia="en-US"/>
        </w:rPr>
        <w:t>2</w:t>
      </w:r>
      <w:r w:rsidRPr="15F5D4F1">
        <w:rPr>
          <w:rFonts w:ascii="Arial" w:hAnsi="Arial" w:cs="Arial"/>
          <w:lang w:eastAsia="en-US"/>
        </w:rPr>
        <w:t>:</w:t>
      </w:r>
    </w:p>
    <w:p w14:paraId="551298BB" w14:textId="77777777" w:rsidR="00633C81" w:rsidRPr="00467ABD" w:rsidRDefault="00633C81" w:rsidP="008F5CBC">
      <w:pPr>
        <w:overflowPunct w:val="0"/>
        <w:autoSpaceDE w:val="0"/>
        <w:autoSpaceDN w:val="0"/>
        <w:adjustRightInd w:val="0"/>
        <w:jc w:val="both"/>
        <w:textAlignment w:val="baseline"/>
        <w:rPr>
          <w:rFonts w:ascii="Arial" w:hAnsi="Arial" w:cs="Arial"/>
          <w:lang w:eastAsia="en-US"/>
        </w:rPr>
      </w:pPr>
    </w:p>
    <w:p w14:paraId="1A98B9CF" w14:textId="711411B5" w:rsidR="0066439A" w:rsidRPr="00423DE0" w:rsidRDefault="0066439A" w:rsidP="00762A05">
      <w:pPr>
        <w:pStyle w:val="ListParagraph"/>
        <w:numPr>
          <w:ilvl w:val="0"/>
          <w:numId w:val="34"/>
        </w:numPr>
        <w:rPr>
          <w:rFonts w:ascii="Arial" w:hAnsi="Arial" w:cs="Arial"/>
        </w:rPr>
      </w:pPr>
      <w:r w:rsidRPr="00423DE0">
        <w:rPr>
          <w:rFonts w:ascii="Arial" w:hAnsi="Arial" w:cs="Arial"/>
        </w:rPr>
        <w:t xml:space="preserve">5% increase to all pay and allowance ranges and advisory points, with higher increases to some parts of the Main Pay Range as a step towards achieving a minimum starting salary of £30,000 by September 2023. </w:t>
      </w:r>
    </w:p>
    <w:p w14:paraId="528A3371" w14:textId="77777777" w:rsidR="0066439A" w:rsidRPr="008F5CBC" w:rsidRDefault="0066439A" w:rsidP="008F5CBC">
      <w:pPr>
        <w:tabs>
          <w:tab w:val="left" w:pos="1440"/>
        </w:tabs>
        <w:overflowPunct w:val="0"/>
        <w:autoSpaceDE w:val="0"/>
        <w:autoSpaceDN w:val="0"/>
        <w:adjustRightInd w:val="0"/>
        <w:jc w:val="both"/>
        <w:textAlignment w:val="baseline"/>
        <w:rPr>
          <w:rFonts w:ascii="Arial" w:hAnsi="Arial" w:cs="Arial"/>
          <w:color w:val="000000" w:themeColor="text1"/>
        </w:rPr>
      </w:pPr>
    </w:p>
    <w:p w14:paraId="51F3D12F" w14:textId="14568B99" w:rsidR="00633C81" w:rsidRPr="00467ABD" w:rsidRDefault="00633C81" w:rsidP="008F5CBC">
      <w:pPr>
        <w:tabs>
          <w:tab w:val="left" w:pos="1440"/>
        </w:tabs>
        <w:overflowPunct w:val="0"/>
        <w:autoSpaceDE w:val="0"/>
        <w:autoSpaceDN w:val="0"/>
        <w:adjustRightInd w:val="0"/>
        <w:jc w:val="both"/>
        <w:textAlignment w:val="baseline"/>
        <w:rPr>
          <w:rFonts w:ascii="Arial" w:hAnsi="Arial" w:cs="Arial"/>
          <w:i/>
          <w:iCs/>
          <w:color w:val="FF0000"/>
          <w:lang w:eastAsia="en-US"/>
        </w:rPr>
      </w:pPr>
    </w:p>
    <w:p w14:paraId="11ACDA9C" w14:textId="0E5DCC0D" w:rsidR="00266541" w:rsidRPr="00467ABD" w:rsidRDefault="00266541" w:rsidP="008F5CBC">
      <w:pPr>
        <w:tabs>
          <w:tab w:val="left" w:pos="1440"/>
        </w:tabs>
        <w:overflowPunct w:val="0"/>
        <w:autoSpaceDE w:val="0"/>
        <w:autoSpaceDN w:val="0"/>
        <w:adjustRightInd w:val="0"/>
        <w:ind w:left="709"/>
        <w:jc w:val="both"/>
        <w:textAlignment w:val="baseline"/>
        <w:rPr>
          <w:rFonts w:ascii="Arial" w:hAnsi="Arial" w:cs="Arial"/>
          <w:b/>
          <w:i/>
          <w:color w:val="FF0000"/>
          <w:u w:val="single"/>
          <w:lang w:eastAsia="en-US"/>
        </w:rPr>
      </w:pPr>
      <w:r w:rsidRPr="006C7E00">
        <w:rPr>
          <w:rFonts w:ascii="Arial" w:hAnsi="Arial" w:cs="Arial"/>
          <w:b/>
          <w:i/>
          <w:u w:val="single"/>
          <w:lang w:eastAsia="en-US"/>
        </w:rPr>
        <w:t xml:space="preserve">What if performance </w:t>
      </w:r>
      <w:r w:rsidR="004477E0" w:rsidRPr="006C7E00">
        <w:rPr>
          <w:rFonts w:ascii="Arial" w:hAnsi="Arial" w:cs="Arial"/>
          <w:b/>
          <w:i/>
          <w:u w:val="single"/>
          <w:lang w:eastAsia="en-US"/>
        </w:rPr>
        <w:t>was not</w:t>
      </w:r>
      <w:r w:rsidRPr="006C7E00">
        <w:rPr>
          <w:rFonts w:ascii="Arial" w:hAnsi="Arial" w:cs="Arial"/>
          <w:b/>
          <w:i/>
          <w:u w:val="single"/>
          <w:lang w:eastAsia="en-US"/>
        </w:rPr>
        <w:t xml:space="preserve"> good </w:t>
      </w:r>
      <w:r w:rsidR="00156B2D" w:rsidRPr="006C7E00">
        <w:rPr>
          <w:rFonts w:ascii="Arial" w:hAnsi="Arial" w:cs="Arial"/>
          <w:b/>
          <w:i/>
          <w:u w:val="single"/>
          <w:lang w:eastAsia="en-US"/>
        </w:rPr>
        <w:t>throughout</w:t>
      </w:r>
      <w:r w:rsidRPr="006C7E00">
        <w:rPr>
          <w:rFonts w:ascii="Arial" w:hAnsi="Arial" w:cs="Arial"/>
          <w:b/>
          <w:i/>
          <w:u w:val="single"/>
          <w:lang w:eastAsia="en-US"/>
        </w:rPr>
        <w:t xml:space="preserve"> 20</w:t>
      </w:r>
      <w:r w:rsidR="0099022B" w:rsidRPr="006C7E00">
        <w:rPr>
          <w:rFonts w:ascii="Arial" w:hAnsi="Arial" w:cs="Arial"/>
          <w:b/>
          <w:i/>
          <w:u w:val="single"/>
          <w:lang w:eastAsia="en-US"/>
        </w:rPr>
        <w:t>2</w:t>
      </w:r>
      <w:r w:rsidR="005F360B">
        <w:rPr>
          <w:rFonts w:ascii="Arial" w:hAnsi="Arial" w:cs="Arial"/>
          <w:b/>
          <w:i/>
          <w:u w:val="single"/>
          <w:lang w:eastAsia="en-US"/>
        </w:rPr>
        <w:t>1</w:t>
      </w:r>
      <w:r w:rsidR="00653216" w:rsidRPr="006C7E00">
        <w:rPr>
          <w:rFonts w:ascii="Arial" w:hAnsi="Arial" w:cs="Arial"/>
          <w:b/>
          <w:i/>
          <w:u w:val="single"/>
          <w:lang w:eastAsia="en-US"/>
        </w:rPr>
        <w:t>-2</w:t>
      </w:r>
      <w:r w:rsidR="006B2750">
        <w:rPr>
          <w:rFonts w:ascii="Arial" w:hAnsi="Arial" w:cs="Arial"/>
          <w:b/>
          <w:i/>
          <w:u w:val="single"/>
          <w:lang w:eastAsia="en-US"/>
        </w:rPr>
        <w:t>2</w:t>
      </w:r>
      <w:r w:rsidRPr="006C7E00">
        <w:rPr>
          <w:rFonts w:ascii="Arial" w:hAnsi="Arial" w:cs="Arial"/>
          <w:b/>
          <w:i/>
          <w:u w:val="single"/>
          <w:lang w:eastAsia="en-US"/>
        </w:rPr>
        <w:t>?</w:t>
      </w:r>
      <w:r w:rsidRPr="00467ABD">
        <w:rPr>
          <w:rFonts w:ascii="Arial" w:hAnsi="Arial" w:cs="Arial"/>
          <w:b/>
          <w:i/>
          <w:color w:val="FF0000"/>
          <w:u w:val="single"/>
          <w:lang w:eastAsia="en-US"/>
        </w:rPr>
        <w:t xml:space="preserve"> </w:t>
      </w:r>
    </w:p>
    <w:p w14:paraId="2F4B40AE" w14:textId="77777777" w:rsidR="00D5139E" w:rsidRPr="00467ABD" w:rsidRDefault="00D5139E" w:rsidP="008F5CBC">
      <w:pPr>
        <w:tabs>
          <w:tab w:val="left" w:pos="1440"/>
        </w:tabs>
        <w:overflowPunct w:val="0"/>
        <w:autoSpaceDE w:val="0"/>
        <w:autoSpaceDN w:val="0"/>
        <w:adjustRightInd w:val="0"/>
        <w:ind w:left="709"/>
        <w:jc w:val="both"/>
        <w:textAlignment w:val="baseline"/>
        <w:rPr>
          <w:rFonts w:ascii="Arial" w:hAnsi="Arial" w:cs="Arial"/>
          <w:i/>
          <w:color w:val="FF0000"/>
          <w:lang w:eastAsia="en-US"/>
        </w:rPr>
      </w:pPr>
    </w:p>
    <w:p w14:paraId="74FD1AEA" w14:textId="2887CF9A" w:rsidR="00266541" w:rsidRPr="00467ABD" w:rsidRDefault="00266541" w:rsidP="008F5CBC">
      <w:pPr>
        <w:tabs>
          <w:tab w:val="left" w:pos="1440"/>
        </w:tabs>
        <w:overflowPunct w:val="0"/>
        <w:autoSpaceDE w:val="0"/>
        <w:autoSpaceDN w:val="0"/>
        <w:adjustRightInd w:val="0"/>
        <w:ind w:left="709"/>
        <w:jc w:val="both"/>
        <w:textAlignment w:val="baseline"/>
        <w:rPr>
          <w:rFonts w:ascii="Arial" w:hAnsi="Arial" w:cs="Arial"/>
          <w:i/>
          <w:lang w:eastAsia="en-US"/>
        </w:rPr>
      </w:pPr>
      <w:r w:rsidRPr="00467ABD">
        <w:rPr>
          <w:rFonts w:ascii="Arial" w:hAnsi="Arial" w:cs="Arial"/>
          <w:i/>
          <w:lang w:eastAsia="en-US"/>
        </w:rPr>
        <w:t>Your school’s 20</w:t>
      </w:r>
      <w:r w:rsidR="0099022B" w:rsidRPr="00467ABD">
        <w:rPr>
          <w:rFonts w:ascii="Arial" w:hAnsi="Arial" w:cs="Arial"/>
          <w:i/>
          <w:lang w:eastAsia="en-US"/>
        </w:rPr>
        <w:t>2</w:t>
      </w:r>
      <w:r w:rsidR="006B2750">
        <w:rPr>
          <w:rFonts w:ascii="Arial" w:hAnsi="Arial" w:cs="Arial"/>
          <w:i/>
          <w:lang w:eastAsia="en-US"/>
        </w:rPr>
        <w:t>1</w:t>
      </w:r>
      <w:r w:rsidR="00DE1DD4" w:rsidRPr="00467ABD">
        <w:rPr>
          <w:rFonts w:ascii="Arial" w:hAnsi="Arial" w:cs="Arial"/>
          <w:i/>
          <w:lang w:eastAsia="en-US"/>
        </w:rPr>
        <w:t>-2</w:t>
      </w:r>
      <w:r w:rsidR="006B2750">
        <w:rPr>
          <w:rFonts w:ascii="Arial" w:hAnsi="Arial" w:cs="Arial"/>
          <w:i/>
          <w:lang w:eastAsia="en-US"/>
        </w:rPr>
        <w:t>2</w:t>
      </w:r>
      <w:r w:rsidRPr="00467ABD">
        <w:rPr>
          <w:rFonts w:ascii="Arial" w:hAnsi="Arial" w:cs="Arial"/>
          <w:i/>
          <w:lang w:eastAsia="en-US"/>
        </w:rPr>
        <w:t xml:space="preserve"> Pay Policy should have indicated how you will apply the national pay framework to salaries and allowances in </w:t>
      </w:r>
      <w:r w:rsidRPr="006C7E00">
        <w:rPr>
          <w:rFonts w:ascii="Arial" w:hAnsi="Arial" w:cs="Arial"/>
          <w:i/>
          <w:lang w:eastAsia="en-US"/>
        </w:rPr>
        <w:t>September 20</w:t>
      </w:r>
      <w:r w:rsidR="00DE1DD4" w:rsidRPr="006C7E00">
        <w:rPr>
          <w:rFonts w:ascii="Arial" w:hAnsi="Arial" w:cs="Arial"/>
          <w:i/>
          <w:lang w:eastAsia="en-US"/>
        </w:rPr>
        <w:t>2</w:t>
      </w:r>
      <w:r w:rsidR="005F360B">
        <w:rPr>
          <w:rFonts w:ascii="Arial" w:hAnsi="Arial" w:cs="Arial"/>
          <w:i/>
          <w:lang w:eastAsia="en-US"/>
        </w:rPr>
        <w:t>2</w:t>
      </w:r>
      <w:r w:rsidR="001918A7" w:rsidRPr="00467ABD">
        <w:rPr>
          <w:rFonts w:ascii="Arial" w:hAnsi="Arial" w:cs="Arial"/>
          <w:i/>
          <w:color w:val="FF0000"/>
          <w:lang w:eastAsia="en-US"/>
        </w:rPr>
        <w:t>.</w:t>
      </w:r>
      <w:r w:rsidRPr="00467ABD">
        <w:rPr>
          <w:rFonts w:ascii="Arial" w:hAnsi="Arial" w:cs="Arial"/>
          <w:i/>
          <w:lang w:eastAsia="en-US"/>
        </w:rPr>
        <w:t xml:space="preserve">    </w:t>
      </w:r>
    </w:p>
    <w:p w14:paraId="2CFE7CB1" w14:textId="77777777" w:rsidR="00CE0AC9" w:rsidRPr="00467ABD" w:rsidRDefault="00CE0AC9"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3A026B8B" w14:textId="082B5AC6" w:rsidR="00CE0AC9" w:rsidRPr="00467ABD" w:rsidRDefault="004477E0" w:rsidP="008F5CBC">
      <w:pPr>
        <w:tabs>
          <w:tab w:val="left" w:pos="1440"/>
        </w:tabs>
        <w:overflowPunct w:val="0"/>
        <w:autoSpaceDE w:val="0"/>
        <w:autoSpaceDN w:val="0"/>
        <w:adjustRightInd w:val="0"/>
        <w:ind w:left="709"/>
        <w:jc w:val="both"/>
        <w:textAlignment w:val="baseline"/>
        <w:rPr>
          <w:rFonts w:ascii="Arial" w:hAnsi="Arial" w:cs="Arial"/>
          <w:i/>
          <w:lang w:eastAsia="en-US"/>
        </w:rPr>
      </w:pPr>
      <w:r>
        <w:rPr>
          <w:rFonts w:ascii="Arial" w:hAnsi="Arial" w:cs="Arial"/>
          <w:i/>
          <w:lang w:eastAsia="en-US"/>
        </w:rPr>
        <w:t>The Local Authority</w:t>
      </w:r>
      <w:r w:rsidR="00CE0AC9" w:rsidRPr="00467ABD">
        <w:rPr>
          <w:rFonts w:ascii="Arial" w:hAnsi="Arial" w:cs="Arial"/>
          <w:i/>
          <w:lang w:eastAsia="en-US"/>
        </w:rPr>
        <w:t xml:space="preserve"> recommend</w:t>
      </w:r>
      <w:r>
        <w:rPr>
          <w:rFonts w:ascii="Arial" w:hAnsi="Arial" w:cs="Arial"/>
          <w:i/>
          <w:lang w:eastAsia="en-US"/>
        </w:rPr>
        <w:t>s:</w:t>
      </w:r>
    </w:p>
    <w:p w14:paraId="09E473CA" w14:textId="77777777" w:rsidR="00CE0AC9" w:rsidRPr="00467ABD" w:rsidRDefault="00CE0AC9"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1C3ABA04" w14:textId="56E529C0" w:rsidR="00CE0AC9" w:rsidRPr="00EB7B16" w:rsidRDefault="00CE0AC9" w:rsidP="00EB7B16">
      <w:pPr>
        <w:pStyle w:val="ListParagraph"/>
        <w:numPr>
          <w:ilvl w:val="0"/>
          <w:numId w:val="34"/>
        </w:numPr>
        <w:rPr>
          <w:rFonts w:ascii="Arial" w:hAnsi="Arial" w:cs="Arial"/>
          <w:i/>
          <w:iCs/>
          <w:lang w:eastAsia="en-US"/>
        </w:rPr>
      </w:pPr>
      <w:r w:rsidRPr="00EB7B16">
        <w:rPr>
          <w:rFonts w:ascii="Arial" w:hAnsi="Arial" w:cs="Arial"/>
          <w:i/>
          <w:iCs/>
          <w:lang w:eastAsia="en-US"/>
        </w:rPr>
        <w:t>Cost of living increase (uplift) is applied regardless of performance</w:t>
      </w:r>
      <w:r w:rsidR="1860CEC0" w:rsidRPr="00EB7B16">
        <w:rPr>
          <w:rFonts w:ascii="Arial" w:hAnsi="Arial" w:cs="Arial"/>
          <w:i/>
          <w:iCs/>
          <w:lang w:eastAsia="en-US"/>
        </w:rPr>
        <w:t xml:space="preserve"> when granted by STRB</w:t>
      </w:r>
    </w:p>
    <w:p w14:paraId="13FEF6AF" w14:textId="77777777" w:rsidR="00CE0AC9" w:rsidRPr="00EB7B16" w:rsidRDefault="00CE0AC9" w:rsidP="00EB7B16">
      <w:pPr>
        <w:rPr>
          <w:rFonts w:ascii="Arial" w:hAnsi="Arial" w:cs="Arial"/>
          <w:i/>
          <w:iCs/>
          <w:lang w:eastAsia="en-US"/>
        </w:rPr>
      </w:pPr>
    </w:p>
    <w:p w14:paraId="374A5923" w14:textId="77777777" w:rsidR="00CE0AC9" w:rsidRPr="00EB7B16" w:rsidRDefault="00CE0AC9" w:rsidP="00EB7B16">
      <w:pPr>
        <w:pStyle w:val="ListParagraph"/>
        <w:numPr>
          <w:ilvl w:val="0"/>
          <w:numId w:val="34"/>
        </w:numPr>
        <w:rPr>
          <w:rFonts w:ascii="Arial" w:hAnsi="Arial" w:cs="Arial"/>
          <w:i/>
          <w:iCs/>
          <w:lang w:eastAsia="en-US"/>
        </w:rPr>
      </w:pPr>
      <w:r w:rsidRPr="00EB7B16">
        <w:rPr>
          <w:rFonts w:ascii="Arial" w:hAnsi="Arial" w:cs="Arial"/>
          <w:i/>
          <w:iCs/>
          <w:lang w:eastAsia="en-US"/>
        </w:rPr>
        <w:t>Any incremental increase (pay progression) is dependent on good performance</w:t>
      </w:r>
    </w:p>
    <w:p w14:paraId="3F1ACE1E" w14:textId="77777777" w:rsidR="00D5139E" w:rsidRPr="003D0155" w:rsidRDefault="00D5139E" w:rsidP="008F5CBC">
      <w:pPr>
        <w:tabs>
          <w:tab w:val="left" w:pos="1440"/>
        </w:tabs>
        <w:overflowPunct w:val="0"/>
        <w:autoSpaceDE w:val="0"/>
        <w:autoSpaceDN w:val="0"/>
        <w:adjustRightInd w:val="0"/>
        <w:ind w:left="709"/>
        <w:jc w:val="both"/>
        <w:textAlignment w:val="baseline"/>
        <w:rPr>
          <w:rFonts w:ascii="Arial" w:hAnsi="Arial" w:cs="Arial"/>
          <w:b/>
          <w:i/>
          <w:u w:val="single"/>
          <w:lang w:eastAsia="en-US"/>
        </w:rPr>
      </w:pPr>
    </w:p>
    <w:bookmarkEnd w:id="146"/>
    <w:p w14:paraId="0262235A" w14:textId="408A3710" w:rsidR="00F1374A" w:rsidRPr="003D0155" w:rsidRDefault="003873BC" w:rsidP="00EB7B16">
      <w:pPr>
        <w:tabs>
          <w:tab w:val="left" w:pos="1440"/>
        </w:tabs>
        <w:overflowPunct w:val="0"/>
        <w:autoSpaceDE w:val="0"/>
        <w:autoSpaceDN w:val="0"/>
        <w:adjustRightInd w:val="0"/>
        <w:ind w:left="709"/>
        <w:textAlignment w:val="baseline"/>
        <w:rPr>
          <w:rFonts w:ascii="Arial" w:hAnsi="Arial" w:cs="Arial"/>
          <w:i/>
          <w:lang w:eastAsia="en-US"/>
        </w:rPr>
      </w:pPr>
      <w:r w:rsidRPr="003D0155">
        <w:rPr>
          <w:rFonts w:ascii="Arial" w:hAnsi="Arial" w:cs="Arial"/>
          <w:i/>
          <w:lang w:eastAsia="en-US"/>
        </w:rPr>
        <w:t>In the table above and at Appendix 6 there are two values at the top of the Main Pay Range.  These demonstrate M6a and M6b salary figures, which reflect differentials in % increases that may have been applied in previous years</w:t>
      </w:r>
      <w:r w:rsidR="00935AA9" w:rsidRPr="003D0155">
        <w:rPr>
          <w:rFonts w:ascii="Arial" w:hAnsi="Arial" w:cs="Arial"/>
          <w:i/>
          <w:lang w:eastAsia="en-US"/>
        </w:rPr>
        <w:t>, (this differential only applies to a very few LA schoo</w:t>
      </w:r>
      <w:r w:rsidR="003D0155">
        <w:rPr>
          <w:rFonts w:ascii="Arial" w:hAnsi="Arial" w:cs="Arial"/>
          <w:i/>
          <w:lang w:eastAsia="en-US"/>
        </w:rPr>
        <w:t>l</w:t>
      </w:r>
      <w:r w:rsidR="00935AA9" w:rsidRPr="003D0155">
        <w:rPr>
          <w:rFonts w:ascii="Arial" w:hAnsi="Arial" w:cs="Arial"/>
          <w:i/>
          <w:lang w:eastAsia="en-US"/>
        </w:rPr>
        <w:t xml:space="preserve">s and if you are </w:t>
      </w:r>
      <w:proofErr w:type="gramStart"/>
      <w:r w:rsidR="00935AA9" w:rsidRPr="003D0155">
        <w:rPr>
          <w:rFonts w:ascii="Arial" w:hAnsi="Arial" w:cs="Arial"/>
          <w:i/>
          <w:lang w:eastAsia="en-US"/>
        </w:rPr>
        <w:t>unsure</w:t>
      </w:r>
      <w:proofErr w:type="gramEnd"/>
      <w:r w:rsidR="00935AA9" w:rsidRPr="003D0155">
        <w:rPr>
          <w:rFonts w:ascii="Arial" w:hAnsi="Arial" w:cs="Arial"/>
          <w:i/>
          <w:lang w:eastAsia="en-US"/>
        </w:rPr>
        <w:t xml:space="preserve"> ple</w:t>
      </w:r>
      <w:r w:rsidR="003D0155">
        <w:rPr>
          <w:rFonts w:ascii="Arial" w:hAnsi="Arial" w:cs="Arial"/>
          <w:i/>
          <w:lang w:eastAsia="en-US"/>
        </w:rPr>
        <w:t>a</w:t>
      </w:r>
      <w:r w:rsidR="00935AA9" w:rsidRPr="003D0155">
        <w:rPr>
          <w:rFonts w:ascii="Arial" w:hAnsi="Arial" w:cs="Arial"/>
          <w:i/>
          <w:lang w:eastAsia="en-US"/>
        </w:rPr>
        <w:t>se speak to your HR Consultant).</w:t>
      </w:r>
    </w:p>
    <w:p w14:paraId="09F2EDFE" w14:textId="77777777" w:rsidR="00F1374A" w:rsidRPr="00467ABD" w:rsidRDefault="00F1374A" w:rsidP="008F5CBC">
      <w:pPr>
        <w:tabs>
          <w:tab w:val="left" w:pos="1440"/>
        </w:tabs>
        <w:overflowPunct w:val="0"/>
        <w:autoSpaceDE w:val="0"/>
        <w:autoSpaceDN w:val="0"/>
        <w:adjustRightInd w:val="0"/>
        <w:ind w:left="709"/>
        <w:jc w:val="both"/>
        <w:textAlignment w:val="baseline"/>
        <w:rPr>
          <w:rFonts w:ascii="Arial" w:hAnsi="Arial" w:cs="Arial"/>
          <w:i/>
          <w:color w:val="FF0000"/>
          <w:lang w:eastAsia="en-US"/>
        </w:rPr>
      </w:pPr>
    </w:p>
    <w:p w14:paraId="21F96773" w14:textId="77777777" w:rsidR="00DF5C25" w:rsidRPr="00467ABD" w:rsidRDefault="00DF5C25" w:rsidP="008F5CBC">
      <w:pPr>
        <w:ind w:left="709"/>
        <w:jc w:val="both"/>
        <w:rPr>
          <w:rFonts w:ascii="Arial" w:hAnsi="Arial" w:cs="Arial"/>
          <w:i/>
          <w:color w:val="FF0000"/>
        </w:rPr>
      </w:pPr>
    </w:p>
    <w:p w14:paraId="780264BD" w14:textId="68BECC48" w:rsidR="00414409" w:rsidRDefault="00414409" w:rsidP="00EB7B16">
      <w:pPr>
        <w:ind w:left="709"/>
        <w:rPr>
          <w:rFonts w:ascii="Arial" w:hAnsi="Arial" w:cs="Arial"/>
          <w:i/>
        </w:rPr>
      </w:pPr>
      <w:r w:rsidRPr="00595C39">
        <w:rPr>
          <w:rFonts w:ascii="Arial" w:hAnsi="Arial" w:cs="Arial"/>
          <w:i/>
        </w:rPr>
        <w:t xml:space="preserve">Schools that have adopted a different </w:t>
      </w:r>
      <w:r w:rsidR="00AC4029" w:rsidRPr="00595C39">
        <w:rPr>
          <w:rFonts w:ascii="Arial" w:hAnsi="Arial" w:cs="Arial"/>
          <w:i/>
        </w:rPr>
        <w:t xml:space="preserve">number of points within the Main Pay Range should ensure that any increase to </w:t>
      </w:r>
      <w:r w:rsidR="007330D2" w:rsidRPr="00595C39">
        <w:rPr>
          <w:rFonts w:ascii="Arial" w:hAnsi="Arial" w:cs="Arial"/>
          <w:i/>
        </w:rPr>
        <w:t>those additional points are also ap</w:t>
      </w:r>
      <w:r w:rsidR="005F563B" w:rsidRPr="00595C39">
        <w:rPr>
          <w:rFonts w:ascii="Arial" w:hAnsi="Arial" w:cs="Arial"/>
          <w:i/>
        </w:rPr>
        <w:t xml:space="preserve">plied and set out clearly </w:t>
      </w:r>
      <w:r w:rsidR="00430F88" w:rsidRPr="00595C39">
        <w:rPr>
          <w:rFonts w:ascii="Arial" w:hAnsi="Arial" w:cs="Arial"/>
          <w:i/>
        </w:rPr>
        <w:t xml:space="preserve">in </w:t>
      </w:r>
      <w:r w:rsidR="005F563B" w:rsidRPr="00595C39">
        <w:rPr>
          <w:rFonts w:ascii="Arial" w:hAnsi="Arial" w:cs="Arial"/>
          <w:i/>
        </w:rPr>
        <w:t>their 20</w:t>
      </w:r>
      <w:r w:rsidR="0051024C" w:rsidRPr="00595C39">
        <w:rPr>
          <w:rFonts w:ascii="Arial" w:hAnsi="Arial" w:cs="Arial"/>
          <w:i/>
        </w:rPr>
        <w:t>2</w:t>
      </w:r>
      <w:r w:rsidR="005F360B">
        <w:rPr>
          <w:rFonts w:ascii="Arial" w:hAnsi="Arial" w:cs="Arial"/>
          <w:i/>
        </w:rPr>
        <w:t>2</w:t>
      </w:r>
      <w:r w:rsidR="006F79A1" w:rsidRPr="00595C39">
        <w:rPr>
          <w:rFonts w:ascii="Arial" w:hAnsi="Arial" w:cs="Arial"/>
          <w:i/>
        </w:rPr>
        <w:t>-</w:t>
      </w:r>
      <w:r w:rsidR="0051024C" w:rsidRPr="00595C39">
        <w:rPr>
          <w:rFonts w:ascii="Arial" w:hAnsi="Arial" w:cs="Arial"/>
          <w:i/>
        </w:rPr>
        <w:t>2</w:t>
      </w:r>
      <w:r w:rsidR="005F360B">
        <w:rPr>
          <w:rFonts w:ascii="Arial" w:hAnsi="Arial" w:cs="Arial"/>
          <w:i/>
        </w:rPr>
        <w:t>3</w:t>
      </w:r>
      <w:r w:rsidR="00430F88" w:rsidRPr="00595C39">
        <w:rPr>
          <w:rFonts w:ascii="Arial" w:hAnsi="Arial" w:cs="Arial"/>
          <w:i/>
        </w:rPr>
        <w:t xml:space="preserve"> </w:t>
      </w:r>
      <w:r w:rsidR="005F563B" w:rsidRPr="00595C39">
        <w:rPr>
          <w:rFonts w:ascii="Arial" w:hAnsi="Arial" w:cs="Arial"/>
          <w:i/>
        </w:rPr>
        <w:t>Pay Policy.</w:t>
      </w:r>
    </w:p>
    <w:p w14:paraId="0EDFAF2F" w14:textId="77777777" w:rsidR="0051024C" w:rsidRPr="00467ABD" w:rsidRDefault="0051024C" w:rsidP="008F5CBC">
      <w:pPr>
        <w:ind w:left="709"/>
        <w:jc w:val="both"/>
        <w:rPr>
          <w:rFonts w:ascii="Arial" w:hAnsi="Arial" w:cs="Arial"/>
          <w:i/>
          <w:color w:val="FF0000"/>
        </w:rPr>
      </w:pPr>
    </w:p>
    <w:p w14:paraId="36504FC1" w14:textId="085276C6" w:rsidR="00501CE4" w:rsidRPr="006C7E00" w:rsidRDefault="00935AA9" w:rsidP="00EB7B16">
      <w:pPr>
        <w:pStyle w:val="Default"/>
        <w:ind w:left="709"/>
        <w:rPr>
          <w:rFonts w:ascii="Arial" w:hAnsi="Arial" w:cs="Arial"/>
        </w:rPr>
      </w:pPr>
      <w:r w:rsidRPr="00467ABD">
        <w:rPr>
          <w:rFonts w:ascii="Arial" w:hAnsi="Arial" w:cs="Arial"/>
        </w:rPr>
        <w:t xml:space="preserve">For an incremental increase (pay progression) </w:t>
      </w:r>
      <w:r w:rsidR="00CE0AC9" w:rsidRPr="00467ABD">
        <w:rPr>
          <w:rFonts w:ascii="Arial" w:hAnsi="Arial" w:cs="Arial"/>
        </w:rPr>
        <w:t xml:space="preserve">by </w:t>
      </w:r>
      <w:r w:rsidR="00821E6A" w:rsidRPr="00467ABD">
        <w:rPr>
          <w:rFonts w:ascii="Arial" w:hAnsi="Arial" w:cs="Arial"/>
        </w:rPr>
        <w:t xml:space="preserve">one point </w:t>
      </w:r>
      <w:r w:rsidR="00CE0AC9" w:rsidRPr="00467ABD">
        <w:rPr>
          <w:rFonts w:ascii="Arial" w:hAnsi="Arial" w:cs="Arial"/>
        </w:rPr>
        <w:t>annually</w:t>
      </w:r>
      <w:r w:rsidR="00821E6A" w:rsidRPr="00467ABD">
        <w:rPr>
          <w:rFonts w:ascii="Arial" w:hAnsi="Arial" w:cs="Arial"/>
        </w:rPr>
        <w:t xml:space="preserve">, teachers will need to have met their objectives, shown that they are competent in all elements of the Teachers’ Standards and teaching should </w:t>
      </w:r>
      <w:r w:rsidR="00501CE4" w:rsidRPr="00467ABD">
        <w:rPr>
          <w:rFonts w:ascii="Arial" w:hAnsi="Arial" w:cs="Arial"/>
        </w:rPr>
        <w:t>be</w:t>
      </w:r>
      <w:r w:rsidR="00821E6A" w:rsidRPr="00467ABD">
        <w:rPr>
          <w:rFonts w:ascii="Arial" w:hAnsi="Arial" w:cs="Arial"/>
        </w:rPr>
        <w:t xml:space="preserve"> ‘good’</w:t>
      </w:r>
      <w:r w:rsidR="00501CE4" w:rsidRPr="00467ABD">
        <w:rPr>
          <w:rFonts w:ascii="Arial" w:hAnsi="Arial" w:cs="Arial"/>
        </w:rPr>
        <w:t xml:space="preserve"> overall (based on successful </w:t>
      </w:r>
      <w:r w:rsidR="003379EF" w:rsidRPr="00467ABD">
        <w:rPr>
          <w:rFonts w:ascii="Arial" w:hAnsi="Arial" w:cs="Arial"/>
        </w:rPr>
        <w:t>a</w:t>
      </w:r>
      <w:r w:rsidR="00501CE4" w:rsidRPr="00467ABD">
        <w:rPr>
          <w:rFonts w:ascii="Arial" w:hAnsi="Arial" w:cs="Arial"/>
        </w:rPr>
        <w:t xml:space="preserve">ppraisal and meeting </w:t>
      </w:r>
      <w:r w:rsidR="00207521" w:rsidRPr="00467ABD">
        <w:rPr>
          <w:rFonts w:ascii="Arial" w:hAnsi="Arial" w:cs="Arial"/>
        </w:rPr>
        <w:t>all p</w:t>
      </w:r>
      <w:r w:rsidR="00501CE4" w:rsidRPr="00467ABD">
        <w:rPr>
          <w:rFonts w:ascii="Arial" w:hAnsi="Arial" w:cs="Arial"/>
        </w:rPr>
        <w:t>rofessional Teach</w:t>
      </w:r>
      <w:r w:rsidR="00207521" w:rsidRPr="00467ABD">
        <w:rPr>
          <w:rFonts w:ascii="Arial" w:hAnsi="Arial" w:cs="Arial"/>
        </w:rPr>
        <w:t xml:space="preserve">ers’ </w:t>
      </w:r>
      <w:r w:rsidR="00501CE4" w:rsidRPr="00467ABD">
        <w:rPr>
          <w:rFonts w:ascii="Arial" w:hAnsi="Arial" w:cs="Arial"/>
        </w:rPr>
        <w:t>Standards</w:t>
      </w:r>
      <w:r w:rsidR="004A1671" w:rsidRPr="00467ABD">
        <w:rPr>
          <w:rFonts w:ascii="Arial" w:hAnsi="Arial" w:cs="Arial"/>
        </w:rPr>
        <w:t>:</w:t>
      </w:r>
      <w:r w:rsidR="00207521" w:rsidRPr="00467ABD">
        <w:rPr>
          <w:rFonts w:ascii="Arial" w:hAnsi="Arial" w:cs="Arial"/>
        </w:rPr>
        <w:t xml:space="preserve"> </w:t>
      </w:r>
      <w:hyperlink r:id="rId15" w:history="1">
        <w:r w:rsidR="00501CE4" w:rsidRPr="00467ABD">
          <w:rPr>
            <w:rStyle w:val="Hyperlink"/>
            <w:rFonts w:ascii="Arial" w:hAnsi="Arial" w:cs="Arial"/>
          </w:rPr>
          <w:t>https://www.gov.uk/government/uploads/system/uploads/attachment_data/file/208682/Teachers__Standards_2013.pdf</w:t>
        </w:r>
      </w:hyperlink>
      <w:r w:rsidR="004A1671" w:rsidRPr="006C7E00">
        <w:rPr>
          <w:rFonts w:ascii="Arial" w:hAnsi="Arial" w:cs="Arial"/>
        </w:rPr>
        <w:t>)</w:t>
      </w:r>
    </w:p>
    <w:p w14:paraId="42106300" w14:textId="77777777" w:rsidR="00821E6A" w:rsidRPr="00467ABD" w:rsidRDefault="00821E6A" w:rsidP="008F5CBC">
      <w:pPr>
        <w:ind w:left="709"/>
        <w:jc w:val="both"/>
        <w:rPr>
          <w:rFonts w:ascii="Arial" w:hAnsi="Arial" w:cs="Arial"/>
        </w:rPr>
      </w:pPr>
    </w:p>
    <w:p w14:paraId="09B2C035" w14:textId="15303672" w:rsidR="00821E6A" w:rsidRPr="00467ABD" w:rsidRDefault="00821E6A" w:rsidP="00EB7B16">
      <w:pPr>
        <w:ind w:left="709"/>
        <w:rPr>
          <w:rFonts w:ascii="Arial" w:hAnsi="Arial" w:cs="Arial"/>
        </w:rPr>
      </w:pPr>
      <w:r w:rsidRPr="00467ABD">
        <w:rPr>
          <w:rFonts w:ascii="Arial" w:hAnsi="Arial" w:cs="Arial"/>
        </w:rPr>
        <w:t xml:space="preserve">If the evidence shows that a teacher </w:t>
      </w:r>
      <w:r w:rsidR="003379EF" w:rsidRPr="00467ABD">
        <w:rPr>
          <w:rFonts w:ascii="Arial" w:hAnsi="Arial" w:cs="Arial"/>
        </w:rPr>
        <w:t>has performed exceptionally</w:t>
      </w:r>
      <w:r w:rsidRPr="00467ABD">
        <w:rPr>
          <w:rFonts w:ascii="Arial" w:hAnsi="Arial" w:cs="Arial"/>
        </w:rPr>
        <w:t xml:space="preserve">, including </w:t>
      </w:r>
      <w:r w:rsidR="00207521" w:rsidRPr="00467ABD">
        <w:rPr>
          <w:rFonts w:ascii="Arial" w:hAnsi="Arial" w:cs="Arial"/>
        </w:rPr>
        <w:t xml:space="preserve">overall </w:t>
      </w:r>
      <w:r w:rsidRPr="00467ABD">
        <w:rPr>
          <w:rFonts w:ascii="Arial" w:hAnsi="Arial" w:cs="Arial"/>
        </w:rPr>
        <w:t xml:space="preserve">teaching being consistently outstanding, the governing body </w:t>
      </w:r>
      <w:r w:rsidR="00CE0AC9" w:rsidRPr="00467ABD">
        <w:rPr>
          <w:rFonts w:ascii="Arial" w:hAnsi="Arial" w:cs="Arial"/>
        </w:rPr>
        <w:t xml:space="preserve">may </w:t>
      </w:r>
      <w:r w:rsidRPr="00467ABD">
        <w:rPr>
          <w:rFonts w:ascii="Arial" w:hAnsi="Arial" w:cs="Arial"/>
        </w:rPr>
        <w:t xml:space="preserve">consider the use of its flexibilities to award enhanced pay progression, up to the maximum of one additional point.  </w:t>
      </w:r>
    </w:p>
    <w:p w14:paraId="2984767D" w14:textId="77777777" w:rsidR="00821E6A" w:rsidRPr="00467ABD" w:rsidRDefault="00821E6A" w:rsidP="008F5CBC">
      <w:pPr>
        <w:ind w:left="709"/>
        <w:jc w:val="both"/>
        <w:rPr>
          <w:rFonts w:ascii="Arial" w:hAnsi="Arial" w:cs="Arial"/>
        </w:rPr>
      </w:pPr>
    </w:p>
    <w:p w14:paraId="59C26CF4" w14:textId="75A56A69" w:rsidR="00821E6A" w:rsidRPr="00467ABD" w:rsidRDefault="00821E6A" w:rsidP="00EB7B16">
      <w:pPr>
        <w:ind w:left="709"/>
        <w:rPr>
          <w:rFonts w:ascii="Arial" w:hAnsi="Arial" w:cs="Arial"/>
        </w:rPr>
      </w:pPr>
      <w:r w:rsidRPr="00467ABD">
        <w:rPr>
          <w:rFonts w:ascii="Arial" w:hAnsi="Arial" w:cs="Arial"/>
        </w:rPr>
        <w:t>Judg</w:t>
      </w:r>
      <w:r w:rsidR="006E3B96" w:rsidRPr="00467ABD">
        <w:rPr>
          <w:rFonts w:ascii="Arial" w:hAnsi="Arial" w:cs="Arial"/>
        </w:rPr>
        <w:t>e</w:t>
      </w:r>
      <w:r w:rsidRPr="00467ABD">
        <w:rPr>
          <w:rFonts w:ascii="Arial" w:hAnsi="Arial" w:cs="Arial"/>
        </w:rPr>
        <w:t>ments will be properly rooted in evidence. As a teacher moves up the main pay range, this evidence should show:</w:t>
      </w:r>
    </w:p>
    <w:p w14:paraId="12DABACA" w14:textId="77777777" w:rsidR="00821E6A" w:rsidRPr="00467ABD" w:rsidRDefault="00821E6A" w:rsidP="008F5CBC">
      <w:pPr>
        <w:ind w:left="709"/>
        <w:jc w:val="both"/>
        <w:rPr>
          <w:rFonts w:ascii="Arial" w:hAnsi="Arial" w:cs="Arial"/>
        </w:rPr>
      </w:pPr>
    </w:p>
    <w:p w14:paraId="6C3C8B4E" w14:textId="78ECDF59" w:rsidR="00821E6A" w:rsidRPr="00EB7B16" w:rsidRDefault="00821E6A" w:rsidP="00EB7B16">
      <w:pPr>
        <w:pStyle w:val="ListParagraph"/>
        <w:numPr>
          <w:ilvl w:val="0"/>
          <w:numId w:val="41"/>
        </w:numPr>
        <w:rPr>
          <w:rFonts w:ascii="Arial" w:hAnsi="Arial" w:cs="Arial"/>
        </w:rPr>
      </w:pPr>
      <w:r w:rsidRPr="00EB7B16">
        <w:rPr>
          <w:rFonts w:ascii="Arial" w:hAnsi="Arial" w:cs="Arial"/>
        </w:rPr>
        <w:t>An increasing positive impact on pupil progress</w:t>
      </w:r>
    </w:p>
    <w:p w14:paraId="69B92AD1" w14:textId="32414B39" w:rsidR="00821E6A" w:rsidRPr="00EB7B16" w:rsidRDefault="00821E6A" w:rsidP="00EB7B16">
      <w:pPr>
        <w:pStyle w:val="ListParagraph"/>
        <w:numPr>
          <w:ilvl w:val="0"/>
          <w:numId w:val="41"/>
        </w:numPr>
        <w:rPr>
          <w:rFonts w:ascii="Arial" w:hAnsi="Arial" w:cs="Arial"/>
        </w:rPr>
      </w:pPr>
      <w:r w:rsidRPr="00EB7B16">
        <w:rPr>
          <w:rFonts w:ascii="Arial" w:hAnsi="Arial" w:cs="Arial"/>
        </w:rPr>
        <w:t>An increasing impact on wider outcomes for pupils</w:t>
      </w:r>
    </w:p>
    <w:p w14:paraId="7FAC7AF3" w14:textId="79ADB522" w:rsidR="00821E6A" w:rsidRPr="00EB7B16" w:rsidRDefault="00821E6A" w:rsidP="00EB7B16">
      <w:pPr>
        <w:pStyle w:val="ListParagraph"/>
        <w:numPr>
          <w:ilvl w:val="0"/>
          <w:numId w:val="41"/>
        </w:numPr>
        <w:rPr>
          <w:rFonts w:ascii="Arial" w:hAnsi="Arial" w:cs="Arial"/>
        </w:rPr>
      </w:pPr>
      <w:r w:rsidRPr="00EB7B16">
        <w:rPr>
          <w:rFonts w:ascii="Arial" w:hAnsi="Arial" w:cs="Arial"/>
        </w:rPr>
        <w:t xml:space="preserve">Improvements in specific elements of practice identified to the teacher, </w:t>
      </w:r>
      <w:proofErr w:type="gramStart"/>
      <w:r w:rsidR="00EB7B16" w:rsidRPr="00EB7B16">
        <w:rPr>
          <w:rFonts w:ascii="Arial" w:hAnsi="Arial" w:cs="Arial"/>
        </w:rPr>
        <w:t>e.g.</w:t>
      </w:r>
      <w:proofErr w:type="gramEnd"/>
      <w:r w:rsidR="00EB7B16">
        <w:rPr>
          <w:rFonts w:ascii="Arial" w:hAnsi="Arial" w:cs="Arial"/>
        </w:rPr>
        <w:t xml:space="preserve"> </w:t>
      </w:r>
      <w:r w:rsidRPr="00EB7B16">
        <w:rPr>
          <w:rFonts w:ascii="Arial" w:hAnsi="Arial" w:cs="Arial"/>
        </w:rPr>
        <w:t>behaviour management or lesson planning</w:t>
      </w:r>
    </w:p>
    <w:p w14:paraId="16F5B31E" w14:textId="180AD5BC" w:rsidR="00821E6A" w:rsidRPr="00EB7B16" w:rsidRDefault="00821E6A" w:rsidP="00EB7B16">
      <w:pPr>
        <w:pStyle w:val="ListParagraph"/>
        <w:numPr>
          <w:ilvl w:val="0"/>
          <w:numId w:val="41"/>
        </w:numPr>
        <w:rPr>
          <w:rFonts w:ascii="Arial" w:hAnsi="Arial" w:cs="Arial"/>
        </w:rPr>
      </w:pPr>
      <w:r w:rsidRPr="00EB7B16">
        <w:rPr>
          <w:rFonts w:ascii="Arial" w:hAnsi="Arial" w:cs="Arial"/>
        </w:rPr>
        <w:t>An increasing contribution to the work of the school</w:t>
      </w:r>
    </w:p>
    <w:p w14:paraId="6AE53CAB" w14:textId="77777777" w:rsidR="00821E6A" w:rsidRPr="00467ABD" w:rsidRDefault="00821E6A" w:rsidP="00EB7B16">
      <w:pPr>
        <w:pStyle w:val="ListParagraph"/>
        <w:numPr>
          <w:ilvl w:val="0"/>
          <w:numId w:val="41"/>
        </w:numPr>
      </w:pPr>
      <w:r w:rsidRPr="00EB7B16">
        <w:rPr>
          <w:rFonts w:ascii="Arial" w:hAnsi="Arial" w:cs="Arial"/>
        </w:rPr>
        <w:t>An increasing impact on the effectiveness of staff and colleagues.</w:t>
      </w:r>
    </w:p>
    <w:p w14:paraId="775563DA" w14:textId="77777777" w:rsidR="00821E6A" w:rsidRPr="00467ABD" w:rsidRDefault="00821E6A" w:rsidP="008F5CBC">
      <w:pPr>
        <w:ind w:left="709"/>
        <w:jc w:val="both"/>
        <w:rPr>
          <w:rFonts w:ascii="Arial" w:hAnsi="Arial" w:cs="Arial"/>
        </w:rPr>
      </w:pPr>
    </w:p>
    <w:p w14:paraId="21E4AC97" w14:textId="45FA8D90" w:rsidR="00821E6A" w:rsidRPr="00467ABD" w:rsidRDefault="00821E6A" w:rsidP="00EB7B16">
      <w:pPr>
        <w:ind w:left="709"/>
        <w:rPr>
          <w:rFonts w:ascii="Arial" w:hAnsi="Arial" w:cs="Arial"/>
        </w:rPr>
      </w:pPr>
      <w:r w:rsidRPr="00467ABD">
        <w:rPr>
          <w:rFonts w:ascii="Arial" w:hAnsi="Arial" w:cs="Arial"/>
        </w:rPr>
        <w:t xml:space="preserve">Further information, including sources of evidence is contained in the school’s </w:t>
      </w:r>
      <w:r w:rsidR="00396023">
        <w:rPr>
          <w:rFonts w:ascii="Arial" w:hAnsi="Arial" w:cs="Arial"/>
        </w:rPr>
        <w:t>A</w:t>
      </w:r>
      <w:r w:rsidRPr="00467ABD">
        <w:rPr>
          <w:rFonts w:ascii="Arial" w:hAnsi="Arial" w:cs="Arial"/>
        </w:rPr>
        <w:t xml:space="preserve">ppraisal </w:t>
      </w:r>
      <w:r w:rsidR="00396023">
        <w:rPr>
          <w:rFonts w:ascii="Arial" w:hAnsi="Arial" w:cs="Arial"/>
        </w:rPr>
        <w:t>P</w:t>
      </w:r>
      <w:r w:rsidRPr="00467ABD">
        <w:rPr>
          <w:rFonts w:ascii="Arial" w:hAnsi="Arial" w:cs="Arial"/>
        </w:rPr>
        <w:t>olicy.</w:t>
      </w:r>
    </w:p>
    <w:p w14:paraId="5CBDE336" w14:textId="77777777" w:rsidR="00821E6A" w:rsidRPr="00467ABD" w:rsidRDefault="00821E6A" w:rsidP="008F5CBC">
      <w:pPr>
        <w:ind w:left="709"/>
        <w:jc w:val="both"/>
        <w:rPr>
          <w:rFonts w:ascii="Arial" w:hAnsi="Arial" w:cs="Arial"/>
        </w:rPr>
      </w:pPr>
    </w:p>
    <w:p w14:paraId="7BC27DF5" w14:textId="3CB6B7C2" w:rsidR="00821E6A" w:rsidRPr="00467ABD" w:rsidRDefault="00821E6A" w:rsidP="00EB7B16">
      <w:pPr>
        <w:ind w:left="709"/>
        <w:rPr>
          <w:rFonts w:ascii="Arial" w:hAnsi="Arial" w:cs="Arial"/>
        </w:rPr>
      </w:pPr>
      <w:r w:rsidRPr="00467ABD">
        <w:rPr>
          <w:rFonts w:ascii="Arial" w:hAnsi="Arial" w:cs="Arial"/>
        </w:rPr>
        <w:t xml:space="preserve">The pay committee will be advised by the </w:t>
      </w:r>
      <w:r w:rsidR="00D57792" w:rsidRPr="00467ABD">
        <w:rPr>
          <w:rFonts w:ascii="Arial" w:hAnsi="Arial" w:cs="Arial"/>
        </w:rPr>
        <w:t>Headteacher</w:t>
      </w:r>
      <w:r w:rsidRPr="00467ABD">
        <w:rPr>
          <w:rFonts w:ascii="Arial" w:hAnsi="Arial" w:cs="Arial"/>
        </w:rPr>
        <w:t xml:space="preserve"> in making all such decisions. Any increase (</w:t>
      </w:r>
      <w:proofErr w:type="gramStart"/>
      <w:r w:rsidRPr="00467ABD">
        <w:rPr>
          <w:rFonts w:ascii="Arial" w:hAnsi="Arial" w:cs="Arial"/>
        </w:rPr>
        <w:t>i</w:t>
      </w:r>
      <w:r w:rsidR="00B96172" w:rsidRPr="00467ABD">
        <w:rPr>
          <w:rFonts w:ascii="Arial" w:hAnsi="Arial" w:cs="Arial"/>
        </w:rPr>
        <w:t>.</w:t>
      </w:r>
      <w:r w:rsidRPr="00467ABD">
        <w:rPr>
          <w:rFonts w:ascii="Arial" w:hAnsi="Arial" w:cs="Arial"/>
        </w:rPr>
        <w:t>e</w:t>
      </w:r>
      <w:r w:rsidR="00B96172" w:rsidRPr="00467ABD">
        <w:rPr>
          <w:rFonts w:ascii="Arial" w:hAnsi="Arial" w:cs="Arial"/>
        </w:rPr>
        <w:t>.</w:t>
      </w:r>
      <w:proofErr w:type="gramEnd"/>
      <w:r w:rsidRPr="00467ABD">
        <w:rPr>
          <w:rFonts w:ascii="Arial" w:hAnsi="Arial" w:cs="Arial"/>
        </w:rPr>
        <w:t xml:space="preserve"> no movement, one point, more than one point) will be clearly attributable to the performance of the teacher in question. The pay committee will be able to justify its decisions.</w:t>
      </w:r>
    </w:p>
    <w:p w14:paraId="61D2A86E" w14:textId="77777777" w:rsidR="00821E6A" w:rsidRPr="00467ABD" w:rsidRDefault="00821E6A" w:rsidP="008F5CBC">
      <w:pPr>
        <w:overflowPunct w:val="0"/>
        <w:autoSpaceDE w:val="0"/>
        <w:autoSpaceDN w:val="0"/>
        <w:adjustRightInd w:val="0"/>
        <w:jc w:val="both"/>
        <w:textAlignment w:val="baseline"/>
        <w:rPr>
          <w:rFonts w:ascii="Arial" w:hAnsi="Arial" w:cs="Arial"/>
        </w:rPr>
      </w:pPr>
    </w:p>
    <w:p w14:paraId="69947806" w14:textId="5B5A2C62" w:rsidR="00821E6A" w:rsidRPr="00467ABD" w:rsidRDefault="00951AED" w:rsidP="008F5CBC">
      <w:pPr>
        <w:pStyle w:val="Heading1"/>
        <w:numPr>
          <w:ilvl w:val="0"/>
          <w:numId w:val="0"/>
        </w:numPr>
        <w:jc w:val="both"/>
        <w:rPr>
          <w:b/>
          <w:bCs/>
        </w:rPr>
      </w:pPr>
      <w:bookmarkStart w:id="147" w:name="_Toc360133283"/>
      <w:bookmarkStart w:id="148" w:name="_Toc382226008"/>
      <w:r>
        <w:rPr>
          <w:b/>
          <w:bCs/>
        </w:rPr>
        <w:t>22.</w:t>
      </w:r>
      <w:r>
        <w:rPr>
          <w:b/>
          <w:bCs/>
        </w:rPr>
        <w:tab/>
      </w:r>
      <w:r w:rsidR="00821E6A" w:rsidRPr="00467ABD">
        <w:rPr>
          <w:b/>
          <w:bCs/>
        </w:rPr>
        <w:t>APPLICATIONS TO BE PAID ON THE UPPER PAY RANGE</w:t>
      </w:r>
      <w:bookmarkEnd w:id="147"/>
      <w:bookmarkEnd w:id="148"/>
    </w:p>
    <w:p w14:paraId="7FCD65E0" w14:textId="4C6C9832" w:rsidR="00821E6A" w:rsidRPr="00467ABD" w:rsidRDefault="00821E6A" w:rsidP="00EB7B16">
      <w:pPr>
        <w:ind w:left="709"/>
        <w:rPr>
          <w:rFonts w:ascii="Arial" w:hAnsi="Arial" w:cs="Arial"/>
        </w:rPr>
      </w:pPr>
      <w:r w:rsidRPr="00467ABD">
        <w:rPr>
          <w:rFonts w:ascii="Arial" w:hAnsi="Arial" w:cs="Arial"/>
        </w:rPr>
        <w:t>Any qualified teacher can apply to be paid on the Upper Pay Range. However, to be able to demonstrate that they meet the assessment criteria set out in</w:t>
      </w:r>
      <w:r w:rsidR="77081ABA" w:rsidRPr="00467ABD">
        <w:rPr>
          <w:rFonts w:ascii="Arial" w:hAnsi="Arial" w:cs="Arial"/>
        </w:rPr>
        <w:t xml:space="preserve"> STPCD and </w:t>
      </w:r>
      <w:r w:rsidR="77081ABA" w:rsidRPr="00920011">
        <w:rPr>
          <w:rFonts w:ascii="Arial" w:hAnsi="Arial" w:cs="Arial"/>
          <w:highlight w:val="yellow"/>
        </w:rPr>
        <w:t>appendix 3b</w:t>
      </w:r>
      <w:r w:rsidRPr="00467ABD">
        <w:rPr>
          <w:rFonts w:ascii="Arial" w:hAnsi="Arial" w:cs="Arial"/>
        </w:rPr>
        <w:t xml:space="preserve">   particularly around the teacher’s achievements and contribution to the school being substantial and sustained, it is likely that applications will be submitted by teachers with </w:t>
      </w:r>
      <w:proofErr w:type="gramStart"/>
      <w:r w:rsidRPr="00467ABD">
        <w:rPr>
          <w:rFonts w:ascii="Arial" w:hAnsi="Arial" w:cs="Arial"/>
        </w:rPr>
        <w:t>a number of</w:t>
      </w:r>
      <w:proofErr w:type="gramEnd"/>
      <w:r w:rsidRPr="00467ABD">
        <w:rPr>
          <w:rFonts w:ascii="Arial" w:hAnsi="Arial" w:cs="Arial"/>
        </w:rPr>
        <w:t xml:space="preserve"> years of classroom teaching experience, typically a minimum of three years and often significantly more. It is the responsibility of the teacher to decide whether they wish</w:t>
      </w:r>
      <w:r w:rsidR="1B1F135C" w:rsidRPr="00467ABD">
        <w:rPr>
          <w:rFonts w:ascii="Arial" w:hAnsi="Arial" w:cs="Arial"/>
        </w:rPr>
        <w:t xml:space="preserve">, or </w:t>
      </w:r>
      <w:r w:rsidRPr="00467ABD">
        <w:rPr>
          <w:rFonts w:ascii="Arial" w:hAnsi="Arial" w:cs="Arial"/>
        </w:rPr>
        <w:t xml:space="preserve">when to apply to be paid on the Upper Pay Range. </w:t>
      </w:r>
    </w:p>
    <w:p w14:paraId="05CA5191"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3DA7DFA6" w14:textId="75916A7C" w:rsidR="00821E6A" w:rsidRPr="00467ABD" w:rsidRDefault="00821E6A" w:rsidP="00EB7B16">
      <w:pPr>
        <w:overflowPunct w:val="0"/>
        <w:autoSpaceDE w:val="0"/>
        <w:autoSpaceDN w:val="0"/>
        <w:adjustRightInd w:val="0"/>
        <w:ind w:left="709"/>
        <w:textAlignment w:val="baseline"/>
        <w:rPr>
          <w:rFonts w:ascii="Arial" w:hAnsi="Arial" w:cs="Arial"/>
        </w:rPr>
      </w:pPr>
      <w:r w:rsidRPr="00467ABD">
        <w:rPr>
          <w:rFonts w:ascii="Arial" w:hAnsi="Arial" w:cs="Arial"/>
        </w:rPr>
        <w:t>Applications will include the results of the two most recent appraisals in this school, including any recommendation on pay. Where such information is not applicable</w:t>
      </w:r>
      <w:r w:rsidR="003D0226" w:rsidRPr="00467ABD">
        <w:rPr>
          <w:rFonts w:ascii="Arial" w:hAnsi="Arial" w:cs="Arial"/>
        </w:rPr>
        <w:t xml:space="preserve"> or available, </w:t>
      </w:r>
      <w:proofErr w:type="gramStart"/>
      <w:r w:rsidR="003D0226" w:rsidRPr="00467ABD">
        <w:rPr>
          <w:rFonts w:ascii="Arial" w:hAnsi="Arial" w:cs="Arial"/>
        </w:rPr>
        <w:t>e.g.</w:t>
      </w:r>
      <w:proofErr w:type="gramEnd"/>
      <w:r w:rsidRPr="00467ABD">
        <w:rPr>
          <w:rFonts w:ascii="Arial" w:hAnsi="Arial" w:cs="Arial"/>
        </w:rPr>
        <w:t xml:space="preserve"> those newer to teaching or returning from maternity or sickness absence, a written statement and summary of evidence designed to demonstrate that the applicant has met the assessment criteria must be submitted by the applicant.</w:t>
      </w:r>
    </w:p>
    <w:p w14:paraId="6C3BB114"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49053AEF" w14:textId="1572E58E" w:rsidR="00821E6A" w:rsidRPr="00467ABD" w:rsidRDefault="007D3CBB" w:rsidP="00EB7B16">
      <w:pPr>
        <w:overflowPunct w:val="0"/>
        <w:autoSpaceDE w:val="0"/>
        <w:autoSpaceDN w:val="0"/>
        <w:adjustRightInd w:val="0"/>
        <w:ind w:left="709"/>
        <w:textAlignment w:val="baseline"/>
        <w:rPr>
          <w:rFonts w:ascii="Arial" w:hAnsi="Arial" w:cs="Arial"/>
        </w:rPr>
      </w:pPr>
      <w:r w:rsidRPr="00467ABD">
        <w:rPr>
          <w:rFonts w:ascii="Arial" w:hAnsi="Arial" w:cs="Arial"/>
        </w:rPr>
        <w:t>F</w:t>
      </w:r>
      <w:r w:rsidR="00821E6A" w:rsidRPr="00467ABD">
        <w:rPr>
          <w:rFonts w:ascii="Arial" w:hAnsi="Arial" w:cs="Arial"/>
        </w:rPr>
        <w:t xml:space="preserve">or the assessment to be robust and transparent, it will be an evidence-based process only.  Teachers therefore should ensure that they build a </w:t>
      </w:r>
      <w:r w:rsidR="5D1694D5" w:rsidRPr="00467ABD">
        <w:rPr>
          <w:rFonts w:ascii="Arial" w:hAnsi="Arial" w:cs="Arial"/>
        </w:rPr>
        <w:t xml:space="preserve">sound </w:t>
      </w:r>
      <w:r w:rsidR="00821E6A" w:rsidRPr="00467ABD">
        <w:rPr>
          <w:rFonts w:ascii="Arial" w:hAnsi="Arial" w:cs="Arial"/>
        </w:rPr>
        <w:t>base</w:t>
      </w:r>
      <w:r w:rsidR="685DEFB5" w:rsidRPr="00467ABD">
        <w:rPr>
          <w:rFonts w:ascii="Arial" w:hAnsi="Arial" w:cs="Arial"/>
        </w:rPr>
        <w:t xml:space="preserve"> of significant and relevant evidence</w:t>
      </w:r>
      <w:r w:rsidR="00821E6A" w:rsidRPr="00467ABD">
        <w:rPr>
          <w:rFonts w:ascii="Arial" w:hAnsi="Arial" w:cs="Arial"/>
        </w:rPr>
        <w:t xml:space="preserve"> to support their application.</w:t>
      </w:r>
      <w:r w:rsidR="196AC020" w:rsidRPr="00467ABD">
        <w:rPr>
          <w:rFonts w:ascii="Arial" w:hAnsi="Arial" w:cs="Arial"/>
        </w:rPr>
        <w:t xml:space="preserve"> It is the indiv</w:t>
      </w:r>
      <w:r w:rsidRPr="00467ABD">
        <w:rPr>
          <w:rFonts w:ascii="Arial" w:hAnsi="Arial" w:cs="Arial"/>
        </w:rPr>
        <w:t>i</w:t>
      </w:r>
      <w:r w:rsidR="196AC020" w:rsidRPr="00467ABD">
        <w:rPr>
          <w:rFonts w:ascii="Arial" w:hAnsi="Arial" w:cs="Arial"/>
        </w:rPr>
        <w:t>dual</w:t>
      </w:r>
      <w:r w:rsidR="2D184F13" w:rsidRPr="00467ABD">
        <w:rPr>
          <w:rFonts w:ascii="Arial" w:hAnsi="Arial" w:cs="Arial"/>
        </w:rPr>
        <w:t>’</w:t>
      </w:r>
      <w:r w:rsidR="196AC020" w:rsidRPr="00467ABD">
        <w:rPr>
          <w:rFonts w:ascii="Arial" w:hAnsi="Arial" w:cs="Arial"/>
        </w:rPr>
        <w:t>s responsibility to collect, collate and present the evidence for consider</w:t>
      </w:r>
      <w:r w:rsidR="4F5D0AF8" w:rsidRPr="00467ABD">
        <w:rPr>
          <w:rFonts w:ascii="Arial" w:hAnsi="Arial" w:cs="Arial"/>
        </w:rPr>
        <w:t>ation in support of their application.</w:t>
      </w:r>
      <w:r w:rsidR="00821E6A" w:rsidRPr="00467ABD">
        <w:rPr>
          <w:rFonts w:ascii="Arial" w:hAnsi="Arial" w:cs="Arial"/>
        </w:rPr>
        <w:t xml:space="preserve"> Those teachers who are not subject </w:t>
      </w:r>
      <w:r w:rsidR="00821E6A" w:rsidRPr="00E65B10">
        <w:rPr>
          <w:rFonts w:ascii="Arial" w:hAnsi="Arial" w:cs="Arial"/>
        </w:rPr>
        <w:t>to</w:t>
      </w:r>
      <w:r w:rsidR="001D682C" w:rsidRPr="00E65B10">
        <w:rPr>
          <w:rFonts w:ascii="Arial" w:hAnsi="Arial" w:cs="Arial"/>
        </w:rPr>
        <w:t xml:space="preserve"> </w:t>
      </w:r>
      <w:proofErr w:type="gramStart"/>
      <w:r w:rsidR="001D682C" w:rsidRPr="00E65B10">
        <w:rPr>
          <w:rFonts w:ascii="Arial" w:hAnsi="Arial" w:cs="Arial"/>
        </w:rPr>
        <w:t>Teachers</w:t>
      </w:r>
      <w:proofErr w:type="gramEnd"/>
      <w:r w:rsidR="001D682C" w:rsidRPr="00E65B10">
        <w:rPr>
          <w:rFonts w:ascii="Arial" w:hAnsi="Arial" w:cs="Arial"/>
        </w:rPr>
        <w:t xml:space="preserve"> induction procedures</w:t>
      </w:r>
      <w:r w:rsidR="00821E6A" w:rsidRPr="00467ABD">
        <w:rPr>
          <w:rFonts w:ascii="Arial" w:hAnsi="Arial" w:cs="Arial"/>
        </w:rPr>
        <w:t>, or who have been absent, through sickness, disability or maternity, may</w:t>
      </w:r>
      <w:r w:rsidR="000B641B" w:rsidRPr="00467ABD">
        <w:rPr>
          <w:rFonts w:ascii="Arial" w:hAnsi="Arial" w:cs="Arial"/>
        </w:rPr>
        <w:t xml:space="preserve"> cite written evidence from a 3-</w:t>
      </w:r>
      <w:r w:rsidR="00821E6A" w:rsidRPr="00467ABD">
        <w:rPr>
          <w:rFonts w:ascii="Arial" w:hAnsi="Arial" w:cs="Arial"/>
        </w:rPr>
        <w:t xml:space="preserve">year period before the date of application in support of their application. </w:t>
      </w:r>
    </w:p>
    <w:p w14:paraId="52A291A7" w14:textId="77777777" w:rsidR="00681CD4" w:rsidRDefault="00681CD4" w:rsidP="008F5CBC">
      <w:pPr>
        <w:ind w:left="709"/>
        <w:jc w:val="both"/>
        <w:rPr>
          <w:rFonts w:ascii="Arial" w:hAnsi="Arial" w:cs="Arial"/>
        </w:rPr>
      </w:pPr>
      <w:bookmarkStart w:id="149" w:name="_Toc359435806"/>
      <w:bookmarkStart w:id="150" w:name="_Toc360133284"/>
      <w:bookmarkStart w:id="151" w:name="_Toc360133448"/>
      <w:bookmarkStart w:id="152" w:name="_Toc360733173"/>
    </w:p>
    <w:p w14:paraId="78729462" w14:textId="41BA99DF" w:rsidR="00821E6A" w:rsidRPr="00681CD4" w:rsidRDefault="00821E6A" w:rsidP="008F5CBC">
      <w:pPr>
        <w:ind w:left="709"/>
        <w:jc w:val="both"/>
        <w:rPr>
          <w:rFonts w:ascii="Arial" w:hAnsi="Arial" w:cs="Arial"/>
        </w:rPr>
      </w:pPr>
      <w:r w:rsidRPr="00467ABD">
        <w:rPr>
          <w:rFonts w:ascii="Arial" w:hAnsi="Arial" w:cs="Arial"/>
          <w:b/>
          <w:bCs/>
        </w:rPr>
        <w:t>Process:</w:t>
      </w:r>
      <w:bookmarkEnd w:id="149"/>
      <w:bookmarkEnd w:id="150"/>
      <w:bookmarkEnd w:id="151"/>
      <w:bookmarkEnd w:id="152"/>
    </w:p>
    <w:p w14:paraId="5EB37886" w14:textId="77777777" w:rsidR="00821E6A" w:rsidRPr="00467ABD" w:rsidRDefault="00821E6A" w:rsidP="008F5CBC">
      <w:pPr>
        <w:ind w:left="709"/>
        <w:jc w:val="both"/>
        <w:rPr>
          <w:rFonts w:ascii="Arial" w:hAnsi="Arial" w:cs="Arial"/>
          <w:b/>
          <w:bCs/>
        </w:rPr>
      </w:pPr>
    </w:p>
    <w:p w14:paraId="26238F83" w14:textId="77520960" w:rsidR="00821E6A" w:rsidRPr="00467ABD" w:rsidRDefault="00821E6A" w:rsidP="00EB7B16">
      <w:pPr>
        <w:overflowPunct w:val="0"/>
        <w:autoSpaceDE w:val="0"/>
        <w:autoSpaceDN w:val="0"/>
        <w:adjustRightInd w:val="0"/>
        <w:ind w:left="709"/>
        <w:textAlignment w:val="baseline"/>
        <w:rPr>
          <w:rFonts w:ascii="Arial" w:hAnsi="Arial" w:cs="Arial"/>
        </w:rPr>
      </w:pPr>
      <w:r w:rsidRPr="00467ABD">
        <w:rPr>
          <w:rFonts w:ascii="Arial" w:hAnsi="Arial" w:cs="Arial"/>
        </w:rPr>
        <w:t xml:space="preserve">One application may be submitted annually (see application form in Appendix </w:t>
      </w:r>
      <w:r w:rsidR="00D64427" w:rsidRPr="00467ABD">
        <w:rPr>
          <w:rFonts w:ascii="Arial" w:hAnsi="Arial" w:cs="Arial"/>
        </w:rPr>
        <w:t>3</w:t>
      </w:r>
      <w:r w:rsidRPr="00467ABD">
        <w:rPr>
          <w:rFonts w:ascii="Arial" w:hAnsi="Arial" w:cs="Arial"/>
        </w:rPr>
        <w:t xml:space="preserve">). The closing date for applications is normally </w:t>
      </w:r>
      <w:r w:rsidR="00207521" w:rsidRPr="00467ABD">
        <w:rPr>
          <w:rFonts w:ascii="Arial" w:hAnsi="Arial" w:cs="Arial"/>
          <w:highlight w:val="yellow"/>
        </w:rPr>
        <w:t>[day/month</w:t>
      </w:r>
      <w:r w:rsidR="00207521" w:rsidRPr="00467ABD">
        <w:rPr>
          <w:rFonts w:ascii="Arial" w:hAnsi="Arial" w:cs="Arial"/>
        </w:rPr>
        <w:t xml:space="preserve">] </w:t>
      </w:r>
      <w:r w:rsidRPr="00467ABD">
        <w:rPr>
          <w:rFonts w:ascii="Arial" w:hAnsi="Arial" w:cs="Arial"/>
        </w:rPr>
        <w:t xml:space="preserve">each year; however, exceptions will be made in particular circumstances, </w:t>
      </w:r>
      <w:proofErr w:type="gramStart"/>
      <w:r w:rsidRPr="00467ABD">
        <w:rPr>
          <w:rFonts w:ascii="Arial" w:hAnsi="Arial" w:cs="Arial"/>
        </w:rPr>
        <w:t>e</w:t>
      </w:r>
      <w:r w:rsidR="003D0226" w:rsidRPr="00467ABD">
        <w:rPr>
          <w:rFonts w:ascii="Arial" w:hAnsi="Arial" w:cs="Arial"/>
        </w:rPr>
        <w:t>.</w:t>
      </w:r>
      <w:r w:rsidRPr="00467ABD">
        <w:rPr>
          <w:rFonts w:ascii="Arial" w:hAnsi="Arial" w:cs="Arial"/>
        </w:rPr>
        <w:t>g</w:t>
      </w:r>
      <w:r w:rsidR="003D0226" w:rsidRPr="00467ABD">
        <w:rPr>
          <w:rFonts w:ascii="Arial" w:hAnsi="Arial" w:cs="Arial"/>
        </w:rPr>
        <w:t>.</w:t>
      </w:r>
      <w:proofErr w:type="gramEnd"/>
      <w:r w:rsidRPr="00467ABD">
        <w:rPr>
          <w:rFonts w:ascii="Arial" w:hAnsi="Arial" w:cs="Arial"/>
        </w:rPr>
        <w:t xml:space="preserve"> those teachers who are on maternity</w:t>
      </w:r>
      <w:r w:rsidR="006E3B96" w:rsidRPr="00467ABD">
        <w:rPr>
          <w:rFonts w:ascii="Arial" w:hAnsi="Arial" w:cs="Arial"/>
        </w:rPr>
        <w:t>/adoption/shared parental</w:t>
      </w:r>
      <w:r w:rsidRPr="00467ABD">
        <w:rPr>
          <w:rFonts w:ascii="Arial" w:hAnsi="Arial" w:cs="Arial"/>
        </w:rPr>
        <w:t xml:space="preserve"> leave or who are currently on sick leave. The process for applications is:</w:t>
      </w:r>
    </w:p>
    <w:p w14:paraId="3D455E78"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2945FF2E" w14:textId="5D0F38AD" w:rsidR="00821E6A" w:rsidRPr="00217B20" w:rsidRDefault="00821E6A" w:rsidP="00217B20">
      <w:pPr>
        <w:pStyle w:val="ListParagraph"/>
        <w:numPr>
          <w:ilvl w:val="0"/>
          <w:numId w:val="42"/>
        </w:numPr>
        <w:rPr>
          <w:rFonts w:ascii="Arial" w:hAnsi="Arial" w:cs="Arial"/>
        </w:rPr>
      </w:pPr>
      <w:r w:rsidRPr="00217B20">
        <w:rPr>
          <w:rFonts w:ascii="Arial" w:hAnsi="Arial" w:cs="Arial"/>
        </w:rPr>
        <w:t xml:space="preserve">The teacher must complete the school’s application form (Appendix </w:t>
      </w:r>
      <w:r w:rsidR="00D64427" w:rsidRPr="00217B20">
        <w:rPr>
          <w:rFonts w:ascii="Arial" w:hAnsi="Arial" w:cs="Arial"/>
        </w:rPr>
        <w:t>3</w:t>
      </w:r>
      <w:r w:rsidRPr="00217B20">
        <w:rPr>
          <w:rFonts w:ascii="Arial" w:hAnsi="Arial" w:cs="Arial"/>
        </w:rPr>
        <w:t>)</w:t>
      </w:r>
    </w:p>
    <w:p w14:paraId="7D5B5C87" w14:textId="3DAFC565" w:rsidR="00821E6A" w:rsidRPr="00217B20" w:rsidRDefault="00821E6A" w:rsidP="00217B20">
      <w:pPr>
        <w:pStyle w:val="ListParagraph"/>
        <w:numPr>
          <w:ilvl w:val="0"/>
          <w:numId w:val="42"/>
        </w:numPr>
        <w:rPr>
          <w:rFonts w:ascii="Arial" w:hAnsi="Arial" w:cs="Arial"/>
        </w:rPr>
      </w:pPr>
      <w:r w:rsidRPr="00217B20">
        <w:rPr>
          <w:rFonts w:ascii="Arial" w:hAnsi="Arial" w:cs="Arial"/>
        </w:rPr>
        <w:t xml:space="preserve">The teacher should submit the application form and supporting evidence to the </w:t>
      </w:r>
      <w:r w:rsidR="00D57792" w:rsidRPr="00217B20">
        <w:rPr>
          <w:rFonts w:ascii="Arial" w:hAnsi="Arial" w:cs="Arial"/>
        </w:rPr>
        <w:t>Headteacher</w:t>
      </w:r>
      <w:r w:rsidRPr="00217B20">
        <w:rPr>
          <w:rFonts w:ascii="Arial" w:hAnsi="Arial" w:cs="Arial"/>
        </w:rPr>
        <w:t xml:space="preserve"> by the cut-off date of </w:t>
      </w:r>
      <w:r w:rsidR="00207521" w:rsidRPr="00217B20">
        <w:rPr>
          <w:rFonts w:ascii="Arial" w:hAnsi="Arial" w:cs="Arial"/>
          <w:highlight w:val="yellow"/>
        </w:rPr>
        <w:t>[day/month]</w:t>
      </w:r>
    </w:p>
    <w:p w14:paraId="34F9988F" w14:textId="5ABB433C" w:rsidR="00821E6A" w:rsidRPr="00217B20" w:rsidRDefault="00821E6A" w:rsidP="00217B20">
      <w:pPr>
        <w:pStyle w:val="ListParagraph"/>
        <w:numPr>
          <w:ilvl w:val="0"/>
          <w:numId w:val="42"/>
        </w:numPr>
        <w:rPr>
          <w:rFonts w:ascii="Arial" w:hAnsi="Arial" w:cs="Arial"/>
        </w:rPr>
      </w:pPr>
      <w:r w:rsidRPr="00217B20">
        <w:rPr>
          <w:rFonts w:ascii="Arial" w:hAnsi="Arial" w:cs="Arial"/>
        </w:rPr>
        <w:t xml:space="preserve">The teacher will receive notification of the </w:t>
      </w:r>
      <w:r w:rsidR="00F47D28" w:rsidRPr="00217B20">
        <w:rPr>
          <w:rFonts w:ascii="Arial" w:hAnsi="Arial" w:cs="Arial"/>
        </w:rPr>
        <w:t>n</w:t>
      </w:r>
      <w:r w:rsidRPr="00217B20">
        <w:rPr>
          <w:rFonts w:ascii="Arial" w:hAnsi="Arial" w:cs="Arial"/>
        </w:rPr>
        <w:t>ame of the assessor</w:t>
      </w:r>
      <w:r w:rsidR="00F47D28" w:rsidRPr="00217B20">
        <w:rPr>
          <w:rFonts w:ascii="Arial" w:hAnsi="Arial" w:cs="Arial"/>
        </w:rPr>
        <w:t>, [</w:t>
      </w:r>
      <w:r w:rsidR="00F47D28" w:rsidRPr="00217B20">
        <w:rPr>
          <w:rFonts w:ascii="Arial" w:hAnsi="Arial" w:cs="Arial"/>
          <w:highlight w:val="yellow"/>
        </w:rPr>
        <w:t>insert name</w:t>
      </w:r>
      <w:r w:rsidR="00F47D28" w:rsidRPr="00217B20">
        <w:rPr>
          <w:rFonts w:ascii="Arial" w:hAnsi="Arial" w:cs="Arial"/>
        </w:rPr>
        <w:t>],</w:t>
      </w:r>
      <w:r w:rsidR="00D36FDC" w:rsidRPr="00217B20">
        <w:rPr>
          <w:rFonts w:ascii="Arial" w:hAnsi="Arial" w:cs="Arial"/>
        </w:rPr>
        <w:t xml:space="preserve"> </w:t>
      </w:r>
      <w:r w:rsidRPr="00217B20">
        <w:rPr>
          <w:rFonts w:ascii="Arial" w:hAnsi="Arial" w:cs="Arial"/>
        </w:rPr>
        <w:t>for their application within 5 working days</w:t>
      </w:r>
    </w:p>
    <w:p w14:paraId="665E86FB" w14:textId="77777777" w:rsidR="00821E6A" w:rsidRPr="00217B20" w:rsidRDefault="00821E6A" w:rsidP="00217B20">
      <w:pPr>
        <w:pStyle w:val="ListParagraph"/>
        <w:numPr>
          <w:ilvl w:val="0"/>
          <w:numId w:val="42"/>
        </w:numPr>
        <w:rPr>
          <w:rFonts w:ascii="Arial" w:hAnsi="Arial" w:cs="Arial"/>
        </w:rPr>
      </w:pPr>
      <w:r w:rsidRPr="00217B20">
        <w:rPr>
          <w:rFonts w:ascii="Arial" w:hAnsi="Arial" w:cs="Arial"/>
        </w:rPr>
        <w:t xml:space="preserve">The assessor will </w:t>
      </w:r>
      <w:r w:rsidR="00D76816" w:rsidRPr="00217B20">
        <w:rPr>
          <w:rFonts w:ascii="Arial" w:hAnsi="Arial" w:cs="Arial"/>
        </w:rPr>
        <w:t>review</w:t>
      </w:r>
      <w:r w:rsidRPr="00217B20">
        <w:rPr>
          <w:rFonts w:ascii="Arial" w:hAnsi="Arial" w:cs="Arial"/>
        </w:rPr>
        <w:t xml:space="preserve"> the application</w:t>
      </w:r>
      <w:r w:rsidR="4E15CC88" w:rsidRPr="00217B20">
        <w:rPr>
          <w:rFonts w:ascii="Arial" w:hAnsi="Arial" w:cs="Arial"/>
        </w:rPr>
        <w:t xml:space="preserve"> and if requested by the employee can provide informal feedback prior to the formal submission of the application.</w:t>
      </w:r>
      <w:r w:rsidR="6ED00B5D" w:rsidRPr="00217B20">
        <w:rPr>
          <w:rFonts w:ascii="Arial" w:hAnsi="Arial" w:cs="Arial"/>
        </w:rPr>
        <w:t xml:space="preserve"> Whilst not guaranteeing a positive recommendation</w:t>
      </w:r>
      <w:r w:rsidR="2CC0A939" w:rsidRPr="00217B20">
        <w:rPr>
          <w:rFonts w:ascii="Arial" w:hAnsi="Arial" w:cs="Arial"/>
        </w:rPr>
        <w:t>,</w:t>
      </w:r>
      <w:r w:rsidR="6ED00B5D" w:rsidRPr="00217B20">
        <w:rPr>
          <w:rFonts w:ascii="Arial" w:hAnsi="Arial" w:cs="Arial"/>
        </w:rPr>
        <w:t xml:space="preserve"> </w:t>
      </w:r>
      <w:r w:rsidR="13C048D9" w:rsidRPr="00217B20">
        <w:rPr>
          <w:rFonts w:ascii="Arial" w:hAnsi="Arial" w:cs="Arial"/>
        </w:rPr>
        <w:t>this feedback</w:t>
      </w:r>
      <w:r w:rsidR="6ED00B5D" w:rsidRPr="00217B20">
        <w:rPr>
          <w:rFonts w:ascii="Arial" w:hAnsi="Arial" w:cs="Arial"/>
        </w:rPr>
        <w:t xml:space="preserve"> can provide the employee with the opportunity to collect, collate and present additional </w:t>
      </w:r>
      <w:r w:rsidR="6702CA62" w:rsidRPr="00217B20">
        <w:rPr>
          <w:rFonts w:ascii="Arial" w:hAnsi="Arial" w:cs="Arial"/>
        </w:rPr>
        <w:t>evidence</w:t>
      </w:r>
      <w:r w:rsidR="15B16282" w:rsidRPr="00217B20">
        <w:rPr>
          <w:rFonts w:ascii="Arial" w:hAnsi="Arial" w:cs="Arial"/>
        </w:rPr>
        <w:t xml:space="preserve"> before formal submission of their final application.</w:t>
      </w:r>
    </w:p>
    <w:p w14:paraId="536D2DA3" w14:textId="2BFE238F" w:rsidR="00821E6A" w:rsidRPr="00217B20" w:rsidRDefault="6ED00B5D" w:rsidP="00217B20">
      <w:pPr>
        <w:pStyle w:val="ListParagraph"/>
        <w:numPr>
          <w:ilvl w:val="0"/>
          <w:numId w:val="42"/>
        </w:numPr>
        <w:rPr>
          <w:rFonts w:ascii="Arial" w:hAnsi="Arial" w:cs="Arial"/>
        </w:rPr>
      </w:pPr>
      <w:r w:rsidRPr="00217B20">
        <w:rPr>
          <w:rFonts w:ascii="Arial" w:hAnsi="Arial" w:cs="Arial"/>
        </w:rPr>
        <w:t>The assessor will then form</w:t>
      </w:r>
      <w:r w:rsidR="00D76816" w:rsidRPr="00217B20">
        <w:rPr>
          <w:rFonts w:ascii="Arial" w:hAnsi="Arial" w:cs="Arial"/>
        </w:rPr>
        <w:t>ally</w:t>
      </w:r>
      <w:r w:rsidRPr="00217B20">
        <w:rPr>
          <w:rFonts w:ascii="Arial" w:hAnsi="Arial" w:cs="Arial"/>
        </w:rPr>
        <w:t xml:space="preserve"> assess the application</w:t>
      </w:r>
      <w:r w:rsidR="00D76816" w:rsidRPr="00217B20">
        <w:rPr>
          <w:rFonts w:ascii="Arial" w:hAnsi="Arial" w:cs="Arial"/>
        </w:rPr>
        <w:t xml:space="preserve"> </w:t>
      </w:r>
      <w:r w:rsidR="46D399C4" w:rsidRPr="00217B20">
        <w:rPr>
          <w:rFonts w:ascii="Arial" w:hAnsi="Arial" w:cs="Arial"/>
        </w:rPr>
        <w:t>and make</w:t>
      </w:r>
      <w:r w:rsidR="00821E6A" w:rsidRPr="00217B20">
        <w:rPr>
          <w:rFonts w:ascii="Arial" w:hAnsi="Arial" w:cs="Arial"/>
        </w:rPr>
        <w:t xml:space="preserve"> a recommendation to </w:t>
      </w:r>
      <w:r w:rsidR="004409C3" w:rsidRPr="00217B20">
        <w:rPr>
          <w:rFonts w:ascii="Arial" w:hAnsi="Arial" w:cs="Arial"/>
        </w:rPr>
        <w:t>t</w:t>
      </w:r>
      <w:r w:rsidR="00821E6A" w:rsidRPr="00217B20">
        <w:rPr>
          <w:rFonts w:ascii="Arial" w:hAnsi="Arial" w:cs="Arial"/>
        </w:rPr>
        <w:t>he pay committee</w:t>
      </w:r>
    </w:p>
    <w:p w14:paraId="1E7CB9FB" w14:textId="523377F4" w:rsidR="00821E6A" w:rsidRPr="00217B20" w:rsidRDefault="00821E6A" w:rsidP="00217B20">
      <w:pPr>
        <w:pStyle w:val="ListParagraph"/>
        <w:numPr>
          <w:ilvl w:val="0"/>
          <w:numId w:val="42"/>
        </w:numPr>
        <w:rPr>
          <w:rFonts w:ascii="Arial" w:hAnsi="Arial" w:cs="Arial"/>
        </w:rPr>
      </w:pPr>
      <w:r w:rsidRPr="00217B20">
        <w:rPr>
          <w:rFonts w:ascii="Arial" w:hAnsi="Arial" w:cs="Arial"/>
        </w:rPr>
        <w:t xml:space="preserve">The application, evidence and recommendation will be passed to the </w:t>
      </w:r>
      <w:r w:rsidR="00D57792" w:rsidRPr="00217B20">
        <w:rPr>
          <w:rFonts w:ascii="Arial" w:hAnsi="Arial" w:cs="Arial"/>
        </w:rPr>
        <w:t>Headteacher</w:t>
      </w:r>
      <w:r w:rsidRPr="00217B20">
        <w:rPr>
          <w:rFonts w:ascii="Arial" w:hAnsi="Arial" w:cs="Arial"/>
        </w:rPr>
        <w:t xml:space="preserve"> for moderation purposes, if the </w:t>
      </w:r>
      <w:r w:rsidR="00D57792" w:rsidRPr="00217B20">
        <w:rPr>
          <w:rFonts w:ascii="Arial" w:hAnsi="Arial" w:cs="Arial"/>
        </w:rPr>
        <w:t>Headteacher</w:t>
      </w:r>
      <w:r w:rsidRPr="00217B20">
        <w:rPr>
          <w:rFonts w:ascii="Arial" w:hAnsi="Arial" w:cs="Arial"/>
        </w:rPr>
        <w:t xml:space="preserve"> is not the assessor</w:t>
      </w:r>
    </w:p>
    <w:p w14:paraId="31F79E03" w14:textId="25FADB5F" w:rsidR="00821E6A" w:rsidRPr="00217B20" w:rsidRDefault="00821E6A" w:rsidP="00217B20">
      <w:pPr>
        <w:pStyle w:val="ListParagraph"/>
        <w:numPr>
          <w:ilvl w:val="0"/>
          <w:numId w:val="42"/>
        </w:numPr>
        <w:rPr>
          <w:rFonts w:ascii="Arial" w:hAnsi="Arial" w:cs="Arial"/>
        </w:rPr>
      </w:pPr>
      <w:r w:rsidRPr="00217B20">
        <w:rPr>
          <w:rFonts w:ascii="Arial" w:hAnsi="Arial" w:cs="Arial"/>
        </w:rPr>
        <w:t xml:space="preserve">The pay committee will make the final decision, </w:t>
      </w:r>
      <w:r w:rsidR="00217B20" w:rsidRPr="00217B20">
        <w:rPr>
          <w:rFonts w:ascii="Arial" w:hAnsi="Arial" w:cs="Arial"/>
        </w:rPr>
        <w:t>considering</w:t>
      </w:r>
      <w:r w:rsidR="006142FA" w:rsidRPr="00217B20">
        <w:rPr>
          <w:rFonts w:ascii="Arial" w:hAnsi="Arial" w:cs="Arial"/>
        </w:rPr>
        <w:t xml:space="preserve"> evidence provided </w:t>
      </w:r>
      <w:r w:rsidRPr="00217B20">
        <w:rPr>
          <w:rFonts w:ascii="Arial" w:hAnsi="Arial" w:cs="Arial"/>
        </w:rPr>
        <w:t>by the</w:t>
      </w:r>
      <w:r w:rsidR="006142FA" w:rsidRPr="00217B20">
        <w:rPr>
          <w:rFonts w:ascii="Arial" w:hAnsi="Arial" w:cs="Arial"/>
        </w:rPr>
        <w:t xml:space="preserve"> assessor or</w:t>
      </w:r>
      <w:r w:rsidRPr="00217B20">
        <w:rPr>
          <w:rFonts w:ascii="Arial" w:hAnsi="Arial" w:cs="Arial"/>
        </w:rPr>
        <w:t xml:space="preserve"> </w:t>
      </w:r>
      <w:r w:rsidR="00D57792" w:rsidRPr="00217B20">
        <w:rPr>
          <w:rFonts w:ascii="Arial" w:hAnsi="Arial" w:cs="Arial"/>
        </w:rPr>
        <w:t>Headteacher</w:t>
      </w:r>
    </w:p>
    <w:p w14:paraId="0375AC0A" w14:textId="494B4E29" w:rsidR="00821E6A" w:rsidRDefault="00207521" w:rsidP="00217B20">
      <w:pPr>
        <w:pStyle w:val="ListParagraph"/>
        <w:numPr>
          <w:ilvl w:val="0"/>
          <w:numId w:val="42"/>
        </w:numPr>
      </w:pPr>
      <w:r w:rsidRPr="00217B20">
        <w:rPr>
          <w:rFonts w:ascii="Arial" w:hAnsi="Arial" w:cs="Arial"/>
        </w:rPr>
        <w:t>The t</w:t>
      </w:r>
      <w:r w:rsidR="00821E6A" w:rsidRPr="00217B20">
        <w:rPr>
          <w:rFonts w:ascii="Arial" w:hAnsi="Arial" w:cs="Arial"/>
        </w:rPr>
        <w:t xml:space="preserve">eacher will receive written notification of the outcome of their application by </w:t>
      </w:r>
      <w:r w:rsidRPr="00217B20">
        <w:rPr>
          <w:rFonts w:ascii="Arial" w:hAnsi="Arial" w:cs="Arial"/>
          <w:highlight w:val="yellow"/>
        </w:rPr>
        <w:t>[day/month]</w:t>
      </w:r>
      <w:r w:rsidR="00821E6A" w:rsidRPr="00217B20">
        <w:rPr>
          <w:rFonts w:ascii="Arial" w:hAnsi="Arial" w:cs="Arial"/>
          <w:highlight w:val="yellow"/>
        </w:rPr>
        <w:t>.</w:t>
      </w:r>
      <w:r w:rsidR="00821E6A" w:rsidRPr="00217B20">
        <w:rPr>
          <w:rFonts w:ascii="Arial" w:hAnsi="Arial" w:cs="Arial"/>
        </w:rPr>
        <w:t xml:space="preserve"> </w:t>
      </w:r>
      <w:r w:rsidR="00821E6A" w:rsidRPr="00467ABD">
        <w:t xml:space="preserve"> </w:t>
      </w:r>
    </w:p>
    <w:p w14:paraId="69025AA7" w14:textId="77777777" w:rsidR="00F538B9" w:rsidRPr="00467ABD" w:rsidRDefault="00F538B9" w:rsidP="008F5CBC">
      <w:pPr>
        <w:overflowPunct w:val="0"/>
        <w:autoSpaceDE w:val="0"/>
        <w:autoSpaceDN w:val="0"/>
        <w:adjustRightInd w:val="0"/>
        <w:spacing w:after="120"/>
        <w:ind w:left="709"/>
        <w:jc w:val="both"/>
        <w:textAlignment w:val="baseline"/>
        <w:rPr>
          <w:rFonts w:ascii="Arial" w:hAnsi="Arial" w:cs="Arial"/>
        </w:rPr>
      </w:pPr>
    </w:p>
    <w:p w14:paraId="5455B208" w14:textId="28A16442" w:rsidR="00A900D3" w:rsidRPr="00217B20" w:rsidRDefault="6268B5CC" w:rsidP="008F5CBC">
      <w:pPr>
        <w:overflowPunct w:val="0"/>
        <w:autoSpaceDE w:val="0"/>
        <w:autoSpaceDN w:val="0"/>
        <w:adjustRightInd w:val="0"/>
        <w:spacing w:after="120"/>
        <w:ind w:left="709"/>
        <w:jc w:val="both"/>
        <w:textAlignment w:val="baseline"/>
        <w:rPr>
          <w:rFonts w:ascii="Arial" w:hAnsi="Arial" w:cs="Arial"/>
        </w:rPr>
      </w:pPr>
      <w:r w:rsidRPr="00217B20">
        <w:rPr>
          <w:rFonts w:ascii="Arial" w:hAnsi="Arial" w:cs="Arial"/>
        </w:rPr>
        <w:t>Successful applicants</w:t>
      </w:r>
      <w:r w:rsidR="00217B20">
        <w:rPr>
          <w:rFonts w:ascii="Arial" w:hAnsi="Arial" w:cs="Arial"/>
        </w:rPr>
        <w:t>:</w:t>
      </w:r>
      <w:r w:rsidRPr="00217B20">
        <w:rPr>
          <w:rFonts w:ascii="Arial" w:hAnsi="Arial" w:cs="Arial"/>
        </w:rPr>
        <w:t xml:space="preserve"> </w:t>
      </w:r>
    </w:p>
    <w:p w14:paraId="769BB1CC" w14:textId="13082ED2" w:rsidR="00821E6A" w:rsidRPr="00217B20" w:rsidRDefault="00396023" w:rsidP="00217B20">
      <w:pPr>
        <w:pStyle w:val="ListParagraph"/>
        <w:numPr>
          <w:ilvl w:val="0"/>
          <w:numId w:val="43"/>
        </w:numPr>
        <w:rPr>
          <w:rFonts w:ascii="Arial" w:hAnsi="Arial" w:cs="Arial"/>
        </w:rPr>
      </w:pPr>
      <w:r w:rsidRPr="00217B20">
        <w:rPr>
          <w:rFonts w:ascii="Arial" w:hAnsi="Arial" w:cs="Arial"/>
        </w:rPr>
        <w:t>W</w:t>
      </w:r>
      <w:r w:rsidR="6268B5CC" w:rsidRPr="00217B20">
        <w:rPr>
          <w:rFonts w:ascii="Arial" w:hAnsi="Arial" w:cs="Arial"/>
        </w:rPr>
        <w:t>ill move to the minimum of the UPR on 1</w:t>
      </w:r>
      <w:r w:rsidR="6268B5CC" w:rsidRPr="00217B20">
        <w:rPr>
          <w:rFonts w:ascii="Arial" w:hAnsi="Arial" w:cs="Arial"/>
          <w:vertAlign w:val="superscript"/>
        </w:rPr>
        <w:t>st</w:t>
      </w:r>
      <w:r w:rsidR="6268B5CC" w:rsidRPr="00217B20">
        <w:rPr>
          <w:rFonts w:ascii="Arial" w:hAnsi="Arial" w:cs="Arial"/>
        </w:rPr>
        <w:t xml:space="preserve"> September </w:t>
      </w:r>
      <w:r w:rsidR="13B972DA" w:rsidRPr="00217B20">
        <w:rPr>
          <w:rFonts w:ascii="Arial" w:hAnsi="Arial" w:cs="Arial"/>
        </w:rPr>
        <w:t xml:space="preserve">following confirmation of their successful application. </w:t>
      </w:r>
    </w:p>
    <w:p w14:paraId="6D368DD8" w14:textId="77777777" w:rsidR="00F538B9" w:rsidRPr="006C7E00" w:rsidRDefault="00F538B9" w:rsidP="008F5CBC">
      <w:pPr>
        <w:overflowPunct w:val="0"/>
        <w:autoSpaceDE w:val="0"/>
        <w:autoSpaceDN w:val="0"/>
        <w:adjustRightInd w:val="0"/>
        <w:spacing w:after="120"/>
        <w:ind w:left="709"/>
        <w:jc w:val="both"/>
        <w:textAlignment w:val="baseline"/>
        <w:rPr>
          <w:rFonts w:ascii="Arial" w:hAnsi="Arial" w:cs="Arial"/>
        </w:rPr>
      </w:pPr>
    </w:p>
    <w:p w14:paraId="4E00D798" w14:textId="52901303" w:rsidR="00821E6A" w:rsidRPr="00217B20" w:rsidRDefault="64670B9F" w:rsidP="008F5CBC">
      <w:pPr>
        <w:overflowPunct w:val="0"/>
        <w:autoSpaceDE w:val="0"/>
        <w:autoSpaceDN w:val="0"/>
        <w:adjustRightInd w:val="0"/>
        <w:spacing w:after="120"/>
        <w:ind w:left="709"/>
        <w:jc w:val="both"/>
        <w:textAlignment w:val="baseline"/>
        <w:rPr>
          <w:rFonts w:ascii="Arial" w:hAnsi="Arial" w:cs="Arial"/>
        </w:rPr>
      </w:pPr>
      <w:r w:rsidRPr="00217B20">
        <w:rPr>
          <w:rFonts w:ascii="Arial" w:hAnsi="Arial" w:cs="Arial"/>
        </w:rPr>
        <w:t>Unsuccessful Applications</w:t>
      </w:r>
      <w:r w:rsidR="00217B20">
        <w:rPr>
          <w:rFonts w:ascii="Arial" w:hAnsi="Arial" w:cs="Arial"/>
        </w:rPr>
        <w:t>:</w:t>
      </w:r>
    </w:p>
    <w:p w14:paraId="115BBF0F" w14:textId="120937FD" w:rsidR="00821E6A" w:rsidRPr="00217B20" w:rsidRDefault="00821E6A" w:rsidP="00217B20">
      <w:pPr>
        <w:pStyle w:val="ListParagraph"/>
        <w:numPr>
          <w:ilvl w:val="0"/>
          <w:numId w:val="43"/>
        </w:numPr>
        <w:rPr>
          <w:rFonts w:ascii="Arial" w:hAnsi="Arial" w:cs="Arial"/>
        </w:rPr>
      </w:pPr>
      <w:r w:rsidRPr="00217B20">
        <w:rPr>
          <w:rFonts w:ascii="Arial" w:hAnsi="Arial" w:cs="Arial"/>
        </w:rPr>
        <w:t>Where the application is unsuccessful, the written notification will include the areas where it was felt that the teacher’s performance did not satisfy the relevant criteria set out in this policy (see ‘Assessment’ below)</w:t>
      </w:r>
    </w:p>
    <w:p w14:paraId="07BD57F4" w14:textId="0EB7A945" w:rsidR="00821E6A" w:rsidRPr="00217B20" w:rsidRDefault="0A46B125" w:rsidP="00217B20">
      <w:pPr>
        <w:pStyle w:val="ListParagraph"/>
        <w:numPr>
          <w:ilvl w:val="0"/>
          <w:numId w:val="43"/>
        </w:numPr>
        <w:rPr>
          <w:rFonts w:ascii="Arial" w:hAnsi="Arial" w:cs="Arial"/>
        </w:rPr>
      </w:pPr>
      <w:r w:rsidRPr="00217B20">
        <w:rPr>
          <w:rFonts w:ascii="Arial" w:hAnsi="Arial" w:cs="Arial"/>
        </w:rPr>
        <w:t xml:space="preserve">Following an unsuccessful application, </w:t>
      </w:r>
      <w:r w:rsidR="33AA2BD4" w:rsidRPr="00217B20">
        <w:rPr>
          <w:rFonts w:ascii="Arial" w:hAnsi="Arial" w:cs="Arial"/>
        </w:rPr>
        <w:t>i</w:t>
      </w:r>
      <w:r w:rsidR="00821E6A" w:rsidRPr="00217B20">
        <w:rPr>
          <w:rFonts w:ascii="Arial" w:hAnsi="Arial" w:cs="Arial"/>
        </w:rPr>
        <w:t xml:space="preserve">f requested, oral feedback </w:t>
      </w:r>
      <w:r w:rsidR="061061A0" w:rsidRPr="00217B20">
        <w:rPr>
          <w:rFonts w:ascii="Arial" w:hAnsi="Arial" w:cs="Arial"/>
        </w:rPr>
        <w:t xml:space="preserve">can </w:t>
      </w:r>
      <w:r w:rsidR="00821E6A" w:rsidRPr="00217B20">
        <w:rPr>
          <w:rFonts w:ascii="Arial" w:hAnsi="Arial" w:cs="Arial"/>
        </w:rPr>
        <w:t xml:space="preserve">be provided by the assessor. Oral feedback will be given within 10 </w:t>
      </w:r>
      <w:proofErr w:type="gramStart"/>
      <w:r w:rsidR="00821E6A" w:rsidRPr="00217B20">
        <w:rPr>
          <w:rFonts w:ascii="Arial" w:hAnsi="Arial" w:cs="Arial"/>
        </w:rPr>
        <w:t>school working</w:t>
      </w:r>
      <w:proofErr w:type="gramEnd"/>
      <w:r w:rsidR="00821E6A" w:rsidRPr="00217B20">
        <w:rPr>
          <w:rFonts w:ascii="Arial" w:hAnsi="Arial" w:cs="Arial"/>
        </w:rPr>
        <w:t xml:space="preserve"> days of the date of notification of the outcome of the application/request for feedback. Feedback will be given in a positive and encouraging environment and will include advice and support on areas for improvement </w:t>
      </w:r>
      <w:r w:rsidR="00217B20" w:rsidRPr="00217B20">
        <w:rPr>
          <w:rFonts w:ascii="Arial" w:hAnsi="Arial" w:cs="Arial"/>
        </w:rPr>
        <w:t>to</w:t>
      </w:r>
      <w:r w:rsidR="00821E6A" w:rsidRPr="00217B20">
        <w:rPr>
          <w:rFonts w:ascii="Arial" w:hAnsi="Arial" w:cs="Arial"/>
        </w:rPr>
        <w:t xml:space="preserve"> meet the relevant criteria</w:t>
      </w:r>
      <w:r w:rsidR="1EB258F9" w:rsidRPr="00217B20">
        <w:rPr>
          <w:rFonts w:ascii="Arial" w:hAnsi="Arial" w:cs="Arial"/>
        </w:rPr>
        <w:t xml:space="preserve"> for the next potential application</w:t>
      </w:r>
    </w:p>
    <w:p w14:paraId="05E3D348" w14:textId="610FA22B" w:rsidR="00821E6A" w:rsidRPr="00217B20" w:rsidRDefault="00821E6A" w:rsidP="00217B20">
      <w:pPr>
        <w:pStyle w:val="ListParagraph"/>
        <w:numPr>
          <w:ilvl w:val="0"/>
          <w:numId w:val="43"/>
        </w:numPr>
        <w:rPr>
          <w:rFonts w:ascii="Arial" w:hAnsi="Arial" w:cs="Arial"/>
        </w:rPr>
      </w:pPr>
      <w:r w:rsidRPr="00217B20">
        <w:rPr>
          <w:rFonts w:ascii="Arial" w:hAnsi="Arial" w:cs="Arial"/>
        </w:rPr>
        <w:t xml:space="preserve">Unsuccessful applicants can appeal the decision. The appeals process is set out in Appendix </w:t>
      </w:r>
      <w:r w:rsidR="00D64427" w:rsidRPr="00217B20">
        <w:rPr>
          <w:rFonts w:ascii="Arial" w:hAnsi="Arial" w:cs="Arial"/>
        </w:rPr>
        <w:t>4</w:t>
      </w:r>
      <w:r w:rsidRPr="00217B20">
        <w:rPr>
          <w:rFonts w:ascii="Arial" w:hAnsi="Arial" w:cs="Arial"/>
        </w:rPr>
        <w:t>.</w:t>
      </w:r>
    </w:p>
    <w:p w14:paraId="08AB68DA" w14:textId="77777777" w:rsidR="00AE2DD1" w:rsidRDefault="00AE2DD1" w:rsidP="008F5CBC">
      <w:pPr>
        <w:ind w:left="709"/>
        <w:jc w:val="both"/>
        <w:rPr>
          <w:rFonts w:ascii="Arial" w:hAnsi="Arial" w:cs="Arial"/>
        </w:rPr>
      </w:pPr>
      <w:bookmarkStart w:id="153" w:name="_Toc359435807"/>
      <w:bookmarkStart w:id="154" w:name="_Toc360133285"/>
      <w:bookmarkStart w:id="155" w:name="_Toc360133449"/>
      <w:bookmarkStart w:id="156" w:name="_Toc360733174"/>
      <w:bookmarkStart w:id="157" w:name="_Toc377675618"/>
      <w:bookmarkStart w:id="158" w:name="_Toc382226009"/>
    </w:p>
    <w:p w14:paraId="2ABE5177" w14:textId="77777777" w:rsidR="00AE2DD1" w:rsidRDefault="00AE2DD1" w:rsidP="008F5CBC">
      <w:pPr>
        <w:ind w:left="709"/>
        <w:jc w:val="both"/>
        <w:rPr>
          <w:rFonts w:ascii="Arial" w:hAnsi="Arial" w:cs="Arial"/>
        </w:rPr>
      </w:pPr>
    </w:p>
    <w:p w14:paraId="3E908726" w14:textId="77A8BEC1" w:rsidR="00821E6A" w:rsidRDefault="00821E6A" w:rsidP="008F5CBC">
      <w:pPr>
        <w:ind w:left="709"/>
        <w:jc w:val="both"/>
        <w:rPr>
          <w:rFonts w:ascii="Arial" w:hAnsi="Arial" w:cs="Arial"/>
          <w:b/>
          <w:bCs/>
        </w:rPr>
      </w:pPr>
      <w:r w:rsidRPr="00AE2DD1">
        <w:rPr>
          <w:rFonts w:ascii="Arial" w:hAnsi="Arial" w:cs="Arial"/>
          <w:b/>
          <w:bCs/>
        </w:rPr>
        <w:t>Assessment:</w:t>
      </w:r>
      <w:bookmarkEnd w:id="153"/>
      <w:bookmarkEnd w:id="154"/>
      <w:bookmarkEnd w:id="155"/>
      <w:bookmarkEnd w:id="156"/>
      <w:bookmarkEnd w:id="157"/>
      <w:bookmarkEnd w:id="158"/>
    </w:p>
    <w:p w14:paraId="1FAAF983" w14:textId="77777777" w:rsidR="00AE2DD1" w:rsidRPr="00AE2DD1" w:rsidRDefault="00AE2DD1" w:rsidP="008F5CBC">
      <w:pPr>
        <w:ind w:left="709"/>
        <w:jc w:val="both"/>
        <w:rPr>
          <w:rFonts w:ascii="Arial" w:hAnsi="Arial" w:cs="Arial"/>
        </w:rPr>
      </w:pPr>
    </w:p>
    <w:p w14:paraId="499D9BE3" w14:textId="77777777" w:rsidR="00821E6A" w:rsidRPr="00467ABD" w:rsidRDefault="00821E6A" w:rsidP="00217B20">
      <w:pPr>
        <w:overflowPunct w:val="0"/>
        <w:autoSpaceDE w:val="0"/>
        <w:autoSpaceDN w:val="0"/>
        <w:adjustRightInd w:val="0"/>
        <w:ind w:left="709"/>
        <w:textAlignment w:val="baseline"/>
        <w:rPr>
          <w:rFonts w:ascii="Arial" w:hAnsi="Arial" w:cs="Arial"/>
        </w:rPr>
      </w:pPr>
      <w:r w:rsidRPr="00467ABD">
        <w:rPr>
          <w:rFonts w:ascii="Arial" w:hAnsi="Arial" w:cs="Arial"/>
        </w:rPr>
        <w:t xml:space="preserve">The teacher will be required to meet the criteria set out in the </w:t>
      </w:r>
      <w:r w:rsidR="000F3B81" w:rsidRPr="00467ABD">
        <w:rPr>
          <w:rFonts w:ascii="Arial" w:hAnsi="Arial" w:cs="Arial"/>
        </w:rPr>
        <w:t>STPCD</w:t>
      </w:r>
      <w:r w:rsidRPr="00467ABD">
        <w:rPr>
          <w:rFonts w:ascii="Arial" w:hAnsi="Arial" w:cs="Arial"/>
        </w:rPr>
        <w:t>, namely that:</w:t>
      </w:r>
      <w:r w:rsidRPr="00467ABD">
        <w:rPr>
          <w:rFonts w:ascii="Arial" w:hAnsi="Arial" w:cs="Arial"/>
        </w:rPr>
        <w:br/>
      </w:r>
    </w:p>
    <w:p w14:paraId="3E724090" w14:textId="77777777" w:rsidR="00821E6A" w:rsidRPr="00217B20" w:rsidRDefault="00821E6A" w:rsidP="00217B20">
      <w:pPr>
        <w:pStyle w:val="ListParagraph"/>
        <w:numPr>
          <w:ilvl w:val="0"/>
          <w:numId w:val="44"/>
        </w:numPr>
        <w:rPr>
          <w:rFonts w:ascii="Arial" w:hAnsi="Arial" w:cs="Arial"/>
        </w:rPr>
      </w:pPr>
      <w:r w:rsidRPr="00217B20">
        <w:rPr>
          <w:rFonts w:ascii="Arial" w:hAnsi="Arial" w:cs="Arial"/>
        </w:rPr>
        <w:t xml:space="preserve">The teacher is highly competent in all elements of the relevant standards; and </w:t>
      </w:r>
    </w:p>
    <w:p w14:paraId="402399C5" w14:textId="77777777" w:rsidR="00821E6A" w:rsidRPr="00217B20" w:rsidRDefault="00821E6A" w:rsidP="00217B20">
      <w:pPr>
        <w:pStyle w:val="ListParagraph"/>
        <w:numPr>
          <w:ilvl w:val="0"/>
          <w:numId w:val="44"/>
        </w:numPr>
        <w:rPr>
          <w:rFonts w:ascii="Arial" w:hAnsi="Arial" w:cs="Arial"/>
        </w:rPr>
      </w:pPr>
      <w:r w:rsidRPr="00217B20">
        <w:rPr>
          <w:rFonts w:ascii="Arial" w:hAnsi="Arial" w:cs="Arial"/>
        </w:rPr>
        <w:t>The teacher’s achievements and contribution to the school are substantial and sustained.</w:t>
      </w:r>
    </w:p>
    <w:p w14:paraId="30CF0305" w14:textId="77777777" w:rsidR="00821E6A" w:rsidRPr="00467ABD" w:rsidRDefault="00821E6A" w:rsidP="008F5CBC">
      <w:pPr>
        <w:overflowPunct w:val="0"/>
        <w:autoSpaceDE w:val="0"/>
        <w:autoSpaceDN w:val="0"/>
        <w:adjustRightInd w:val="0"/>
        <w:ind w:left="709"/>
        <w:jc w:val="both"/>
        <w:textAlignment w:val="baseline"/>
        <w:rPr>
          <w:rFonts w:ascii="Arial" w:hAnsi="Arial" w:cs="Arial"/>
          <w:b/>
          <w:bCs/>
        </w:rPr>
      </w:pPr>
    </w:p>
    <w:p w14:paraId="10B3923D" w14:textId="54A4D1F9" w:rsidR="00821E6A" w:rsidRPr="00467ABD" w:rsidRDefault="62DD328B" w:rsidP="008F5CBC">
      <w:pPr>
        <w:ind w:left="709"/>
        <w:jc w:val="both"/>
        <w:rPr>
          <w:rFonts w:ascii="Arial" w:hAnsi="Arial" w:cs="Arial"/>
        </w:rPr>
      </w:pPr>
      <w:r w:rsidRPr="00467ABD">
        <w:rPr>
          <w:rFonts w:ascii="Arial" w:hAnsi="Arial" w:cs="Arial"/>
        </w:rPr>
        <w:t xml:space="preserve">At </w:t>
      </w:r>
      <w:r w:rsidR="007A4CA4" w:rsidRPr="005D4FC0">
        <w:rPr>
          <w:rFonts w:ascii="Arial" w:hAnsi="Arial" w:cs="Arial"/>
        </w:rPr>
        <w:t>[</w:t>
      </w:r>
      <w:r w:rsidR="001109DF" w:rsidRPr="00467ABD">
        <w:rPr>
          <w:rFonts w:ascii="Arial" w:hAnsi="Arial" w:cs="Arial"/>
          <w:highlight w:val="yellow"/>
        </w:rPr>
        <w:t>name of school</w:t>
      </w:r>
      <w:r w:rsidR="007A4CA4">
        <w:rPr>
          <w:rFonts w:ascii="Arial" w:hAnsi="Arial" w:cs="Arial"/>
        </w:rPr>
        <w:t>]</w:t>
      </w:r>
      <w:r w:rsidR="00821E6A" w:rsidRPr="00467ABD">
        <w:rPr>
          <w:rFonts w:ascii="Arial" w:hAnsi="Arial" w:cs="Arial"/>
        </w:rPr>
        <w:t xml:space="preserve"> this means:</w:t>
      </w:r>
    </w:p>
    <w:p w14:paraId="53FDE335"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4E02592C" w14:textId="0DEA9A74" w:rsidR="00821E6A" w:rsidRPr="00467ABD" w:rsidRDefault="00821E6A" w:rsidP="00217B20">
      <w:pPr>
        <w:overflowPunct w:val="0"/>
        <w:autoSpaceDE w:val="0"/>
        <w:autoSpaceDN w:val="0"/>
        <w:adjustRightInd w:val="0"/>
        <w:ind w:left="709"/>
        <w:textAlignment w:val="baseline"/>
        <w:rPr>
          <w:rFonts w:ascii="Arial" w:hAnsi="Arial" w:cs="Arial"/>
        </w:rPr>
      </w:pPr>
      <w:r w:rsidRPr="00467ABD">
        <w:rPr>
          <w:rFonts w:ascii="Arial" w:hAnsi="Arial" w:cs="Arial"/>
        </w:rPr>
        <w:t>“</w:t>
      </w:r>
      <w:r w:rsidR="00217B20" w:rsidRPr="00467ABD">
        <w:rPr>
          <w:rFonts w:ascii="Arial" w:hAnsi="Arial" w:cs="Arial"/>
        </w:rPr>
        <w:t>Highly</w:t>
      </w:r>
      <w:r w:rsidRPr="00467ABD">
        <w:rPr>
          <w:rFonts w:ascii="Arial" w:hAnsi="Arial" w:cs="Arial"/>
        </w:rPr>
        <w:t xml:space="preserve"> competent”: the teacher’s performance is assessed as having exceptional depth and breadth of knowledge, skill and understanding of the Teachers’ Standards in the </w:t>
      </w:r>
      <w:proofErr w:type="gramStart"/>
      <w:r w:rsidRPr="00467ABD">
        <w:rPr>
          <w:rFonts w:ascii="Arial" w:hAnsi="Arial" w:cs="Arial"/>
        </w:rPr>
        <w:t>particular role</w:t>
      </w:r>
      <w:proofErr w:type="gramEnd"/>
      <w:r w:rsidRPr="00467ABD">
        <w:rPr>
          <w:rFonts w:ascii="Arial" w:hAnsi="Arial" w:cs="Arial"/>
        </w:rPr>
        <w:t xml:space="preserve"> they are fulfilling and the context in which they are working.  </w:t>
      </w:r>
      <w:r w:rsidRPr="00467ABD">
        <w:rPr>
          <w:rFonts w:ascii="Arial" w:hAnsi="Arial" w:cs="Arial"/>
        </w:rPr>
        <w:br/>
      </w:r>
    </w:p>
    <w:p w14:paraId="4B23BC8F" w14:textId="749BF87B" w:rsidR="00821E6A" w:rsidRPr="00467ABD" w:rsidRDefault="00821E6A" w:rsidP="00217B20">
      <w:pPr>
        <w:overflowPunct w:val="0"/>
        <w:autoSpaceDE w:val="0"/>
        <w:autoSpaceDN w:val="0"/>
        <w:adjustRightInd w:val="0"/>
        <w:ind w:left="709"/>
        <w:textAlignment w:val="baseline"/>
        <w:rPr>
          <w:rFonts w:ascii="Arial" w:hAnsi="Arial" w:cs="Arial"/>
        </w:rPr>
      </w:pPr>
      <w:r w:rsidRPr="00467ABD">
        <w:rPr>
          <w:rFonts w:ascii="Arial" w:hAnsi="Arial" w:cs="Arial"/>
        </w:rPr>
        <w:t>“</w:t>
      </w:r>
      <w:r w:rsidR="00217B20">
        <w:rPr>
          <w:rFonts w:ascii="Arial" w:hAnsi="Arial" w:cs="Arial"/>
        </w:rPr>
        <w:t>S</w:t>
      </w:r>
      <w:r w:rsidRPr="00467ABD">
        <w:rPr>
          <w:rFonts w:ascii="Arial" w:hAnsi="Arial" w:cs="Arial"/>
        </w:rPr>
        <w:t>ubstantial”: 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14:paraId="3505900B"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3173C486" w14:textId="2D4FCA18" w:rsidR="00821E6A" w:rsidRPr="00467ABD" w:rsidRDefault="00821E6A" w:rsidP="00217B20">
      <w:pPr>
        <w:overflowPunct w:val="0"/>
        <w:autoSpaceDE w:val="0"/>
        <w:autoSpaceDN w:val="0"/>
        <w:adjustRightInd w:val="0"/>
        <w:ind w:left="709"/>
        <w:textAlignment w:val="baseline"/>
        <w:rPr>
          <w:rFonts w:ascii="Arial" w:hAnsi="Arial" w:cs="Arial"/>
        </w:rPr>
      </w:pPr>
      <w:r w:rsidRPr="00467ABD">
        <w:rPr>
          <w:rFonts w:ascii="Arial" w:hAnsi="Arial" w:cs="Arial"/>
        </w:rPr>
        <w:t>“</w:t>
      </w:r>
      <w:r w:rsidR="00217B20">
        <w:rPr>
          <w:rFonts w:ascii="Arial" w:hAnsi="Arial" w:cs="Arial"/>
        </w:rPr>
        <w:t>S</w:t>
      </w:r>
      <w:r w:rsidRPr="00467ABD">
        <w:rPr>
          <w:rFonts w:ascii="Arial" w:hAnsi="Arial" w:cs="Arial"/>
        </w:rPr>
        <w:t xml:space="preserve">ustained”: typically, the teacher will have had two consecutive successful appraisal reports in this school and will have met their objectives during </w:t>
      </w:r>
      <w:r w:rsidR="003D0226" w:rsidRPr="00467ABD">
        <w:rPr>
          <w:rFonts w:ascii="Arial" w:hAnsi="Arial" w:cs="Arial"/>
        </w:rPr>
        <w:t xml:space="preserve">this period (see exceptions, </w:t>
      </w:r>
      <w:proofErr w:type="gramStart"/>
      <w:r w:rsidR="003D0226" w:rsidRPr="00467ABD">
        <w:rPr>
          <w:rFonts w:ascii="Arial" w:hAnsi="Arial" w:cs="Arial"/>
        </w:rPr>
        <w:t>e.g.</w:t>
      </w:r>
      <w:proofErr w:type="gramEnd"/>
      <w:r w:rsidRPr="00467ABD">
        <w:rPr>
          <w:rFonts w:ascii="Arial" w:hAnsi="Arial" w:cs="Arial"/>
        </w:rPr>
        <w:t xml:space="preserve"> maternity/sick leave, in the introduction to this section). They will be expected to show that their teaching expertise has grown over the relevant period and is consistently good to outstanding.</w:t>
      </w:r>
    </w:p>
    <w:p w14:paraId="414709F1" w14:textId="77777777" w:rsidR="00821E6A" w:rsidRPr="00467ABD" w:rsidRDefault="00821E6A" w:rsidP="008F5CBC">
      <w:pPr>
        <w:overflowPunct w:val="0"/>
        <w:autoSpaceDE w:val="0"/>
        <w:autoSpaceDN w:val="0"/>
        <w:adjustRightInd w:val="0"/>
        <w:ind w:left="709"/>
        <w:jc w:val="both"/>
        <w:textAlignment w:val="baseline"/>
        <w:rPr>
          <w:rFonts w:ascii="Arial" w:hAnsi="Arial" w:cs="Arial"/>
        </w:rPr>
      </w:pPr>
    </w:p>
    <w:p w14:paraId="5D554468" w14:textId="229B3529" w:rsidR="00821E6A" w:rsidRPr="00467ABD" w:rsidRDefault="00821E6A" w:rsidP="00217B20">
      <w:pPr>
        <w:overflowPunct w:val="0"/>
        <w:autoSpaceDE w:val="0"/>
        <w:autoSpaceDN w:val="0"/>
        <w:adjustRightInd w:val="0"/>
        <w:ind w:left="709"/>
        <w:textAlignment w:val="baseline"/>
        <w:rPr>
          <w:rFonts w:ascii="Arial" w:hAnsi="Arial" w:cs="Arial"/>
        </w:rPr>
      </w:pPr>
      <w:r w:rsidRPr="00467ABD">
        <w:rPr>
          <w:rFonts w:ascii="Arial" w:hAnsi="Arial" w:cs="Arial"/>
        </w:rPr>
        <w:t xml:space="preserve">Further information, including information on sources of evidence is contained within the school’s </w:t>
      </w:r>
      <w:r w:rsidR="00026E51">
        <w:rPr>
          <w:rFonts w:ascii="Arial" w:hAnsi="Arial" w:cs="Arial"/>
        </w:rPr>
        <w:t>A</w:t>
      </w:r>
      <w:r w:rsidRPr="00467ABD">
        <w:rPr>
          <w:rFonts w:ascii="Arial" w:hAnsi="Arial" w:cs="Arial"/>
        </w:rPr>
        <w:t xml:space="preserve">ppraisal </w:t>
      </w:r>
      <w:r w:rsidR="00026E51">
        <w:rPr>
          <w:rFonts w:ascii="Arial" w:hAnsi="Arial" w:cs="Arial"/>
        </w:rPr>
        <w:t>P</w:t>
      </w:r>
      <w:r w:rsidRPr="00467ABD">
        <w:rPr>
          <w:rFonts w:ascii="Arial" w:hAnsi="Arial" w:cs="Arial"/>
        </w:rPr>
        <w:t>olicy.</w:t>
      </w:r>
    </w:p>
    <w:p w14:paraId="2B2E2C2A" w14:textId="77777777" w:rsidR="00821E6A" w:rsidRPr="00467ABD" w:rsidRDefault="00821E6A" w:rsidP="008F5CBC">
      <w:pPr>
        <w:overflowPunct w:val="0"/>
        <w:autoSpaceDE w:val="0"/>
        <w:autoSpaceDN w:val="0"/>
        <w:adjustRightInd w:val="0"/>
        <w:jc w:val="both"/>
        <w:textAlignment w:val="baseline"/>
        <w:rPr>
          <w:rFonts w:ascii="Arial" w:hAnsi="Arial" w:cs="Arial"/>
          <w:b/>
          <w:bCs/>
          <w:kern w:val="28"/>
          <w:lang w:eastAsia="en-US"/>
        </w:rPr>
      </w:pPr>
    </w:p>
    <w:p w14:paraId="25610DB1" w14:textId="77777777" w:rsidR="004409C3" w:rsidRPr="00467ABD" w:rsidRDefault="004409C3" w:rsidP="008F5CBC">
      <w:pPr>
        <w:jc w:val="both"/>
        <w:rPr>
          <w:rFonts w:ascii="Arial" w:hAnsi="Arial" w:cs="Arial"/>
          <w:b/>
          <w:bCs/>
          <w:kern w:val="28"/>
          <w:lang w:eastAsia="en-US"/>
        </w:rPr>
      </w:pPr>
      <w:bookmarkStart w:id="159" w:name="_Toc360133286"/>
      <w:bookmarkStart w:id="160" w:name="_Toc382226010"/>
      <w:r w:rsidRPr="00467ABD">
        <w:rPr>
          <w:rFonts w:ascii="Arial" w:hAnsi="Arial" w:cs="Arial"/>
          <w:b/>
          <w:bCs/>
          <w:kern w:val="28"/>
          <w:lang w:eastAsia="en-US"/>
        </w:rPr>
        <w:br w:type="page"/>
      </w:r>
    </w:p>
    <w:p w14:paraId="17570F41" w14:textId="77777777" w:rsidR="001B096C" w:rsidRPr="00467ABD" w:rsidRDefault="001B096C" w:rsidP="008F5CBC">
      <w:pPr>
        <w:jc w:val="both"/>
        <w:rPr>
          <w:rFonts w:ascii="Arial" w:hAnsi="Arial" w:cs="Arial"/>
          <w:b/>
          <w:bCs/>
          <w:kern w:val="28"/>
          <w:lang w:eastAsia="en-US"/>
        </w:rPr>
      </w:pPr>
    </w:p>
    <w:p w14:paraId="01F0DCD3" w14:textId="08FD3A5A" w:rsidR="00821E6A" w:rsidRPr="00467ABD" w:rsidRDefault="00951AED" w:rsidP="008F5CBC">
      <w:pPr>
        <w:pStyle w:val="Heading1"/>
        <w:numPr>
          <w:ilvl w:val="0"/>
          <w:numId w:val="0"/>
        </w:numPr>
        <w:jc w:val="both"/>
        <w:rPr>
          <w:b/>
          <w:bCs/>
        </w:rPr>
      </w:pPr>
      <w:r>
        <w:rPr>
          <w:b/>
          <w:bCs/>
        </w:rPr>
        <w:t>23.</w:t>
      </w:r>
      <w:r>
        <w:rPr>
          <w:b/>
          <w:bCs/>
        </w:rPr>
        <w:tab/>
      </w:r>
      <w:r w:rsidR="00821E6A" w:rsidRPr="00467ABD">
        <w:rPr>
          <w:b/>
          <w:bCs/>
        </w:rPr>
        <w:t>PAY PROGRESSION FOR EXISTING UPPER PAY RANGE</w:t>
      </w:r>
      <w:bookmarkEnd w:id="159"/>
      <w:r w:rsidR="00821E6A" w:rsidRPr="00467ABD">
        <w:rPr>
          <w:b/>
          <w:bCs/>
        </w:rPr>
        <w:t xml:space="preserve"> TEACHERS</w:t>
      </w:r>
      <w:bookmarkEnd w:id="160"/>
    </w:p>
    <w:p w14:paraId="10544493" w14:textId="77777777" w:rsidR="001B096C" w:rsidRPr="00467ABD" w:rsidRDefault="00821E6A" w:rsidP="008F5CBC">
      <w:pPr>
        <w:ind w:left="709"/>
        <w:jc w:val="both"/>
        <w:rPr>
          <w:rFonts w:ascii="Arial" w:hAnsi="Arial" w:cs="Arial"/>
        </w:rPr>
      </w:pPr>
      <w:r w:rsidRPr="00467ABD">
        <w:rPr>
          <w:rFonts w:ascii="Arial" w:hAnsi="Arial" w:cs="Arial"/>
        </w:rPr>
        <w:t xml:space="preserve">The pay scale for Upper Pay Range teachers in this school is </w:t>
      </w:r>
    </w:p>
    <w:p w14:paraId="0BD77E8B" w14:textId="77777777" w:rsidR="001B096C" w:rsidRPr="00467ABD" w:rsidRDefault="001B096C" w:rsidP="008F5CBC">
      <w:pPr>
        <w:jc w:val="both"/>
        <w:rPr>
          <w:rFonts w:ascii="Arial" w:hAnsi="Arial" w:cs="Arial"/>
        </w:rPr>
      </w:pPr>
    </w:p>
    <w:tbl>
      <w:tblPr>
        <w:tblW w:w="4428" w:type="dxa"/>
        <w:tblInd w:w="794" w:type="dxa"/>
        <w:tblLayout w:type="fixed"/>
        <w:tblLook w:val="04A0" w:firstRow="1" w:lastRow="0" w:firstColumn="1" w:lastColumn="0" w:noHBand="0" w:noVBand="1"/>
      </w:tblPr>
      <w:tblGrid>
        <w:gridCol w:w="2302"/>
        <w:gridCol w:w="2126"/>
      </w:tblGrid>
      <w:tr w:rsidR="00026E51" w:rsidRPr="00467ABD" w14:paraId="3F33A4CF" w14:textId="77777777" w:rsidTr="009E0744">
        <w:trPr>
          <w:trHeight w:val="304"/>
        </w:trPr>
        <w:tc>
          <w:tcPr>
            <w:tcW w:w="4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628F1F" w14:textId="606F5E0A" w:rsidR="00026E51" w:rsidRPr="00217B20" w:rsidRDefault="00026E51" w:rsidP="008F5CBC">
            <w:pPr>
              <w:jc w:val="both"/>
              <w:rPr>
                <w:rFonts w:ascii="Arial" w:hAnsi="Arial" w:cs="Arial"/>
                <w:b/>
                <w:bCs/>
              </w:rPr>
            </w:pPr>
            <w:r w:rsidRPr="00467ABD">
              <w:rPr>
                <w:rFonts w:ascii="Arial" w:hAnsi="Arial" w:cs="Arial"/>
              </w:rPr>
              <w:t xml:space="preserve"> </w:t>
            </w:r>
            <w:r w:rsidRPr="00217B20">
              <w:rPr>
                <w:rFonts w:ascii="Arial" w:hAnsi="Arial" w:cs="Arial"/>
                <w:b/>
                <w:bCs/>
              </w:rPr>
              <w:t>Upper Pay Scale Rates 202</w:t>
            </w:r>
            <w:r w:rsidR="006B2750" w:rsidRPr="00217B20">
              <w:rPr>
                <w:rFonts w:ascii="Arial" w:hAnsi="Arial" w:cs="Arial"/>
                <w:b/>
                <w:bCs/>
              </w:rPr>
              <w:t>2</w:t>
            </w:r>
            <w:r w:rsidRPr="00217B20">
              <w:rPr>
                <w:rFonts w:ascii="Arial" w:hAnsi="Arial" w:cs="Arial"/>
                <w:b/>
                <w:bCs/>
              </w:rPr>
              <w:t>-2</w:t>
            </w:r>
            <w:r w:rsidR="006B2750" w:rsidRPr="00217B20">
              <w:rPr>
                <w:rFonts w:ascii="Arial" w:hAnsi="Arial" w:cs="Arial"/>
                <w:b/>
                <w:bCs/>
              </w:rPr>
              <w:t>3</w:t>
            </w:r>
          </w:p>
        </w:tc>
      </w:tr>
      <w:tr w:rsidR="00026E51" w:rsidRPr="00467ABD" w14:paraId="68AF72BD" w14:textId="77777777" w:rsidTr="009E0744">
        <w:trPr>
          <w:trHeight w:val="331"/>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65DC2" w14:textId="0E4E977C" w:rsidR="00026E51" w:rsidRPr="00467ABD" w:rsidRDefault="00026E51" w:rsidP="00217B20">
            <w:pPr>
              <w:spacing w:before="120" w:after="120"/>
              <w:rPr>
                <w:rFonts w:ascii="Arial" w:hAnsi="Arial" w:cs="Arial"/>
                <w:b/>
                <w:bCs/>
              </w:rPr>
            </w:pPr>
            <w:r w:rsidRPr="00467ABD">
              <w:rPr>
                <w:rFonts w:ascii="Arial" w:hAnsi="Arial" w:cs="Arial"/>
                <w:b/>
                <w:bCs/>
              </w:rPr>
              <w:t>Pay</w:t>
            </w:r>
            <w:r w:rsidR="00217B20">
              <w:rPr>
                <w:rFonts w:ascii="Arial" w:hAnsi="Arial" w:cs="Arial"/>
                <w:b/>
                <w:bCs/>
              </w:rPr>
              <w:t xml:space="preserve"> </w:t>
            </w:r>
            <w:r w:rsidRPr="00467ABD">
              <w:rPr>
                <w:rFonts w:ascii="Arial" w:hAnsi="Arial" w:cs="Arial"/>
                <w:b/>
                <w:bCs/>
              </w:rPr>
              <w:t>reference points</w:t>
            </w:r>
          </w:p>
        </w:tc>
        <w:tc>
          <w:tcPr>
            <w:tcW w:w="2126" w:type="dxa"/>
            <w:tcBorders>
              <w:top w:val="single" w:sz="4" w:space="0" w:color="auto"/>
              <w:left w:val="single" w:sz="4" w:space="0" w:color="auto"/>
              <w:bottom w:val="single" w:sz="4" w:space="0" w:color="auto"/>
              <w:right w:val="single" w:sz="4" w:space="0" w:color="auto"/>
            </w:tcBorders>
          </w:tcPr>
          <w:p w14:paraId="1B9E0028" w14:textId="77777777" w:rsidR="00026E51" w:rsidRDefault="00026E51" w:rsidP="008F5CBC">
            <w:pPr>
              <w:jc w:val="both"/>
              <w:rPr>
                <w:rFonts w:ascii="Arial" w:hAnsi="Arial" w:cs="Arial"/>
              </w:rPr>
            </w:pPr>
          </w:p>
          <w:p w14:paraId="6459385B" w14:textId="22849514" w:rsidR="00026E51" w:rsidRPr="00026E51" w:rsidRDefault="00026E51" w:rsidP="008F5CBC">
            <w:pPr>
              <w:jc w:val="both"/>
              <w:rPr>
                <w:rFonts w:ascii="Arial" w:hAnsi="Arial" w:cs="Arial"/>
                <w:i/>
                <w:iCs/>
                <w:color w:val="FF0000"/>
              </w:rPr>
            </w:pPr>
            <w:r w:rsidRPr="00467ABD">
              <w:rPr>
                <w:rFonts w:ascii="Arial" w:hAnsi="Arial" w:cs="Arial"/>
              </w:rPr>
              <w:t>202</w:t>
            </w:r>
            <w:r w:rsidR="006B2750">
              <w:rPr>
                <w:rFonts w:ascii="Arial" w:hAnsi="Arial" w:cs="Arial"/>
              </w:rPr>
              <w:t>2</w:t>
            </w:r>
            <w:r w:rsidRPr="00467ABD">
              <w:rPr>
                <w:rFonts w:ascii="Arial" w:hAnsi="Arial" w:cs="Arial"/>
              </w:rPr>
              <w:t>-2</w:t>
            </w:r>
            <w:r w:rsidR="006B2750">
              <w:rPr>
                <w:rFonts w:ascii="Arial" w:hAnsi="Arial" w:cs="Arial"/>
              </w:rPr>
              <w:t>3</w:t>
            </w:r>
          </w:p>
        </w:tc>
      </w:tr>
      <w:tr w:rsidR="00026E51" w:rsidRPr="00467ABD" w14:paraId="3672170D" w14:textId="77777777" w:rsidTr="009E0744">
        <w:trPr>
          <w:trHeight w:val="285"/>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2DD19A8C" w14:textId="4BC4CFD1" w:rsidR="00026E51" w:rsidRPr="00217B20" w:rsidRDefault="00026E51" w:rsidP="008F5CBC">
            <w:pPr>
              <w:spacing w:before="120" w:after="120"/>
              <w:jc w:val="both"/>
              <w:rPr>
                <w:rFonts w:ascii="Arial" w:hAnsi="Arial" w:cs="Arial"/>
                <w:bCs/>
              </w:rPr>
            </w:pPr>
            <w:r w:rsidRPr="00467ABD">
              <w:rPr>
                <w:rFonts w:ascii="Arial" w:hAnsi="Arial" w:cs="Arial"/>
                <w:b/>
              </w:rPr>
              <w:t>Minimum</w:t>
            </w:r>
            <w:r w:rsidR="00217B20">
              <w:rPr>
                <w:rFonts w:ascii="Arial" w:hAnsi="Arial" w:cs="Arial"/>
                <w:b/>
              </w:rPr>
              <w:t xml:space="preserve"> </w:t>
            </w:r>
            <w:r w:rsidR="00217B20">
              <w:rPr>
                <w:rFonts w:ascii="Arial" w:hAnsi="Arial" w:cs="Arial"/>
                <w:bCs/>
              </w:rPr>
              <w:t>point 1</w:t>
            </w:r>
          </w:p>
        </w:tc>
        <w:tc>
          <w:tcPr>
            <w:tcW w:w="2126" w:type="dxa"/>
            <w:tcBorders>
              <w:top w:val="single" w:sz="4" w:space="0" w:color="auto"/>
              <w:left w:val="single" w:sz="4" w:space="0" w:color="auto"/>
              <w:bottom w:val="single" w:sz="4" w:space="0" w:color="auto"/>
              <w:right w:val="single" w:sz="4" w:space="0" w:color="auto"/>
            </w:tcBorders>
            <w:vAlign w:val="bottom"/>
          </w:tcPr>
          <w:p w14:paraId="5D22B730" w14:textId="5357EE91" w:rsidR="00026E51" w:rsidRPr="00026E51" w:rsidRDefault="00026E51" w:rsidP="008F5CBC">
            <w:pPr>
              <w:spacing w:before="120" w:after="120"/>
              <w:jc w:val="both"/>
              <w:rPr>
                <w:rFonts w:ascii="Arial" w:hAnsi="Arial" w:cs="Arial"/>
                <w:b/>
              </w:rPr>
            </w:pPr>
            <w:r w:rsidRPr="00026E51">
              <w:rPr>
                <w:rFonts w:ascii="Arial" w:hAnsi="Arial" w:cs="Arial"/>
                <w:b/>
              </w:rPr>
              <w:t>£</w:t>
            </w:r>
            <w:r w:rsidR="006B2750">
              <w:rPr>
                <w:rFonts w:ascii="Arial" w:hAnsi="Arial" w:cs="Arial"/>
                <w:b/>
              </w:rPr>
              <w:t>40,625</w:t>
            </w:r>
          </w:p>
        </w:tc>
      </w:tr>
      <w:tr w:rsidR="00026E51" w:rsidRPr="00467ABD" w14:paraId="5EE17FC0" w14:textId="77777777" w:rsidTr="009E0744">
        <w:trPr>
          <w:trHeight w:val="285"/>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51EB1B1F" w14:textId="77777777" w:rsidR="00026E51" w:rsidRPr="00467ABD" w:rsidRDefault="00026E51" w:rsidP="008F5CBC">
            <w:pPr>
              <w:spacing w:before="120" w:after="120"/>
              <w:jc w:val="both"/>
              <w:rPr>
                <w:rFonts w:ascii="Arial" w:hAnsi="Arial" w:cs="Arial"/>
              </w:rPr>
            </w:pPr>
            <w:r w:rsidRPr="00467ABD">
              <w:rPr>
                <w:rFonts w:ascii="Arial" w:hAnsi="Arial" w:cs="Arial"/>
              </w:rPr>
              <w:t>Reference point 2</w:t>
            </w:r>
          </w:p>
        </w:tc>
        <w:tc>
          <w:tcPr>
            <w:tcW w:w="2126" w:type="dxa"/>
            <w:tcBorders>
              <w:top w:val="single" w:sz="4" w:space="0" w:color="auto"/>
              <w:left w:val="single" w:sz="4" w:space="0" w:color="auto"/>
              <w:bottom w:val="single" w:sz="4" w:space="0" w:color="auto"/>
              <w:right w:val="single" w:sz="4" w:space="0" w:color="auto"/>
            </w:tcBorders>
            <w:vAlign w:val="bottom"/>
          </w:tcPr>
          <w:p w14:paraId="437C6674" w14:textId="6F680365" w:rsidR="00026E51" w:rsidRPr="00026E51" w:rsidRDefault="00026E51" w:rsidP="008F5CBC">
            <w:pPr>
              <w:spacing w:before="120" w:after="120"/>
              <w:jc w:val="both"/>
              <w:rPr>
                <w:rFonts w:ascii="Arial" w:hAnsi="Arial" w:cs="Arial"/>
              </w:rPr>
            </w:pPr>
            <w:r w:rsidRPr="00026E51">
              <w:rPr>
                <w:rFonts w:ascii="Arial" w:hAnsi="Arial" w:cs="Arial"/>
              </w:rPr>
              <w:t>£</w:t>
            </w:r>
            <w:r w:rsidR="00410EEA">
              <w:rPr>
                <w:rFonts w:ascii="Arial" w:hAnsi="Arial" w:cs="Arial"/>
              </w:rPr>
              <w:t>42,131</w:t>
            </w:r>
          </w:p>
        </w:tc>
      </w:tr>
      <w:tr w:rsidR="00026E51" w:rsidRPr="00467ABD" w14:paraId="4F45BAFC" w14:textId="77777777" w:rsidTr="009E0744">
        <w:trPr>
          <w:trHeight w:val="285"/>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0BEEE403" w14:textId="660CCF90" w:rsidR="00026E51" w:rsidRPr="00217B20" w:rsidRDefault="00026E51" w:rsidP="008F5CBC">
            <w:pPr>
              <w:spacing w:before="120" w:after="120"/>
              <w:jc w:val="both"/>
              <w:rPr>
                <w:rFonts w:ascii="Arial" w:hAnsi="Arial" w:cs="Arial"/>
                <w:bCs/>
              </w:rPr>
            </w:pPr>
            <w:r w:rsidRPr="00467ABD">
              <w:rPr>
                <w:rFonts w:ascii="Arial" w:hAnsi="Arial" w:cs="Arial"/>
                <w:b/>
              </w:rPr>
              <w:t>Maximum</w:t>
            </w:r>
            <w:r w:rsidR="00217B20">
              <w:rPr>
                <w:rFonts w:ascii="Arial" w:hAnsi="Arial" w:cs="Arial"/>
                <w:b/>
              </w:rPr>
              <w:t xml:space="preserve"> </w:t>
            </w:r>
            <w:r w:rsidR="00217B20">
              <w:rPr>
                <w:rFonts w:ascii="Arial" w:hAnsi="Arial" w:cs="Arial"/>
                <w:bCs/>
              </w:rPr>
              <w:t>point 3</w:t>
            </w:r>
          </w:p>
        </w:tc>
        <w:tc>
          <w:tcPr>
            <w:tcW w:w="2126" w:type="dxa"/>
            <w:tcBorders>
              <w:top w:val="single" w:sz="4" w:space="0" w:color="auto"/>
              <w:left w:val="single" w:sz="4" w:space="0" w:color="auto"/>
              <w:bottom w:val="single" w:sz="4" w:space="0" w:color="auto"/>
              <w:right w:val="single" w:sz="4" w:space="0" w:color="auto"/>
            </w:tcBorders>
            <w:vAlign w:val="bottom"/>
          </w:tcPr>
          <w:p w14:paraId="66ADF2D9" w14:textId="045727EA" w:rsidR="00026E51" w:rsidRPr="00026E51" w:rsidRDefault="00026E51" w:rsidP="008F5CBC">
            <w:pPr>
              <w:spacing w:before="120" w:after="120"/>
              <w:jc w:val="both"/>
              <w:rPr>
                <w:rFonts w:ascii="Arial" w:hAnsi="Arial" w:cs="Arial"/>
                <w:b/>
              </w:rPr>
            </w:pPr>
            <w:r w:rsidRPr="00026E51">
              <w:rPr>
                <w:rFonts w:ascii="Arial" w:hAnsi="Arial" w:cs="Arial"/>
                <w:b/>
              </w:rPr>
              <w:t>£</w:t>
            </w:r>
            <w:r w:rsidR="00410EEA">
              <w:rPr>
                <w:rFonts w:ascii="Arial" w:hAnsi="Arial" w:cs="Arial"/>
                <w:b/>
              </w:rPr>
              <w:t>43,685</w:t>
            </w:r>
          </w:p>
        </w:tc>
      </w:tr>
    </w:tbl>
    <w:p w14:paraId="4123238C" w14:textId="77777777" w:rsidR="00C840AB" w:rsidRPr="00467ABD" w:rsidRDefault="00C840AB" w:rsidP="008F5CBC">
      <w:pPr>
        <w:jc w:val="both"/>
        <w:rPr>
          <w:rFonts w:ascii="Arial" w:hAnsi="Arial" w:cs="Arial"/>
        </w:rPr>
      </w:pPr>
    </w:p>
    <w:p w14:paraId="09AB0663" w14:textId="1EA2F6FB" w:rsidR="00A32FC6" w:rsidRPr="00467ABD" w:rsidRDefault="00A32FC6" w:rsidP="008F5CBC">
      <w:pPr>
        <w:ind w:left="709"/>
        <w:jc w:val="both"/>
        <w:rPr>
          <w:rFonts w:ascii="Arial" w:hAnsi="Arial" w:cs="Arial"/>
          <w:lang w:eastAsia="en-US"/>
        </w:rPr>
      </w:pPr>
      <w:bookmarkStart w:id="161" w:name="_Hlk523741240"/>
      <w:r w:rsidRPr="00467ABD">
        <w:rPr>
          <w:rFonts w:ascii="Arial" w:hAnsi="Arial" w:cs="Arial"/>
          <w:lang w:eastAsia="en-US"/>
        </w:rPr>
        <w:t>The STRB has recommended the following changes for September 202</w:t>
      </w:r>
      <w:r w:rsidR="005F360B">
        <w:rPr>
          <w:rFonts w:ascii="Arial" w:hAnsi="Arial" w:cs="Arial"/>
          <w:lang w:eastAsia="en-US"/>
        </w:rPr>
        <w:t>2</w:t>
      </w:r>
      <w:r w:rsidRPr="00467ABD">
        <w:rPr>
          <w:rFonts w:ascii="Arial" w:hAnsi="Arial" w:cs="Arial"/>
          <w:lang w:eastAsia="en-US"/>
        </w:rPr>
        <w:t>:</w:t>
      </w:r>
    </w:p>
    <w:p w14:paraId="0120C216" w14:textId="77777777" w:rsidR="00A32FC6" w:rsidRPr="00467ABD" w:rsidRDefault="00A32FC6" w:rsidP="008F5CBC">
      <w:pPr>
        <w:ind w:left="709"/>
        <w:jc w:val="both"/>
        <w:rPr>
          <w:rFonts w:ascii="Arial" w:hAnsi="Arial" w:cs="Arial"/>
          <w:lang w:eastAsia="en-US"/>
        </w:rPr>
      </w:pPr>
    </w:p>
    <w:p w14:paraId="6B1DEE65" w14:textId="1984FE70" w:rsidR="006B2750" w:rsidRPr="00423DE0" w:rsidRDefault="006B2750" w:rsidP="005D3650">
      <w:pPr>
        <w:pStyle w:val="ListParagraph"/>
        <w:numPr>
          <w:ilvl w:val="0"/>
          <w:numId w:val="34"/>
        </w:numPr>
        <w:jc w:val="both"/>
        <w:rPr>
          <w:rFonts w:ascii="Arial" w:hAnsi="Arial" w:cs="Arial"/>
        </w:rPr>
      </w:pPr>
      <w:r w:rsidRPr="00423DE0">
        <w:rPr>
          <w:rFonts w:ascii="Arial" w:hAnsi="Arial" w:cs="Arial"/>
        </w:rPr>
        <w:t xml:space="preserve">5% increase to all pay and allowance ranges and advisory points, with higher increases to some parts of the Main Pay Range as a step towards achieving a minimum starting salary of £30,000 by September 2023. </w:t>
      </w:r>
    </w:p>
    <w:p w14:paraId="2ED87DE2" w14:textId="77777777" w:rsidR="006142FA" w:rsidRPr="00467ABD" w:rsidRDefault="006142FA" w:rsidP="008F5CBC">
      <w:pPr>
        <w:tabs>
          <w:tab w:val="left" w:pos="1440"/>
        </w:tabs>
        <w:overflowPunct w:val="0"/>
        <w:autoSpaceDE w:val="0"/>
        <w:autoSpaceDN w:val="0"/>
        <w:adjustRightInd w:val="0"/>
        <w:ind w:left="709"/>
        <w:jc w:val="both"/>
        <w:textAlignment w:val="baseline"/>
        <w:rPr>
          <w:rFonts w:ascii="Arial" w:hAnsi="Arial" w:cs="Arial"/>
          <w:i/>
          <w:color w:val="FF0000"/>
          <w:lang w:eastAsia="en-US"/>
        </w:rPr>
      </w:pPr>
    </w:p>
    <w:p w14:paraId="42620092" w14:textId="581599B0" w:rsidR="006142FA" w:rsidRPr="00F0243F" w:rsidRDefault="006142FA" w:rsidP="008F5CBC">
      <w:pPr>
        <w:tabs>
          <w:tab w:val="left" w:pos="1440"/>
        </w:tabs>
        <w:overflowPunct w:val="0"/>
        <w:autoSpaceDE w:val="0"/>
        <w:autoSpaceDN w:val="0"/>
        <w:adjustRightInd w:val="0"/>
        <w:ind w:left="709"/>
        <w:jc w:val="both"/>
        <w:textAlignment w:val="baseline"/>
        <w:rPr>
          <w:rFonts w:ascii="Arial" w:hAnsi="Arial" w:cs="Arial"/>
          <w:b/>
          <w:i/>
          <w:u w:val="single"/>
          <w:lang w:eastAsia="en-US"/>
        </w:rPr>
      </w:pPr>
      <w:r w:rsidRPr="00F0243F">
        <w:rPr>
          <w:rFonts w:ascii="Arial" w:hAnsi="Arial" w:cs="Arial"/>
          <w:b/>
          <w:i/>
          <w:u w:val="single"/>
          <w:lang w:eastAsia="en-US"/>
        </w:rPr>
        <w:t xml:space="preserve">What if performance </w:t>
      </w:r>
      <w:r w:rsidR="00F0243F" w:rsidRPr="00F0243F">
        <w:rPr>
          <w:rFonts w:ascii="Arial" w:hAnsi="Arial" w:cs="Arial"/>
          <w:b/>
          <w:i/>
          <w:u w:val="single"/>
          <w:lang w:eastAsia="en-US"/>
        </w:rPr>
        <w:t>was not</w:t>
      </w:r>
      <w:r w:rsidRPr="00F0243F">
        <w:rPr>
          <w:rFonts w:ascii="Arial" w:hAnsi="Arial" w:cs="Arial"/>
          <w:b/>
          <w:i/>
          <w:u w:val="single"/>
          <w:lang w:eastAsia="en-US"/>
        </w:rPr>
        <w:t xml:space="preserve"> good throughout 202</w:t>
      </w:r>
      <w:r w:rsidR="00410EEA">
        <w:rPr>
          <w:rFonts w:ascii="Arial" w:hAnsi="Arial" w:cs="Arial"/>
          <w:b/>
          <w:i/>
          <w:u w:val="single"/>
          <w:lang w:eastAsia="en-US"/>
        </w:rPr>
        <w:t>1</w:t>
      </w:r>
      <w:r w:rsidRPr="00F0243F">
        <w:rPr>
          <w:rFonts w:ascii="Arial" w:hAnsi="Arial" w:cs="Arial"/>
          <w:b/>
          <w:i/>
          <w:u w:val="single"/>
          <w:lang w:eastAsia="en-US"/>
        </w:rPr>
        <w:t>-2</w:t>
      </w:r>
      <w:r w:rsidR="00410EEA">
        <w:rPr>
          <w:rFonts w:ascii="Arial" w:hAnsi="Arial" w:cs="Arial"/>
          <w:b/>
          <w:i/>
          <w:u w:val="single"/>
          <w:lang w:eastAsia="en-US"/>
        </w:rPr>
        <w:t>2</w:t>
      </w:r>
      <w:r w:rsidRPr="00F0243F">
        <w:rPr>
          <w:rFonts w:ascii="Arial" w:hAnsi="Arial" w:cs="Arial"/>
          <w:b/>
          <w:i/>
          <w:u w:val="single"/>
          <w:lang w:eastAsia="en-US"/>
        </w:rPr>
        <w:t xml:space="preserve">? </w:t>
      </w:r>
    </w:p>
    <w:p w14:paraId="44BCC717" w14:textId="77777777" w:rsidR="006142FA" w:rsidRPr="00F0243F" w:rsidRDefault="006142FA"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192EA655" w14:textId="30B917E1" w:rsidR="006142FA" w:rsidRPr="00F0243F" w:rsidRDefault="006142FA" w:rsidP="008F5CBC">
      <w:pPr>
        <w:tabs>
          <w:tab w:val="left" w:pos="1440"/>
        </w:tabs>
        <w:overflowPunct w:val="0"/>
        <w:autoSpaceDE w:val="0"/>
        <w:autoSpaceDN w:val="0"/>
        <w:adjustRightInd w:val="0"/>
        <w:ind w:left="709"/>
        <w:jc w:val="both"/>
        <w:textAlignment w:val="baseline"/>
        <w:rPr>
          <w:rFonts w:ascii="Arial" w:hAnsi="Arial" w:cs="Arial"/>
          <w:i/>
          <w:lang w:eastAsia="en-US"/>
        </w:rPr>
      </w:pPr>
      <w:r w:rsidRPr="00F0243F">
        <w:rPr>
          <w:rFonts w:ascii="Arial" w:hAnsi="Arial" w:cs="Arial"/>
          <w:i/>
          <w:lang w:eastAsia="en-US"/>
        </w:rPr>
        <w:t>Your school’s 202</w:t>
      </w:r>
      <w:r w:rsidR="00410EEA">
        <w:rPr>
          <w:rFonts w:ascii="Arial" w:hAnsi="Arial" w:cs="Arial"/>
          <w:i/>
          <w:lang w:eastAsia="en-US"/>
        </w:rPr>
        <w:t>1</w:t>
      </w:r>
      <w:r w:rsidRPr="00F0243F">
        <w:rPr>
          <w:rFonts w:ascii="Arial" w:hAnsi="Arial" w:cs="Arial"/>
          <w:i/>
          <w:lang w:eastAsia="en-US"/>
        </w:rPr>
        <w:t>-2</w:t>
      </w:r>
      <w:r w:rsidR="00410EEA">
        <w:rPr>
          <w:rFonts w:ascii="Arial" w:hAnsi="Arial" w:cs="Arial"/>
          <w:i/>
          <w:lang w:eastAsia="en-US"/>
        </w:rPr>
        <w:t>2</w:t>
      </w:r>
      <w:r w:rsidRPr="00F0243F">
        <w:rPr>
          <w:rFonts w:ascii="Arial" w:hAnsi="Arial" w:cs="Arial"/>
          <w:i/>
          <w:lang w:eastAsia="en-US"/>
        </w:rPr>
        <w:t xml:space="preserve"> Pay Policy should have indicated how you will apply the national pay framework to salaries and allowances in September 202</w:t>
      </w:r>
      <w:r w:rsidR="00410EEA">
        <w:rPr>
          <w:rFonts w:ascii="Arial" w:hAnsi="Arial" w:cs="Arial"/>
          <w:i/>
          <w:lang w:eastAsia="en-US"/>
        </w:rPr>
        <w:t>2</w:t>
      </w:r>
      <w:r w:rsidRPr="00F0243F">
        <w:rPr>
          <w:rFonts w:ascii="Arial" w:hAnsi="Arial" w:cs="Arial"/>
          <w:i/>
          <w:lang w:eastAsia="en-US"/>
        </w:rPr>
        <w:t xml:space="preserve">.    </w:t>
      </w:r>
    </w:p>
    <w:p w14:paraId="2DAFD0B7" w14:textId="77777777" w:rsidR="006142FA" w:rsidRPr="00F0243F" w:rsidRDefault="006142FA"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3204C987" w14:textId="77777777" w:rsidR="00F0243F" w:rsidRPr="00467ABD" w:rsidRDefault="00F0243F" w:rsidP="008F5CBC">
      <w:pPr>
        <w:tabs>
          <w:tab w:val="left" w:pos="1440"/>
        </w:tabs>
        <w:overflowPunct w:val="0"/>
        <w:autoSpaceDE w:val="0"/>
        <w:autoSpaceDN w:val="0"/>
        <w:adjustRightInd w:val="0"/>
        <w:ind w:left="709"/>
        <w:jc w:val="both"/>
        <w:textAlignment w:val="baseline"/>
        <w:rPr>
          <w:rFonts w:ascii="Arial" w:hAnsi="Arial" w:cs="Arial"/>
          <w:i/>
          <w:lang w:eastAsia="en-US"/>
        </w:rPr>
      </w:pPr>
      <w:r>
        <w:rPr>
          <w:rFonts w:ascii="Arial" w:hAnsi="Arial" w:cs="Arial"/>
          <w:i/>
          <w:lang w:eastAsia="en-US"/>
        </w:rPr>
        <w:t>The Local Authority</w:t>
      </w:r>
      <w:r w:rsidRPr="00467ABD">
        <w:rPr>
          <w:rFonts w:ascii="Arial" w:hAnsi="Arial" w:cs="Arial"/>
          <w:i/>
          <w:lang w:eastAsia="en-US"/>
        </w:rPr>
        <w:t xml:space="preserve"> recommend</w:t>
      </w:r>
      <w:r>
        <w:rPr>
          <w:rFonts w:ascii="Arial" w:hAnsi="Arial" w:cs="Arial"/>
          <w:i/>
          <w:lang w:eastAsia="en-US"/>
        </w:rPr>
        <w:t>s:</w:t>
      </w:r>
    </w:p>
    <w:p w14:paraId="4AA28889" w14:textId="77777777" w:rsidR="006142FA" w:rsidRPr="00F0243F" w:rsidRDefault="006142FA"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585CCD0E" w14:textId="51692553" w:rsidR="006142FA" w:rsidRPr="007576B5" w:rsidRDefault="006142FA" w:rsidP="007576B5">
      <w:pPr>
        <w:pStyle w:val="ListParagraph"/>
        <w:numPr>
          <w:ilvl w:val="0"/>
          <w:numId w:val="34"/>
        </w:numPr>
        <w:rPr>
          <w:rFonts w:ascii="Arial" w:hAnsi="Arial" w:cs="Arial"/>
          <w:i/>
          <w:iCs/>
          <w:lang w:eastAsia="en-US"/>
        </w:rPr>
      </w:pPr>
      <w:r w:rsidRPr="007576B5">
        <w:rPr>
          <w:rFonts w:ascii="Arial" w:hAnsi="Arial" w:cs="Arial"/>
          <w:i/>
          <w:iCs/>
          <w:lang w:eastAsia="en-US"/>
        </w:rPr>
        <w:t>Cost of living increase (uplift) is applied regardless of performance</w:t>
      </w:r>
      <w:r w:rsidR="1C476D6A" w:rsidRPr="007576B5">
        <w:rPr>
          <w:rFonts w:ascii="Arial" w:hAnsi="Arial" w:cs="Arial"/>
          <w:i/>
          <w:iCs/>
          <w:lang w:eastAsia="en-US"/>
        </w:rPr>
        <w:t xml:space="preserve"> when granted by STRB</w:t>
      </w:r>
    </w:p>
    <w:p w14:paraId="7B337164" w14:textId="77777777" w:rsidR="006142FA" w:rsidRPr="007576B5" w:rsidRDefault="006142FA" w:rsidP="007576B5">
      <w:pPr>
        <w:rPr>
          <w:rFonts w:ascii="Arial" w:hAnsi="Arial" w:cs="Arial"/>
          <w:i/>
          <w:iCs/>
          <w:lang w:eastAsia="en-US"/>
        </w:rPr>
      </w:pPr>
    </w:p>
    <w:p w14:paraId="7F920B53" w14:textId="77777777" w:rsidR="006142FA" w:rsidRPr="007576B5" w:rsidRDefault="006142FA" w:rsidP="007576B5">
      <w:pPr>
        <w:pStyle w:val="ListParagraph"/>
        <w:numPr>
          <w:ilvl w:val="0"/>
          <w:numId w:val="34"/>
        </w:numPr>
        <w:rPr>
          <w:rFonts w:ascii="Arial" w:hAnsi="Arial" w:cs="Arial"/>
          <w:i/>
          <w:iCs/>
          <w:lang w:eastAsia="en-US"/>
        </w:rPr>
      </w:pPr>
      <w:r w:rsidRPr="007576B5">
        <w:rPr>
          <w:rFonts w:ascii="Arial" w:hAnsi="Arial" w:cs="Arial"/>
          <w:i/>
          <w:iCs/>
          <w:lang w:eastAsia="en-US"/>
        </w:rPr>
        <w:t>Any incremental increase (pay progression) is dependent on good performance</w:t>
      </w:r>
    </w:p>
    <w:p w14:paraId="20C9750D" w14:textId="77777777" w:rsidR="006142FA" w:rsidRPr="00F0243F" w:rsidRDefault="006142FA"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0E87D65A" w14:textId="77777777" w:rsidR="00B279CE" w:rsidRPr="00F0243F" w:rsidRDefault="00B279CE" w:rsidP="008F5CBC">
      <w:pPr>
        <w:tabs>
          <w:tab w:val="left" w:pos="1440"/>
        </w:tabs>
        <w:overflowPunct w:val="0"/>
        <w:autoSpaceDE w:val="0"/>
        <w:autoSpaceDN w:val="0"/>
        <w:adjustRightInd w:val="0"/>
        <w:ind w:left="709"/>
        <w:jc w:val="both"/>
        <w:textAlignment w:val="baseline"/>
        <w:rPr>
          <w:rFonts w:ascii="Arial" w:hAnsi="Arial" w:cs="Arial"/>
          <w:b/>
          <w:i/>
          <w:u w:val="single"/>
          <w:lang w:eastAsia="en-US"/>
        </w:rPr>
      </w:pPr>
    </w:p>
    <w:p w14:paraId="0C36EAF4" w14:textId="3FF2DB1A" w:rsidR="009748FD" w:rsidRPr="00467ABD" w:rsidRDefault="00B279CE" w:rsidP="007576B5">
      <w:pPr>
        <w:ind w:left="709"/>
        <w:rPr>
          <w:rFonts w:ascii="Arial" w:hAnsi="Arial" w:cs="Arial"/>
        </w:rPr>
      </w:pPr>
      <w:r w:rsidRPr="00F0243F">
        <w:rPr>
          <w:rFonts w:ascii="Arial" w:hAnsi="Arial" w:cs="Arial"/>
          <w:b/>
          <w:i/>
          <w:u w:val="single"/>
          <w:lang w:eastAsia="en-US"/>
        </w:rPr>
        <w:t xml:space="preserve">Unlike main pay </w:t>
      </w:r>
      <w:r w:rsidR="009748FD" w:rsidRPr="00F0243F">
        <w:rPr>
          <w:rFonts w:ascii="Arial" w:hAnsi="Arial" w:cs="Arial"/>
          <w:b/>
          <w:i/>
          <w:u w:val="single"/>
          <w:lang w:eastAsia="en-US"/>
        </w:rPr>
        <w:t xml:space="preserve">range teachers, to move up the UPR scale, one point biennially </w:t>
      </w:r>
      <w:r w:rsidR="009748FD" w:rsidRPr="00F0243F">
        <w:rPr>
          <w:rFonts w:ascii="Arial" w:hAnsi="Arial" w:cs="Arial"/>
        </w:rPr>
        <w:t>upp</w:t>
      </w:r>
      <w:r w:rsidR="009748FD" w:rsidRPr="00467ABD">
        <w:rPr>
          <w:rFonts w:ascii="Arial" w:hAnsi="Arial" w:cs="Arial"/>
        </w:rPr>
        <w:t>er pay range teachers will need to have had two successful performance reviews in which they have met their objectives, maintained the</w:t>
      </w:r>
      <w:r w:rsidR="003B3854" w:rsidRPr="00467ABD">
        <w:rPr>
          <w:rFonts w:ascii="Arial" w:hAnsi="Arial" w:cs="Arial"/>
        </w:rPr>
        <w:t xml:space="preserve"> essential </w:t>
      </w:r>
      <w:r w:rsidR="009748FD" w:rsidRPr="00467ABD">
        <w:rPr>
          <w:rFonts w:ascii="Arial" w:hAnsi="Arial" w:cs="Arial"/>
        </w:rPr>
        <w:t>criteria</w:t>
      </w:r>
      <w:r w:rsidR="003B3854" w:rsidRPr="00467ABD">
        <w:rPr>
          <w:rFonts w:ascii="Arial" w:hAnsi="Arial" w:cs="Arial"/>
        </w:rPr>
        <w:t>,</w:t>
      </w:r>
      <w:r w:rsidR="009748FD" w:rsidRPr="00467ABD">
        <w:rPr>
          <w:rFonts w:ascii="Arial" w:hAnsi="Arial" w:cs="Arial"/>
        </w:rPr>
        <w:t xml:space="preserve"> namely that the teacher is highly competent in all elements of the relevant standards; and that the teacher’s achievements and contribution to the school are substantial and sustained, as defined above</w:t>
      </w:r>
      <w:r w:rsidR="00C51DE9">
        <w:rPr>
          <w:rFonts w:ascii="Arial" w:hAnsi="Arial" w:cs="Arial"/>
        </w:rPr>
        <w:t>. T</w:t>
      </w:r>
      <w:r w:rsidR="009748FD" w:rsidRPr="00467ABD">
        <w:rPr>
          <w:rFonts w:ascii="Arial" w:hAnsi="Arial" w:cs="Arial"/>
        </w:rPr>
        <w:t xml:space="preserve">eaching should be overall ‘good’ </w:t>
      </w:r>
      <w:r w:rsidR="009748FD" w:rsidRPr="00467ABD">
        <w:rPr>
          <w:rFonts w:ascii="Arial" w:hAnsi="Arial" w:cs="Arial"/>
          <w:color w:val="000000"/>
          <w:lang w:eastAsia="en-US"/>
        </w:rPr>
        <w:t xml:space="preserve">(based on successful appraisal and meeting </w:t>
      </w:r>
      <w:r w:rsidR="009748FD" w:rsidRPr="00467ABD">
        <w:rPr>
          <w:rFonts w:ascii="Arial" w:hAnsi="Arial" w:cs="Arial"/>
        </w:rPr>
        <w:t>all p</w:t>
      </w:r>
      <w:r w:rsidR="009748FD" w:rsidRPr="00467ABD">
        <w:rPr>
          <w:rFonts w:ascii="Arial" w:hAnsi="Arial" w:cs="Arial"/>
          <w:color w:val="000000"/>
          <w:lang w:eastAsia="en-US"/>
        </w:rPr>
        <w:t>rofessional Teach</w:t>
      </w:r>
      <w:r w:rsidR="009748FD" w:rsidRPr="00467ABD">
        <w:rPr>
          <w:rFonts w:ascii="Arial" w:hAnsi="Arial" w:cs="Arial"/>
        </w:rPr>
        <w:t xml:space="preserve">ers’ </w:t>
      </w:r>
      <w:r w:rsidR="009748FD" w:rsidRPr="00467ABD">
        <w:rPr>
          <w:rFonts w:ascii="Arial" w:hAnsi="Arial" w:cs="Arial"/>
          <w:color w:val="000000"/>
          <w:lang w:eastAsia="en-US"/>
        </w:rPr>
        <w:t>Standards</w:t>
      </w:r>
      <w:r w:rsidR="009748FD" w:rsidRPr="00467ABD">
        <w:rPr>
          <w:rFonts w:ascii="Arial" w:hAnsi="Arial" w:cs="Arial"/>
        </w:rPr>
        <w:t xml:space="preserve">) and increasingly ‘outstanding’.   </w:t>
      </w:r>
    </w:p>
    <w:p w14:paraId="31E04538" w14:textId="77777777" w:rsidR="00B279CE" w:rsidRPr="00467ABD" w:rsidRDefault="00B279CE" w:rsidP="008F5CBC">
      <w:pPr>
        <w:tabs>
          <w:tab w:val="left" w:pos="1440"/>
        </w:tabs>
        <w:overflowPunct w:val="0"/>
        <w:autoSpaceDE w:val="0"/>
        <w:autoSpaceDN w:val="0"/>
        <w:adjustRightInd w:val="0"/>
        <w:ind w:left="709"/>
        <w:jc w:val="both"/>
        <w:textAlignment w:val="baseline"/>
        <w:rPr>
          <w:rFonts w:ascii="Arial" w:hAnsi="Arial" w:cs="Arial"/>
          <w:b/>
          <w:i/>
          <w:color w:val="FF0000"/>
          <w:u w:val="single"/>
          <w:lang w:eastAsia="en-US"/>
        </w:rPr>
      </w:pPr>
    </w:p>
    <w:p w14:paraId="03CC4020" w14:textId="77777777" w:rsidR="009748FD" w:rsidRPr="00467ABD" w:rsidRDefault="009748FD" w:rsidP="007576B5">
      <w:pPr>
        <w:ind w:left="709"/>
        <w:rPr>
          <w:rFonts w:ascii="Arial" w:hAnsi="Arial" w:cs="Arial"/>
        </w:rPr>
      </w:pPr>
      <w:r w:rsidRPr="00467ABD">
        <w:rPr>
          <w:rFonts w:ascii="Arial" w:hAnsi="Arial" w:cs="Arial"/>
        </w:rPr>
        <w:t xml:space="preserve">Where it is clear from the evidence that the teacher’s performance has been exceptional in relation to the above criteria, teaching is consistently outstanding and the teacher has exceeded some or </w:t>
      </w:r>
      <w:proofErr w:type="gramStart"/>
      <w:r w:rsidRPr="00467ABD">
        <w:rPr>
          <w:rFonts w:ascii="Arial" w:hAnsi="Arial" w:cs="Arial"/>
        </w:rPr>
        <w:t>all of</w:t>
      </w:r>
      <w:proofErr w:type="gramEnd"/>
      <w:r w:rsidRPr="00467ABD">
        <w:rPr>
          <w:rFonts w:ascii="Arial" w:hAnsi="Arial" w:cs="Arial"/>
        </w:rPr>
        <w:t xml:space="preserve"> their objectives, the pay committee may use its flexibility to decide on enhanced progression from the minimum to the maximum of Upper Pay Range. </w:t>
      </w:r>
    </w:p>
    <w:p w14:paraId="4DC4C9BD" w14:textId="1A4CEF60" w:rsidR="009748FD" w:rsidRPr="00467ABD" w:rsidRDefault="009748FD" w:rsidP="007576B5">
      <w:pPr>
        <w:overflowPunct w:val="0"/>
        <w:autoSpaceDE w:val="0"/>
        <w:autoSpaceDN w:val="0"/>
        <w:adjustRightInd w:val="0"/>
        <w:spacing w:before="240"/>
        <w:ind w:left="709"/>
        <w:textAlignment w:val="baseline"/>
        <w:rPr>
          <w:rFonts w:ascii="Arial" w:hAnsi="Arial" w:cs="Arial"/>
        </w:rPr>
      </w:pPr>
      <w:r w:rsidRPr="00467ABD">
        <w:rPr>
          <w:rFonts w:ascii="Arial" w:hAnsi="Arial" w:cs="Arial"/>
        </w:rPr>
        <w:t xml:space="preserve">Further information, including sources of evidence is contained within the school’s </w:t>
      </w:r>
      <w:r w:rsidR="00926667">
        <w:rPr>
          <w:rFonts w:ascii="Arial" w:hAnsi="Arial" w:cs="Arial"/>
        </w:rPr>
        <w:t>A</w:t>
      </w:r>
      <w:r w:rsidRPr="00467ABD">
        <w:rPr>
          <w:rFonts w:ascii="Arial" w:hAnsi="Arial" w:cs="Arial"/>
        </w:rPr>
        <w:t xml:space="preserve">ppraisal </w:t>
      </w:r>
      <w:r w:rsidR="00926667">
        <w:rPr>
          <w:rFonts w:ascii="Arial" w:hAnsi="Arial" w:cs="Arial"/>
        </w:rPr>
        <w:t>P</w:t>
      </w:r>
      <w:r w:rsidRPr="00467ABD">
        <w:rPr>
          <w:rFonts w:ascii="Arial" w:hAnsi="Arial" w:cs="Arial"/>
        </w:rPr>
        <w:t>olicy.</w:t>
      </w:r>
    </w:p>
    <w:p w14:paraId="117C47C2" w14:textId="77777777" w:rsidR="009748FD" w:rsidRPr="00467ABD" w:rsidRDefault="009748FD" w:rsidP="008F5CBC">
      <w:pPr>
        <w:ind w:left="709"/>
        <w:jc w:val="both"/>
        <w:rPr>
          <w:rFonts w:ascii="Arial" w:hAnsi="Arial" w:cs="Arial"/>
        </w:rPr>
      </w:pPr>
    </w:p>
    <w:p w14:paraId="67D986C3" w14:textId="4076EC2F" w:rsidR="009748FD" w:rsidRPr="00467ABD" w:rsidRDefault="009748FD" w:rsidP="007576B5">
      <w:pPr>
        <w:ind w:left="709"/>
        <w:rPr>
          <w:rFonts w:ascii="Arial" w:hAnsi="Arial" w:cs="Arial"/>
        </w:rPr>
      </w:pPr>
      <w:r w:rsidRPr="00467ABD">
        <w:rPr>
          <w:rFonts w:ascii="Arial" w:hAnsi="Arial" w:cs="Arial"/>
        </w:rPr>
        <w:t>The pay committee will be advised by the Headteacher in making all such decisions. Any increase (</w:t>
      </w:r>
      <w:proofErr w:type="gramStart"/>
      <w:r w:rsidRPr="00467ABD">
        <w:rPr>
          <w:rFonts w:ascii="Arial" w:hAnsi="Arial" w:cs="Arial"/>
        </w:rPr>
        <w:t>i.e.</w:t>
      </w:r>
      <w:proofErr w:type="gramEnd"/>
      <w:r w:rsidRPr="00467ABD">
        <w:rPr>
          <w:rFonts w:ascii="Arial" w:hAnsi="Arial" w:cs="Arial"/>
        </w:rPr>
        <w:t xml:space="preserve"> no movement, one point, more than one point) will be clearly attributable to the performance of the teacher in question. The pay committee will be able to justify its decisions.</w:t>
      </w:r>
    </w:p>
    <w:p w14:paraId="1F13C3E7" w14:textId="77777777" w:rsidR="009748FD" w:rsidRPr="00467ABD" w:rsidRDefault="009748FD" w:rsidP="008F5CBC">
      <w:pPr>
        <w:tabs>
          <w:tab w:val="left" w:pos="1440"/>
        </w:tabs>
        <w:overflowPunct w:val="0"/>
        <w:autoSpaceDE w:val="0"/>
        <w:autoSpaceDN w:val="0"/>
        <w:adjustRightInd w:val="0"/>
        <w:jc w:val="both"/>
        <w:textAlignment w:val="baseline"/>
        <w:rPr>
          <w:rFonts w:ascii="Arial" w:hAnsi="Arial" w:cs="Arial"/>
          <w:i/>
          <w:color w:val="FF0000"/>
          <w:lang w:eastAsia="en-US"/>
        </w:rPr>
      </w:pPr>
    </w:p>
    <w:bookmarkEnd w:id="161"/>
    <w:p w14:paraId="544F3F52" w14:textId="77777777" w:rsidR="00164278" w:rsidRPr="00467ABD" w:rsidRDefault="00164278" w:rsidP="008F5CBC">
      <w:pPr>
        <w:jc w:val="both"/>
        <w:rPr>
          <w:rFonts w:ascii="Arial" w:hAnsi="Arial" w:cs="Arial"/>
        </w:rPr>
      </w:pPr>
    </w:p>
    <w:p w14:paraId="7F3D14C9" w14:textId="4599225E" w:rsidR="00821E6A" w:rsidRPr="00467ABD" w:rsidRDefault="00951AED" w:rsidP="008F5CBC">
      <w:pPr>
        <w:pStyle w:val="Heading1"/>
        <w:numPr>
          <w:ilvl w:val="0"/>
          <w:numId w:val="0"/>
        </w:numPr>
        <w:jc w:val="both"/>
        <w:rPr>
          <w:b/>
          <w:bCs/>
        </w:rPr>
      </w:pPr>
      <w:bookmarkStart w:id="162" w:name="_Toc360133289"/>
      <w:bookmarkStart w:id="163" w:name="_Toc382226011"/>
      <w:r>
        <w:rPr>
          <w:b/>
          <w:bCs/>
        </w:rPr>
        <w:t>24.</w:t>
      </w:r>
      <w:r>
        <w:rPr>
          <w:b/>
          <w:bCs/>
        </w:rPr>
        <w:tab/>
      </w:r>
      <w:r w:rsidR="00821E6A" w:rsidRPr="00467ABD">
        <w:rPr>
          <w:b/>
          <w:bCs/>
        </w:rPr>
        <w:t>LEADING PRACTITIONER ROLES</w:t>
      </w:r>
      <w:bookmarkEnd w:id="162"/>
      <w:bookmarkEnd w:id="163"/>
    </w:p>
    <w:p w14:paraId="655367B7" w14:textId="264C039E" w:rsidR="00821E6A" w:rsidRPr="00467ABD" w:rsidRDefault="008E01BD" w:rsidP="007576B5">
      <w:pPr>
        <w:tabs>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will take account of the</w:t>
      </w:r>
      <w:r w:rsidR="00CB6DA8" w:rsidRPr="00467ABD">
        <w:rPr>
          <w:rFonts w:ascii="Arial" w:hAnsi="Arial" w:cs="Arial"/>
          <w:lang w:eastAsia="en-US"/>
        </w:rPr>
        <w:t xml:space="preserve"> STPCD</w:t>
      </w:r>
      <w:r w:rsidR="00B7705A" w:rsidRPr="00467ABD">
        <w:rPr>
          <w:rFonts w:ascii="Arial" w:hAnsi="Arial" w:cs="Arial"/>
          <w:lang w:eastAsia="en-US"/>
        </w:rPr>
        <w:t xml:space="preserve"> </w:t>
      </w:r>
      <w:r w:rsidR="00B7705A" w:rsidRPr="00467ABD">
        <w:rPr>
          <w:rFonts w:ascii="Arial" w:hAnsi="Arial" w:cs="Arial"/>
        </w:rPr>
        <w:t>as detailed in Part 3, Paragraph 16,</w:t>
      </w:r>
      <w:r w:rsidRPr="00467ABD">
        <w:rPr>
          <w:rFonts w:ascii="Arial" w:hAnsi="Arial" w:cs="Arial"/>
          <w:lang w:eastAsia="en-US"/>
        </w:rPr>
        <w:t xml:space="preserve"> when determining the role </w:t>
      </w:r>
      <w:r w:rsidR="004D55AF" w:rsidRPr="00467ABD">
        <w:rPr>
          <w:rFonts w:ascii="Arial" w:hAnsi="Arial" w:cs="Arial"/>
          <w:lang w:eastAsia="en-US"/>
        </w:rPr>
        <w:t>and pay range (including pay points)</w:t>
      </w:r>
      <w:r w:rsidR="004D55AF" w:rsidRPr="00467ABD">
        <w:rPr>
          <w:rFonts w:ascii="Arial" w:hAnsi="Arial" w:cs="Arial"/>
          <w:color w:val="FF0000"/>
          <w:lang w:eastAsia="en-US"/>
        </w:rPr>
        <w:t xml:space="preserve"> </w:t>
      </w:r>
      <w:r w:rsidRPr="00467ABD">
        <w:rPr>
          <w:rFonts w:ascii="Arial" w:hAnsi="Arial" w:cs="Arial"/>
          <w:lang w:eastAsia="en-US"/>
        </w:rPr>
        <w:t>of any future leading practitioner role in this school</w:t>
      </w:r>
      <w:r w:rsidR="00524BDC">
        <w:rPr>
          <w:rFonts w:ascii="Arial" w:hAnsi="Arial" w:cs="Arial"/>
          <w:lang w:eastAsia="en-US"/>
        </w:rPr>
        <w:t>.</w:t>
      </w:r>
      <w:r w:rsidRPr="00467ABD">
        <w:rPr>
          <w:rFonts w:ascii="Arial" w:hAnsi="Arial" w:cs="Arial"/>
          <w:lang w:eastAsia="en-US"/>
        </w:rPr>
        <w:t xml:space="preserve"> </w:t>
      </w:r>
      <w:r w:rsidR="00821E6A" w:rsidRPr="00467ABD">
        <w:rPr>
          <w:rFonts w:ascii="Arial" w:hAnsi="Arial" w:cs="Arial"/>
          <w:lang w:eastAsia="en-US"/>
        </w:rPr>
        <w:t xml:space="preserve">Additional duties will be set out in the job description of any leading practitioner and will include: </w:t>
      </w:r>
    </w:p>
    <w:p w14:paraId="4BBECBB2" w14:textId="77777777" w:rsidR="00821E6A" w:rsidRPr="00467ABD" w:rsidRDefault="00821E6A" w:rsidP="008F5CBC">
      <w:pPr>
        <w:tabs>
          <w:tab w:val="left" w:pos="2160"/>
        </w:tabs>
        <w:overflowPunct w:val="0"/>
        <w:autoSpaceDE w:val="0"/>
        <w:autoSpaceDN w:val="0"/>
        <w:adjustRightInd w:val="0"/>
        <w:ind w:left="709"/>
        <w:jc w:val="both"/>
        <w:textAlignment w:val="baseline"/>
        <w:rPr>
          <w:rFonts w:ascii="Arial" w:hAnsi="Arial" w:cs="Arial"/>
          <w:lang w:eastAsia="en-US"/>
        </w:rPr>
      </w:pPr>
    </w:p>
    <w:p w14:paraId="71993AEF" w14:textId="0B4F51AE" w:rsidR="00821E6A" w:rsidRPr="007576B5" w:rsidRDefault="00821E6A" w:rsidP="007576B5">
      <w:pPr>
        <w:pStyle w:val="ListParagraph"/>
        <w:numPr>
          <w:ilvl w:val="0"/>
          <w:numId w:val="45"/>
        </w:numPr>
        <w:rPr>
          <w:rFonts w:ascii="Arial" w:hAnsi="Arial" w:cs="Arial"/>
          <w:lang w:eastAsia="en-US"/>
        </w:rPr>
      </w:pPr>
      <w:r w:rsidRPr="007576B5">
        <w:rPr>
          <w:rFonts w:ascii="Arial" w:hAnsi="Arial" w:cs="Arial"/>
          <w:lang w:eastAsia="en-US"/>
        </w:rPr>
        <w:t xml:space="preserve">A leadership role in developing, </w:t>
      </w:r>
      <w:r w:rsidR="007576B5" w:rsidRPr="007576B5">
        <w:rPr>
          <w:rFonts w:ascii="Arial" w:hAnsi="Arial" w:cs="Arial"/>
          <w:lang w:eastAsia="en-US"/>
        </w:rPr>
        <w:t>implementing,</w:t>
      </w:r>
      <w:r w:rsidRPr="007576B5">
        <w:rPr>
          <w:rFonts w:ascii="Arial" w:hAnsi="Arial" w:cs="Arial"/>
          <w:lang w:eastAsia="en-US"/>
        </w:rPr>
        <w:t xml:space="preserve"> and evaluating policies and practices in the school that contribute</w:t>
      </w:r>
      <w:r w:rsidR="00955EB4" w:rsidRPr="007576B5">
        <w:rPr>
          <w:rFonts w:ascii="Arial" w:hAnsi="Arial" w:cs="Arial"/>
          <w:lang w:eastAsia="en-US"/>
        </w:rPr>
        <w:t>s</w:t>
      </w:r>
      <w:r w:rsidRPr="007576B5">
        <w:rPr>
          <w:rFonts w:ascii="Arial" w:hAnsi="Arial" w:cs="Arial"/>
          <w:lang w:eastAsia="en-US"/>
        </w:rPr>
        <w:t xml:space="preserve"> to</w:t>
      </w:r>
      <w:r w:rsidR="00955EB4" w:rsidRPr="007576B5">
        <w:rPr>
          <w:rFonts w:ascii="Arial" w:hAnsi="Arial" w:cs="Arial"/>
          <w:lang w:eastAsia="en-US"/>
        </w:rPr>
        <w:t xml:space="preserve"> the </w:t>
      </w:r>
      <w:r w:rsidRPr="007576B5">
        <w:rPr>
          <w:rFonts w:ascii="Arial" w:hAnsi="Arial" w:cs="Arial"/>
          <w:lang w:eastAsia="en-US"/>
        </w:rPr>
        <w:t>school</w:t>
      </w:r>
      <w:r w:rsidR="008E4C08" w:rsidRPr="007576B5">
        <w:rPr>
          <w:rFonts w:ascii="Arial" w:hAnsi="Arial" w:cs="Arial"/>
          <w:lang w:eastAsia="en-US"/>
        </w:rPr>
        <w:t>s’</w:t>
      </w:r>
      <w:r w:rsidRPr="007576B5">
        <w:rPr>
          <w:rFonts w:ascii="Arial" w:hAnsi="Arial" w:cs="Arial"/>
          <w:lang w:eastAsia="en-US"/>
        </w:rPr>
        <w:t xml:space="preserve"> improvement</w:t>
      </w:r>
    </w:p>
    <w:p w14:paraId="1E76E9C6" w14:textId="2F4196E3" w:rsidR="00821E6A" w:rsidRPr="007576B5" w:rsidRDefault="00821E6A" w:rsidP="007576B5">
      <w:pPr>
        <w:pStyle w:val="ListParagraph"/>
        <w:numPr>
          <w:ilvl w:val="0"/>
          <w:numId w:val="45"/>
        </w:numPr>
        <w:rPr>
          <w:rFonts w:ascii="Arial" w:hAnsi="Arial" w:cs="Arial"/>
          <w:lang w:eastAsia="en-US"/>
        </w:rPr>
      </w:pPr>
      <w:r w:rsidRPr="007576B5">
        <w:rPr>
          <w:rFonts w:ascii="Arial" w:hAnsi="Arial" w:cs="Arial"/>
          <w:lang w:eastAsia="en-US"/>
        </w:rPr>
        <w:t>The modelling and leading improvement of teaching skills within school</w:t>
      </w:r>
    </w:p>
    <w:p w14:paraId="52F309A6" w14:textId="77777777" w:rsidR="00821E6A" w:rsidRPr="007576B5" w:rsidRDefault="00821E6A" w:rsidP="007576B5">
      <w:pPr>
        <w:pStyle w:val="ListParagraph"/>
        <w:numPr>
          <w:ilvl w:val="0"/>
          <w:numId w:val="45"/>
        </w:numPr>
        <w:rPr>
          <w:rFonts w:ascii="Arial" w:hAnsi="Arial" w:cs="Arial"/>
          <w:lang w:eastAsia="en-US"/>
        </w:rPr>
      </w:pPr>
      <w:r w:rsidRPr="007576B5">
        <w:rPr>
          <w:rFonts w:ascii="Arial" w:hAnsi="Arial" w:cs="Arial"/>
          <w:lang w:eastAsia="en-US"/>
        </w:rPr>
        <w:t xml:space="preserve">Improving the effectiveness of staff and colleagues, within school and other settings as appropriate, defined by the </w:t>
      </w:r>
      <w:r w:rsidR="00D57792" w:rsidRPr="007576B5">
        <w:rPr>
          <w:rFonts w:ascii="Arial" w:hAnsi="Arial" w:cs="Arial"/>
          <w:lang w:eastAsia="en-US"/>
        </w:rPr>
        <w:t>Headteacher</w:t>
      </w:r>
      <w:r w:rsidRPr="007576B5">
        <w:rPr>
          <w:rFonts w:ascii="Arial" w:hAnsi="Arial" w:cs="Arial"/>
          <w:lang w:eastAsia="en-US"/>
        </w:rPr>
        <w:t>.</w:t>
      </w:r>
    </w:p>
    <w:p w14:paraId="50C61266" w14:textId="77777777" w:rsidR="00821E6A" w:rsidRPr="00467ABD" w:rsidRDefault="00821E6A" w:rsidP="008F5CBC">
      <w:pPr>
        <w:overflowPunct w:val="0"/>
        <w:autoSpaceDE w:val="0"/>
        <w:autoSpaceDN w:val="0"/>
        <w:adjustRightInd w:val="0"/>
        <w:ind w:left="709"/>
        <w:jc w:val="both"/>
        <w:textAlignment w:val="baseline"/>
        <w:rPr>
          <w:rFonts w:ascii="Arial" w:hAnsi="Arial" w:cs="Arial"/>
          <w:lang w:eastAsia="en-US"/>
        </w:rPr>
      </w:pPr>
    </w:p>
    <w:p w14:paraId="59BCBEE0" w14:textId="77777777" w:rsidR="00821E6A" w:rsidRPr="00467ABD" w:rsidRDefault="00821E6A" w:rsidP="007576B5">
      <w:pPr>
        <w:ind w:left="709"/>
        <w:rPr>
          <w:rFonts w:ascii="Arial" w:hAnsi="Arial" w:cs="Arial"/>
          <w:lang w:eastAsia="en-US"/>
        </w:rPr>
      </w:pPr>
      <w:r w:rsidRPr="00467ABD">
        <w:rPr>
          <w:rFonts w:ascii="Arial" w:hAnsi="Arial" w:cs="Arial"/>
          <w:lang w:eastAsia="en-US"/>
        </w:rPr>
        <w:t xml:space="preserve">The </w:t>
      </w:r>
      <w:r w:rsidR="00D57792" w:rsidRPr="00467ABD">
        <w:rPr>
          <w:rFonts w:ascii="Arial" w:hAnsi="Arial" w:cs="Arial"/>
          <w:lang w:eastAsia="en-US"/>
        </w:rPr>
        <w:t>Headteacher</w:t>
      </w:r>
      <w:r w:rsidRPr="00467ABD">
        <w:rPr>
          <w:rFonts w:ascii="Arial" w:hAnsi="Arial" w:cs="Arial"/>
          <w:lang w:eastAsia="en-US"/>
        </w:rPr>
        <w:t xml:space="preserve"> will agree appraisal objectives for any leading practitioner.  </w:t>
      </w:r>
      <w:r w:rsidRPr="00467ABD">
        <w:rPr>
          <w:rFonts w:ascii="Arial" w:hAnsi="Arial" w:cs="Arial"/>
          <w:lang w:eastAsia="en-US"/>
        </w:rPr>
        <w:br/>
      </w:r>
      <w:r w:rsidRPr="00467ABD">
        <w:rPr>
          <w:rFonts w:ascii="Arial" w:hAnsi="Arial" w:cs="Arial"/>
          <w:lang w:eastAsia="en-US"/>
        </w:rPr>
        <w:br/>
      </w:r>
      <w:r w:rsidRPr="00467ABD">
        <w:rPr>
          <w:rFonts w:ascii="Arial" w:hAnsi="Arial" w:cs="Arial"/>
        </w:rPr>
        <w:t>To move up the agreed leading practitioner pay range, one annual point at a time,</w:t>
      </w:r>
      <w:r w:rsidR="00B7705A" w:rsidRPr="00467ABD">
        <w:rPr>
          <w:rFonts w:ascii="Arial" w:hAnsi="Arial" w:cs="Arial"/>
        </w:rPr>
        <w:t xml:space="preserve"> as detailed in STPCD Part 3, Paragraph 16,</w:t>
      </w:r>
      <w:r w:rsidRPr="00467ABD">
        <w:rPr>
          <w:rFonts w:ascii="Arial" w:hAnsi="Arial" w:cs="Arial"/>
        </w:rPr>
        <w:t xml:space="preserve"> the most recent appraisal should show that the leading practitioner:</w:t>
      </w:r>
    </w:p>
    <w:p w14:paraId="38F37FD3" w14:textId="3D1D6BFD" w:rsidR="00821E6A" w:rsidRPr="007576B5" w:rsidRDefault="00821E6A" w:rsidP="007576B5">
      <w:pPr>
        <w:pStyle w:val="ListParagraph"/>
        <w:numPr>
          <w:ilvl w:val="0"/>
          <w:numId w:val="46"/>
        </w:numPr>
        <w:rPr>
          <w:rFonts w:ascii="Arial" w:hAnsi="Arial" w:cs="Arial"/>
        </w:rPr>
      </w:pPr>
      <w:r w:rsidRPr="007576B5">
        <w:rPr>
          <w:rFonts w:ascii="Arial" w:hAnsi="Arial" w:cs="Arial"/>
        </w:rPr>
        <w:t>Has met their objectives</w:t>
      </w:r>
    </w:p>
    <w:p w14:paraId="707BA36E" w14:textId="0DC71B62" w:rsidR="00821E6A" w:rsidRPr="007576B5" w:rsidRDefault="00821E6A" w:rsidP="007576B5">
      <w:pPr>
        <w:pStyle w:val="ListParagraph"/>
        <w:numPr>
          <w:ilvl w:val="0"/>
          <w:numId w:val="46"/>
        </w:numPr>
        <w:rPr>
          <w:rFonts w:ascii="Arial" w:hAnsi="Arial" w:cs="Arial"/>
        </w:rPr>
      </w:pPr>
      <w:r w:rsidRPr="007576B5">
        <w:rPr>
          <w:rFonts w:ascii="Arial" w:hAnsi="Arial" w:cs="Arial"/>
        </w:rPr>
        <w:t>Is an exemplar of teaching skills, which should impact significantly on pupil progress, within school and within the wider school community, if relevant</w:t>
      </w:r>
    </w:p>
    <w:p w14:paraId="5239B4BC" w14:textId="03F7A60A" w:rsidR="00821E6A" w:rsidRPr="007576B5" w:rsidRDefault="00821E6A" w:rsidP="007576B5">
      <w:pPr>
        <w:pStyle w:val="ListParagraph"/>
        <w:numPr>
          <w:ilvl w:val="0"/>
          <w:numId w:val="46"/>
        </w:numPr>
        <w:rPr>
          <w:rFonts w:ascii="Arial" w:hAnsi="Arial" w:cs="Arial"/>
        </w:rPr>
      </w:pPr>
      <w:r w:rsidRPr="007576B5">
        <w:rPr>
          <w:rFonts w:ascii="Arial" w:hAnsi="Arial" w:cs="Arial"/>
        </w:rPr>
        <w:t>Has made a substantial impact on the effectiveness of staff and colleagues, including any specific elements of practice that have been highlighted as in need of improvement</w:t>
      </w:r>
    </w:p>
    <w:p w14:paraId="0AD78138" w14:textId="57CAE0D8" w:rsidR="00821E6A" w:rsidRPr="007576B5" w:rsidRDefault="00821E6A" w:rsidP="007576B5">
      <w:pPr>
        <w:pStyle w:val="ListParagraph"/>
        <w:numPr>
          <w:ilvl w:val="0"/>
          <w:numId w:val="46"/>
        </w:numPr>
        <w:rPr>
          <w:rFonts w:ascii="Arial" w:hAnsi="Arial" w:cs="Arial"/>
        </w:rPr>
      </w:pPr>
      <w:r w:rsidRPr="007576B5">
        <w:rPr>
          <w:rFonts w:ascii="Arial" w:hAnsi="Arial" w:cs="Arial"/>
        </w:rPr>
        <w:t>Is highly competent in all aspects of the Teachers’ Standards</w:t>
      </w:r>
    </w:p>
    <w:p w14:paraId="0884EA8F" w14:textId="52E6E36E" w:rsidR="00821E6A" w:rsidRPr="007576B5" w:rsidRDefault="00821E6A" w:rsidP="007576B5">
      <w:pPr>
        <w:pStyle w:val="ListParagraph"/>
        <w:numPr>
          <w:ilvl w:val="0"/>
          <w:numId w:val="46"/>
        </w:numPr>
        <w:rPr>
          <w:rFonts w:ascii="Arial" w:hAnsi="Arial" w:cs="Arial"/>
        </w:rPr>
      </w:pPr>
      <w:r w:rsidRPr="007576B5">
        <w:rPr>
          <w:rFonts w:ascii="Arial" w:hAnsi="Arial" w:cs="Arial"/>
        </w:rPr>
        <w:t xml:space="preserve">Has shown strong leadership in developing, </w:t>
      </w:r>
      <w:r w:rsidR="007C5F7D" w:rsidRPr="007576B5">
        <w:rPr>
          <w:rFonts w:ascii="Arial" w:hAnsi="Arial" w:cs="Arial"/>
        </w:rPr>
        <w:t>implementing,</w:t>
      </w:r>
      <w:r w:rsidRPr="007576B5">
        <w:rPr>
          <w:rFonts w:ascii="Arial" w:hAnsi="Arial" w:cs="Arial"/>
        </w:rPr>
        <w:t xml:space="preserve"> and evaluating policies and practice in their workplace that contribute to school improvement.</w:t>
      </w:r>
    </w:p>
    <w:p w14:paraId="6E271FAD" w14:textId="77777777" w:rsidR="00821E6A" w:rsidRPr="00467ABD" w:rsidRDefault="00821E6A" w:rsidP="007576B5">
      <w:pPr>
        <w:overflowPunct w:val="0"/>
        <w:autoSpaceDE w:val="0"/>
        <w:autoSpaceDN w:val="0"/>
        <w:adjustRightInd w:val="0"/>
        <w:spacing w:before="240"/>
        <w:ind w:left="709"/>
        <w:textAlignment w:val="baseline"/>
        <w:rPr>
          <w:rFonts w:ascii="Arial" w:hAnsi="Arial" w:cs="Arial"/>
        </w:rPr>
      </w:pPr>
      <w:r w:rsidRPr="00467ABD">
        <w:rPr>
          <w:rFonts w:ascii="Arial" w:hAnsi="Arial" w:cs="Arial"/>
        </w:rPr>
        <w:t>“Highly competent” and “substantial” are defined in the section entitled, “Applications to be paid on the Upper Pay Range”.</w:t>
      </w:r>
    </w:p>
    <w:p w14:paraId="6DF724BC" w14:textId="77777777" w:rsidR="00821E6A" w:rsidRPr="00467ABD" w:rsidRDefault="00821E6A" w:rsidP="007576B5">
      <w:pPr>
        <w:overflowPunct w:val="0"/>
        <w:autoSpaceDE w:val="0"/>
        <w:autoSpaceDN w:val="0"/>
        <w:adjustRightInd w:val="0"/>
        <w:spacing w:before="240"/>
        <w:ind w:left="709"/>
        <w:textAlignment w:val="baseline"/>
        <w:rPr>
          <w:rFonts w:ascii="Arial" w:hAnsi="Arial" w:cs="Arial"/>
        </w:rPr>
      </w:pPr>
      <w:r w:rsidRPr="00467ABD">
        <w:rPr>
          <w:rFonts w:ascii="Arial" w:hAnsi="Arial" w:cs="Arial"/>
        </w:rPr>
        <w:t xml:space="preserve">Where it is clear from the evidence that the teacher’s performance is exceptional, the pay committee may award enhanced pay progression of one additional point.   </w:t>
      </w:r>
    </w:p>
    <w:p w14:paraId="3D4927EC" w14:textId="72E771A6" w:rsidR="00821E6A" w:rsidRPr="00467ABD" w:rsidRDefault="00821E6A" w:rsidP="007576B5">
      <w:pPr>
        <w:overflowPunct w:val="0"/>
        <w:autoSpaceDE w:val="0"/>
        <w:autoSpaceDN w:val="0"/>
        <w:adjustRightInd w:val="0"/>
        <w:spacing w:before="240"/>
        <w:ind w:left="709"/>
        <w:textAlignment w:val="baseline"/>
        <w:rPr>
          <w:rFonts w:ascii="Arial" w:hAnsi="Arial" w:cs="Arial"/>
        </w:rPr>
      </w:pPr>
      <w:r w:rsidRPr="00467ABD">
        <w:rPr>
          <w:rFonts w:ascii="Arial" w:hAnsi="Arial" w:cs="Arial"/>
        </w:rPr>
        <w:t xml:space="preserve">Further information, including sources of evidence is contained within the school’s </w:t>
      </w:r>
      <w:r w:rsidR="007C5F7D">
        <w:rPr>
          <w:rFonts w:ascii="Arial" w:hAnsi="Arial" w:cs="Arial"/>
        </w:rPr>
        <w:t>A</w:t>
      </w:r>
      <w:r w:rsidRPr="00467ABD">
        <w:rPr>
          <w:rFonts w:ascii="Arial" w:hAnsi="Arial" w:cs="Arial"/>
        </w:rPr>
        <w:t xml:space="preserve">ppraisal </w:t>
      </w:r>
      <w:r w:rsidR="007C5F7D">
        <w:rPr>
          <w:rFonts w:ascii="Arial" w:hAnsi="Arial" w:cs="Arial"/>
        </w:rPr>
        <w:t>P</w:t>
      </w:r>
      <w:r w:rsidRPr="00467ABD">
        <w:rPr>
          <w:rFonts w:ascii="Arial" w:hAnsi="Arial" w:cs="Arial"/>
        </w:rPr>
        <w:t>olicy.</w:t>
      </w:r>
    </w:p>
    <w:p w14:paraId="3A8D6AAB" w14:textId="77777777" w:rsidR="00821E6A" w:rsidRPr="00467ABD" w:rsidRDefault="00821E6A" w:rsidP="008F5CBC">
      <w:pPr>
        <w:ind w:left="709"/>
        <w:jc w:val="both"/>
        <w:rPr>
          <w:rFonts w:ascii="Arial" w:hAnsi="Arial" w:cs="Arial"/>
        </w:rPr>
      </w:pPr>
    </w:p>
    <w:p w14:paraId="5E41E51B" w14:textId="788D10E8" w:rsidR="00A32FC6" w:rsidRPr="00467ABD" w:rsidRDefault="00821E6A" w:rsidP="007576B5">
      <w:pPr>
        <w:ind w:left="709"/>
        <w:rPr>
          <w:rFonts w:ascii="Arial" w:hAnsi="Arial" w:cs="Arial"/>
        </w:rPr>
      </w:pPr>
      <w:r w:rsidRPr="00467ABD">
        <w:rPr>
          <w:rFonts w:ascii="Arial" w:hAnsi="Arial" w:cs="Arial"/>
        </w:rPr>
        <w:t xml:space="preserve">The pay committee will be advised by the </w:t>
      </w:r>
      <w:r w:rsidR="00D57792" w:rsidRPr="00467ABD">
        <w:rPr>
          <w:rFonts w:ascii="Arial" w:hAnsi="Arial" w:cs="Arial"/>
        </w:rPr>
        <w:t>Headteacher</w:t>
      </w:r>
      <w:r w:rsidRPr="00467ABD">
        <w:rPr>
          <w:rFonts w:ascii="Arial" w:hAnsi="Arial" w:cs="Arial"/>
        </w:rPr>
        <w:t xml:space="preserve"> in making all su</w:t>
      </w:r>
      <w:r w:rsidR="00F4203D" w:rsidRPr="00467ABD">
        <w:rPr>
          <w:rFonts w:ascii="Arial" w:hAnsi="Arial" w:cs="Arial"/>
        </w:rPr>
        <w:t>ch decisions. Any increase (</w:t>
      </w:r>
      <w:proofErr w:type="gramStart"/>
      <w:r w:rsidR="00F4203D" w:rsidRPr="00467ABD">
        <w:rPr>
          <w:rFonts w:ascii="Arial" w:hAnsi="Arial" w:cs="Arial"/>
        </w:rPr>
        <w:t>i.e.</w:t>
      </w:r>
      <w:proofErr w:type="gramEnd"/>
      <w:r w:rsidRPr="00467ABD">
        <w:rPr>
          <w:rFonts w:ascii="Arial" w:hAnsi="Arial" w:cs="Arial"/>
        </w:rPr>
        <w:t xml:space="preserve"> no movement, one point, more than one point) will be clearly attributable to the performance of the teacher in question. The pay committee will be able to justify its decisions.</w:t>
      </w:r>
    </w:p>
    <w:p w14:paraId="72656D6C" w14:textId="77777777" w:rsidR="00232C2F" w:rsidRDefault="00232C2F" w:rsidP="008F5CBC">
      <w:pPr>
        <w:jc w:val="both"/>
        <w:rPr>
          <w:rFonts w:ascii="Arial" w:hAnsi="Arial" w:cs="Arial"/>
        </w:rPr>
      </w:pPr>
      <w:bookmarkStart w:id="164" w:name="_Toc382226012"/>
      <w:bookmarkStart w:id="165" w:name="_Toc360133292"/>
    </w:p>
    <w:p w14:paraId="4E65F2AD" w14:textId="77777777" w:rsidR="00232C2F" w:rsidRDefault="00232C2F" w:rsidP="008F5CBC">
      <w:pPr>
        <w:jc w:val="both"/>
        <w:rPr>
          <w:rFonts w:ascii="Arial" w:hAnsi="Arial" w:cs="Arial"/>
        </w:rPr>
      </w:pPr>
    </w:p>
    <w:p w14:paraId="774DD65E" w14:textId="3E8663C1" w:rsidR="00821E6A" w:rsidRDefault="00232C2F" w:rsidP="008F5CBC">
      <w:pPr>
        <w:jc w:val="both"/>
        <w:rPr>
          <w:rFonts w:ascii="Arial" w:hAnsi="Arial" w:cs="Arial"/>
          <w:b/>
          <w:bCs/>
        </w:rPr>
      </w:pPr>
      <w:r w:rsidRPr="00232C2F">
        <w:rPr>
          <w:rFonts w:ascii="Arial" w:hAnsi="Arial" w:cs="Arial"/>
          <w:b/>
          <w:bCs/>
        </w:rPr>
        <w:t>25</w:t>
      </w:r>
      <w:r w:rsidRPr="00232C2F">
        <w:rPr>
          <w:rFonts w:ascii="Arial" w:hAnsi="Arial" w:cs="Arial"/>
        </w:rPr>
        <w:t xml:space="preserve">. </w:t>
      </w:r>
      <w:r w:rsidRPr="00232C2F">
        <w:rPr>
          <w:rFonts w:ascii="Arial" w:hAnsi="Arial" w:cs="Arial"/>
        </w:rPr>
        <w:tab/>
      </w:r>
      <w:r w:rsidR="00821E6A" w:rsidRPr="00232C2F">
        <w:rPr>
          <w:rFonts w:ascii="Arial" w:hAnsi="Arial" w:cs="Arial"/>
          <w:b/>
          <w:bCs/>
        </w:rPr>
        <w:t>PAY ON APPOINTMENT AND PROGRESSION FOR UNQUALIFIED</w:t>
      </w:r>
      <w:bookmarkEnd w:id="164"/>
      <w:r w:rsidR="00821E6A" w:rsidRPr="00232C2F">
        <w:rPr>
          <w:rFonts w:ascii="Arial" w:hAnsi="Arial" w:cs="Arial"/>
          <w:b/>
          <w:bCs/>
        </w:rPr>
        <w:t xml:space="preserve"> </w:t>
      </w:r>
      <w:bookmarkStart w:id="166" w:name="_Toc382226013"/>
      <w:r w:rsidR="00821E6A" w:rsidRPr="00232C2F">
        <w:rPr>
          <w:rFonts w:ascii="Arial" w:hAnsi="Arial" w:cs="Arial"/>
          <w:b/>
          <w:bCs/>
        </w:rPr>
        <w:t>TEACHERS</w:t>
      </w:r>
      <w:bookmarkEnd w:id="165"/>
      <w:bookmarkEnd w:id="166"/>
    </w:p>
    <w:p w14:paraId="44ADAE31" w14:textId="77777777" w:rsidR="00232C2F" w:rsidRPr="00232C2F" w:rsidRDefault="00232C2F" w:rsidP="008F5CBC">
      <w:pPr>
        <w:jc w:val="both"/>
        <w:rPr>
          <w:rFonts w:ascii="Arial" w:hAnsi="Arial" w:cs="Arial"/>
        </w:rPr>
      </w:pPr>
    </w:p>
    <w:p w14:paraId="0025C991" w14:textId="1C3AD847" w:rsidR="00821E6A" w:rsidRPr="00467ABD" w:rsidRDefault="00821E6A" w:rsidP="007576B5">
      <w:pPr>
        <w:ind w:left="709"/>
        <w:rPr>
          <w:rFonts w:ascii="Arial" w:hAnsi="Arial" w:cs="Arial"/>
        </w:rPr>
      </w:pPr>
      <w:r w:rsidRPr="00467ABD">
        <w:rPr>
          <w:rFonts w:ascii="Arial" w:hAnsi="Arial" w:cs="Arial"/>
        </w:rPr>
        <w:t xml:space="preserve">The pay scale for Unqualified Teachers is: </w:t>
      </w:r>
    </w:p>
    <w:p w14:paraId="44B26511" w14:textId="77777777" w:rsidR="00821E6A" w:rsidRPr="00467ABD" w:rsidRDefault="00821E6A" w:rsidP="007576B5">
      <w:pPr>
        <w:rPr>
          <w:rFonts w:ascii="Arial" w:hAnsi="Arial" w:cs="Arial"/>
        </w:rPr>
      </w:pPr>
    </w:p>
    <w:tbl>
      <w:tblPr>
        <w:tblW w:w="6379" w:type="dxa"/>
        <w:tblInd w:w="764" w:type="dxa"/>
        <w:tblLayout w:type="fixed"/>
        <w:tblLook w:val="04A0" w:firstRow="1" w:lastRow="0" w:firstColumn="1" w:lastColumn="0" w:noHBand="0" w:noVBand="1"/>
      </w:tblPr>
      <w:tblGrid>
        <w:gridCol w:w="2948"/>
        <w:gridCol w:w="3431"/>
      </w:tblGrid>
      <w:tr w:rsidR="00C614A9" w:rsidRPr="00467ABD" w14:paraId="796A442C" w14:textId="77777777" w:rsidTr="009E0744">
        <w:trPr>
          <w:trHeight w:val="304"/>
        </w:trPr>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F08B98" w14:textId="77777777" w:rsidR="00C614A9" w:rsidRDefault="00C614A9" w:rsidP="008F5CBC">
            <w:pPr>
              <w:jc w:val="both"/>
              <w:rPr>
                <w:rFonts w:ascii="Arial" w:hAnsi="Arial" w:cs="Arial"/>
                <w:b/>
                <w:bCs/>
              </w:rPr>
            </w:pPr>
            <w:r w:rsidRPr="007576B5">
              <w:rPr>
                <w:rFonts w:ascii="Arial" w:hAnsi="Arial" w:cs="Arial"/>
                <w:b/>
                <w:bCs/>
              </w:rPr>
              <w:t xml:space="preserve"> Unqualified Teacher Pay Scale 202</w:t>
            </w:r>
            <w:r w:rsidR="00410EEA" w:rsidRPr="007576B5">
              <w:rPr>
                <w:rFonts w:ascii="Arial" w:hAnsi="Arial" w:cs="Arial"/>
                <w:b/>
                <w:bCs/>
              </w:rPr>
              <w:t>2</w:t>
            </w:r>
            <w:r w:rsidRPr="007576B5">
              <w:rPr>
                <w:rFonts w:ascii="Arial" w:hAnsi="Arial" w:cs="Arial"/>
                <w:b/>
                <w:bCs/>
              </w:rPr>
              <w:t>-2</w:t>
            </w:r>
            <w:r w:rsidR="00410EEA" w:rsidRPr="007576B5">
              <w:rPr>
                <w:rFonts w:ascii="Arial" w:hAnsi="Arial" w:cs="Arial"/>
                <w:b/>
                <w:bCs/>
              </w:rPr>
              <w:t>3</w:t>
            </w:r>
          </w:p>
          <w:p w14:paraId="6AE1F469" w14:textId="5658BA51" w:rsidR="007576B5" w:rsidRPr="007576B5" w:rsidRDefault="007576B5" w:rsidP="008F5CBC">
            <w:pPr>
              <w:jc w:val="both"/>
              <w:rPr>
                <w:rFonts w:ascii="Arial" w:hAnsi="Arial" w:cs="Arial"/>
                <w:b/>
                <w:bCs/>
              </w:rPr>
            </w:pPr>
          </w:p>
        </w:tc>
      </w:tr>
      <w:tr w:rsidR="00595C39" w:rsidRPr="00467ABD" w14:paraId="326514F8" w14:textId="77777777" w:rsidTr="009E0744">
        <w:trPr>
          <w:trHeight w:val="285"/>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DEDA" w14:textId="77777777" w:rsidR="00595C39" w:rsidRPr="00467ABD" w:rsidRDefault="00595C39" w:rsidP="008F5CBC">
            <w:pPr>
              <w:spacing w:before="120" w:after="120"/>
              <w:jc w:val="both"/>
              <w:rPr>
                <w:rFonts w:ascii="Arial" w:hAnsi="Arial" w:cs="Arial"/>
                <w:b/>
              </w:rPr>
            </w:pPr>
            <w:r w:rsidRPr="00467ABD">
              <w:rPr>
                <w:rFonts w:ascii="Arial" w:hAnsi="Arial" w:cs="Arial"/>
                <w:b/>
              </w:rPr>
              <w:t>Minimum</w:t>
            </w:r>
          </w:p>
        </w:tc>
        <w:tc>
          <w:tcPr>
            <w:tcW w:w="3431" w:type="dxa"/>
            <w:tcBorders>
              <w:top w:val="single" w:sz="4" w:space="0" w:color="auto"/>
              <w:left w:val="nil"/>
              <w:bottom w:val="single" w:sz="4" w:space="0" w:color="auto"/>
              <w:right w:val="single" w:sz="4" w:space="0" w:color="auto"/>
            </w:tcBorders>
          </w:tcPr>
          <w:p w14:paraId="3212FF81" w14:textId="0E56112A" w:rsidR="00595C39" w:rsidRPr="00467ABD" w:rsidRDefault="00595C39" w:rsidP="008F5CBC">
            <w:pPr>
              <w:spacing w:before="120" w:after="120"/>
              <w:jc w:val="both"/>
              <w:rPr>
                <w:rFonts w:ascii="Arial" w:hAnsi="Arial" w:cs="Arial"/>
                <w:b/>
                <w:color w:val="FF0000"/>
              </w:rPr>
            </w:pPr>
            <w:r w:rsidRPr="00467ABD">
              <w:rPr>
                <w:rFonts w:ascii="Arial" w:hAnsi="Arial" w:cs="Arial"/>
                <w:b/>
              </w:rPr>
              <w:t>£</w:t>
            </w:r>
            <w:r w:rsidR="00410EEA">
              <w:rPr>
                <w:rFonts w:ascii="Arial" w:hAnsi="Arial" w:cs="Arial"/>
                <w:b/>
              </w:rPr>
              <w:t>19,340</w:t>
            </w:r>
          </w:p>
        </w:tc>
      </w:tr>
      <w:tr w:rsidR="00595C39" w:rsidRPr="00467ABD" w14:paraId="48FA4E70" w14:textId="77777777" w:rsidTr="009E0744">
        <w:trPr>
          <w:trHeight w:val="28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6AE246A8" w14:textId="77777777" w:rsidR="00595C39" w:rsidRPr="00467ABD" w:rsidRDefault="00595C39" w:rsidP="008F5CBC">
            <w:pPr>
              <w:spacing w:before="120" w:after="120"/>
              <w:jc w:val="both"/>
              <w:rPr>
                <w:rFonts w:ascii="Arial" w:hAnsi="Arial" w:cs="Arial"/>
              </w:rPr>
            </w:pPr>
            <w:r w:rsidRPr="00467ABD">
              <w:rPr>
                <w:rFonts w:ascii="Arial" w:hAnsi="Arial" w:cs="Arial"/>
              </w:rPr>
              <w:t>Reference point 2</w:t>
            </w:r>
          </w:p>
        </w:tc>
        <w:tc>
          <w:tcPr>
            <w:tcW w:w="3431" w:type="dxa"/>
            <w:tcBorders>
              <w:top w:val="single" w:sz="4" w:space="0" w:color="auto"/>
              <w:left w:val="nil"/>
              <w:bottom w:val="single" w:sz="4" w:space="0" w:color="auto"/>
              <w:right w:val="single" w:sz="4" w:space="0" w:color="auto"/>
            </w:tcBorders>
          </w:tcPr>
          <w:p w14:paraId="05BD8FB3" w14:textId="16DD243E" w:rsidR="00595C39" w:rsidRPr="00467ABD" w:rsidRDefault="00595C39" w:rsidP="008F5CBC">
            <w:pPr>
              <w:spacing w:before="120" w:after="120"/>
              <w:jc w:val="both"/>
              <w:rPr>
                <w:rFonts w:ascii="Arial" w:hAnsi="Arial" w:cs="Arial"/>
                <w:color w:val="FF0000"/>
              </w:rPr>
            </w:pPr>
            <w:r w:rsidRPr="00467ABD">
              <w:rPr>
                <w:rFonts w:ascii="Arial" w:hAnsi="Arial" w:cs="Arial"/>
              </w:rPr>
              <w:t>£</w:t>
            </w:r>
            <w:r w:rsidR="00410EEA">
              <w:rPr>
                <w:rFonts w:ascii="Arial" w:hAnsi="Arial" w:cs="Arial"/>
              </w:rPr>
              <w:t>21,559</w:t>
            </w:r>
          </w:p>
        </w:tc>
      </w:tr>
      <w:tr w:rsidR="00595C39" w:rsidRPr="00467ABD" w14:paraId="6AEE4C95" w14:textId="77777777" w:rsidTr="009E0744">
        <w:trPr>
          <w:trHeight w:val="28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459FF022" w14:textId="77777777" w:rsidR="00595C39" w:rsidRPr="007576B5" w:rsidRDefault="00595C39" w:rsidP="008F5CBC">
            <w:pPr>
              <w:spacing w:before="120" w:after="120"/>
              <w:jc w:val="both"/>
              <w:rPr>
                <w:rFonts w:ascii="Arial" w:hAnsi="Arial" w:cs="Arial"/>
              </w:rPr>
            </w:pPr>
            <w:r w:rsidRPr="007576B5">
              <w:rPr>
                <w:rFonts w:ascii="Arial" w:hAnsi="Arial" w:cs="Arial"/>
              </w:rPr>
              <w:t>Reference point 3</w:t>
            </w:r>
          </w:p>
        </w:tc>
        <w:tc>
          <w:tcPr>
            <w:tcW w:w="3431" w:type="dxa"/>
            <w:tcBorders>
              <w:top w:val="single" w:sz="4" w:space="0" w:color="auto"/>
              <w:left w:val="nil"/>
              <w:bottom w:val="single" w:sz="4" w:space="0" w:color="auto"/>
              <w:right w:val="single" w:sz="4" w:space="0" w:color="auto"/>
            </w:tcBorders>
          </w:tcPr>
          <w:p w14:paraId="23CC3334" w14:textId="3CC429E7" w:rsidR="00595C39" w:rsidRPr="007576B5" w:rsidRDefault="00595C39" w:rsidP="008F5CBC">
            <w:pPr>
              <w:spacing w:before="120" w:after="120"/>
              <w:jc w:val="both"/>
              <w:rPr>
                <w:rFonts w:ascii="Arial" w:hAnsi="Arial" w:cs="Arial"/>
              </w:rPr>
            </w:pPr>
            <w:r w:rsidRPr="007576B5">
              <w:rPr>
                <w:rFonts w:ascii="Arial" w:hAnsi="Arial" w:cs="Arial"/>
              </w:rPr>
              <w:t>£</w:t>
            </w:r>
            <w:r w:rsidR="00410EEA" w:rsidRPr="007576B5">
              <w:rPr>
                <w:rFonts w:ascii="Arial" w:hAnsi="Arial" w:cs="Arial"/>
              </w:rPr>
              <w:t>23,777</w:t>
            </w:r>
          </w:p>
        </w:tc>
      </w:tr>
      <w:tr w:rsidR="00595C39" w:rsidRPr="00467ABD" w14:paraId="214701D5" w14:textId="77777777" w:rsidTr="009E0744">
        <w:trPr>
          <w:trHeight w:val="28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52FCE877" w14:textId="77777777" w:rsidR="00595C39" w:rsidRPr="007576B5" w:rsidRDefault="00595C39" w:rsidP="008F5CBC">
            <w:pPr>
              <w:spacing w:before="120" w:after="120"/>
              <w:jc w:val="both"/>
              <w:rPr>
                <w:rFonts w:ascii="Arial" w:hAnsi="Arial" w:cs="Arial"/>
              </w:rPr>
            </w:pPr>
            <w:r w:rsidRPr="007576B5">
              <w:rPr>
                <w:rFonts w:ascii="Arial" w:hAnsi="Arial" w:cs="Arial"/>
              </w:rPr>
              <w:t>Reference point 4</w:t>
            </w:r>
          </w:p>
        </w:tc>
        <w:tc>
          <w:tcPr>
            <w:tcW w:w="3431" w:type="dxa"/>
            <w:tcBorders>
              <w:top w:val="single" w:sz="4" w:space="0" w:color="auto"/>
              <w:left w:val="nil"/>
              <w:bottom w:val="single" w:sz="4" w:space="0" w:color="auto"/>
              <w:right w:val="single" w:sz="4" w:space="0" w:color="auto"/>
            </w:tcBorders>
          </w:tcPr>
          <w:p w14:paraId="4B6EEC48" w14:textId="4C88526B" w:rsidR="00595C39" w:rsidRPr="007576B5" w:rsidRDefault="00595C39" w:rsidP="008F5CBC">
            <w:pPr>
              <w:spacing w:before="120" w:after="120"/>
              <w:jc w:val="both"/>
              <w:rPr>
                <w:rFonts w:ascii="Arial" w:hAnsi="Arial" w:cs="Arial"/>
              </w:rPr>
            </w:pPr>
            <w:r w:rsidRPr="007576B5">
              <w:rPr>
                <w:rFonts w:ascii="Arial" w:hAnsi="Arial" w:cs="Arial"/>
              </w:rPr>
              <w:t>£</w:t>
            </w:r>
            <w:r w:rsidR="00410EEA" w:rsidRPr="007576B5">
              <w:rPr>
                <w:rFonts w:ascii="Arial" w:hAnsi="Arial" w:cs="Arial"/>
              </w:rPr>
              <w:t>25,733</w:t>
            </w:r>
          </w:p>
        </w:tc>
      </w:tr>
      <w:tr w:rsidR="00595C39" w:rsidRPr="00467ABD" w14:paraId="26B256C4" w14:textId="77777777" w:rsidTr="009E0744">
        <w:trPr>
          <w:trHeight w:val="28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3C1DFD21" w14:textId="77777777" w:rsidR="00595C39" w:rsidRPr="007576B5" w:rsidRDefault="00595C39" w:rsidP="008F5CBC">
            <w:pPr>
              <w:spacing w:before="120" w:after="120"/>
              <w:jc w:val="both"/>
              <w:rPr>
                <w:rFonts w:ascii="Arial" w:hAnsi="Arial" w:cs="Arial"/>
              </w:rPr>
            </w:pPr>
            <w:r w:rsidRPr="007576B5">
              <w:rPr>
                <w:rFonts w:ascii="Arial" w:hAnsi="Arial" w:cs="Arial"/>
              </w:rPr>
              <w:t>Reference point 5</w:t>
            </w:r>
          </w:p>
        </w:tc>
        <w:tc>
          <w:tcPr>
            <w:tcW w:w="3431" w:type="dxa"/>
            <w:tcBorders>
              <w:top w:val="single" w:sz="4" w:space="0" w:color="auto"/>
              <w:left w:val="nil"/>
              <w:bottom w:val="single" w:sz="4" w:space="0" w:color="auto"/>
              <w:right w:val="single" w:sz="4" w:space="0" w:color="auto"/>
            </w:tcBorders>
          </w:tcPr>
          <w:p w14:paraId="6584B008" w14:textId="24CEA1FF" w:rsidR="00595C39" w:rsidRPr="007576B5" w:rsidRDefault="00595C39" w:rsidP="008F5CBC">
            <w:pPr>
              <w:spacing w:before="120" w:after="120"/>
              <w:jc w:val="both"/>
              <w:rPr>
                <w:rFonts w:ascii="Arial" w:hAnsi="Arial" w:cs="Arial"/>
              </w:rPr>
            </w:pPr>
            <w:r w:rsidRPr="007576B5">
              <w:rPr>
                <w:rFonts w:ascii="Arial" w:hAnsi="Arial" w:cs="Arial"/>
              </w:rPr>
              <w:t>£</w:t>
            </w:r>
            <w:r w:rsidR="00410EEA" w:rsidRPr="007576B5">
              <w:rPr>
                <w:rFonts w:ascii="Arial" w:hAnsi="Arial" w:cs="Arial"/>
              </w:rPr>
              <w:t>27,954</w:t>
            </w:r>
          </w:p>
        </w:tc>
      </w:tr>
      <w:tr w:rsidR="00595C39" w:rsidRPr="00467ABD" w14:paraId="6BD4519F" w14:textId="77777777" w:rsidTr="009E0744">
        <w:trPr>
          <w:trHeight w:val="34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22B7642A" w14:textId="77777777" w:rsidR="00595C39" w:rsidRPr="00467ABD" w:rsidRDefault="00595C39" w:rsidP="008F5CBC">
            <w:pPr>
              <w:spacing w:before="120" w:after="120"/>
              <w:jc w:val="both"/>
              <w:rPr>
                <w:rFonts w:ascii="Arial" w:hAnsi="Arial" w:cs="Arial"/>
                <w:b/>
              </w:rPr>
            </w:pPr>
            <w:r w:rsidRPr="00467ABD">
              <w:rPr>
                <w:rFonts w:ascii="Arial" w:hAnsi="Arial" w:cs="Arial"/>
                <w:b/>
              </w:rPr>
              <w:t>Maximum</w:t>
            </w:r>
          </w:p>
        </w:tc>
        <w:tc>
          <w:tcPr>
            <w:tcW w:w="3431" w:type="dxa"/>
            <w:tcBorders>
              <w:top w:val="single" w:sz="4" w:space="0" w:color="auto"/>
              <w:left w:val="nil"/>
              <w:bottom w:val="single" w:sz="4" w:space="0" w:color="auto"/>
              <w:right w:val="single" w:sz="4" w:space="0" w:color="auto"/>
            </w:tcBorders>
          </w:tcPr>
          <w:p w14:paraId="708A5EC2" w14:textId="26298649" w:rsidR="00595C39" w:rsidRPr="00467ABD" w:rsidRDefault="00595C39" w:rsidP="008F5CBC">
            <w:pPr>
              <w:spacing w:before="120" w:after="120"/>
              <w:jc w:val="both"/>
              <w:rPr>
                <w:rFonts w:ascii="Arial" w:hAnsi="Arial" w:cs="Arial"/>
                <w:b/>
                <w:color w:val="FF0000"/>
              </w:rPr>
            </w:pPr>
            <w:r w:rsidRPr="00467ABD">
              <w:rPr>
                <w:rFonts w:ascii="Arial" w:hAnsi="Arial" w:cs="Arial"/>
                <w:b/>
              </w:rPr>
              <w:t>£</w:t>
            </w:r>
            <w:r w:rsidR="00410EEA">
              <w:rPr>
                <w:rFonts w:ascii="Arial" w:hAnsi="Arial" w:cs="Arial"/>
                <w:b/>
              </w:rPr>
              <w:t>30,172</w:t>
            </w:r>
          </w:p>
        </w:tc>
      </w:tr>
    </w:tbl>
    <w:p w14:paraId="4B4C23BE" w14:textId="77777777" w:rsidR="00C840AB" w:rsidRPr="00467ABD" w:rsidRDefault="00C840AB" w:rsidP="008F5CBC">
      <w:pPr>
        <w:jc w:val="both"/>
        <w:rPr>
          <w:rFonts w:ascii="Arial" w:hAnsi="Arial" w:cs="Arial"/>
        </w:rPr>
      </w:pPr>
    </w:p>
    <w:p w14:paraId="430407EA" w14:textId="43A7CC98" w:rsidR="004F4899" w:rsidRPr="00467ABD" w:rsidRDefault="004F4899" w:rsidP="008F5CBC">
      <w:pPr>
        <w:tabs>
          <w:tab w:val="left" w:pos="1440"/>
        </w:tabs>
        <w:overflowPunct w:val="0"/>
        <w:autoSpaceDE w:val="0"/>
        <w:autoSpaceDN w:val="0"/>
        <w:adjustRightInd w:val="0"/>
        <w:jc w:val="both"/>
        <w:textAlignment w:val="baseline"/>
        <w:rPr>
          <w:rFonts w:ascii="Arial" w:hAnsi="Arial" w:cs="Arial"/>
          <w:i/>
          <w:color w:val="FF0000"/>
          <w:lang w:eastAsia="en-US"/>
        </w:rPr>
      </w:pPr>
      <w:bookmarkStart w:id="167" w:name="_Hlk523741641"/>
    </w:p>
    <w:p w14:paraId="1E73196C" w14:textId="22115F69" w:rsidR="00A32FC6" w:rsidRPr="00467ABD" w:rsidRDefault="00A32FC6" w:rsidP="007576B5">
      <w:pPr>
        <w:ind w:left="709"/>
        <w:rPr>
          <w:rFonts w:ascii="Arial" w:hAnsi="Arial" w:cs="Arial"/>
          <w:lang w:eastAsia="en-US"/>
        </w:rPr>
      </w:pPr>
      <w:r w:rsidRPr="00467ABD">
        <w:rPr>
          <w:rFonts w:ascii="Arial" w:hAnsi="Arial" w:cs="Arial"/>
          <w:lang w:eastAsia="en-US"/>
        </w:rPr>
        <w:t>The STRB has recommended the following changes for September 202</w:t>
      </w:r>
      <w:r w:rsidR="005F360B">
        <w:rPr>
          <w:rFonts w:ascii="Arial" w:hAnsi="Arial" w:cs="Arial"/>
          <w:lang w:eastAsia="en-US"/>
        </w:rPr>
        <w:t>2</w:t>
      </w:r>
      <w:r w:rsidRPr="00467ABD">
        <w:rPr>
          <w:rFonts w:ascii="Arial" w:hAnsi="Arial" w:cs="Arial"/>
          <w:lang w:eastAsia="en-US"/>
        </w:rPr>
        <w:t>:</w:t>
      </w:r>
    </w:p>
    <w:p w14:paraId="40A2FE74" w14:textId="77777777" w:rsidR="00A32FC6" w:rsidRPr="00467ABD" w:rsidRDefault="00A32FC6" w:rsidP="008F5CBC">
      <w:pPr>
        <w:ind w:left="709"/>
        <w:jc w:val="both"/>
        <w:rPr>
          <w:rFonts w:ascii="Arial" w:hAnsi="Arial" w:cs="Arial"/>
          <w:lang w:eastAsia="en-US"/>
        </w:rPr>
      </w:pPr>
    </w:p>
    <w:p w14:paraId="49FC9C32" w14:textId="0CBBF8A0" w:rsidR="00410EEA" w:rsidRPr="00423DE0" w:rsidRDefault="00410EEA" w:rsidP="007576B5">
      <w:pPr>
        <w:pStyle w:val="ListParagraph"/>
        <w:numPr>
          <w:ilvl w:val="0"/>
          <w:numId w:val="34"/>
        </w:numPr>
        <w:rPr>
          <w:rFonts w:ascii="Arial" w:hAnsi="Arial" w:cs="Arial"/>
        </w:rPr>
      </w:pPr>
      <w:r w:rsidRPr="00423DE0">
        <w:rPr>
          <w:rFonts w:ascii="Arial" w:hAnsi="Arial" w:cs="Arial"/>
        </w:rPr>
        <w:t xml:space="preserve">5% increase to all pay and allowance ranges and advisory points, with higher increases to some parts of the Main Pay Range as a step towards achieving a minimum starting salary of £30,000 by September 2023. </w:t>
      </w:r>
    </w:p>
    <w:p w14:paraId="6904B33C" w14:textId="5EE8CC94" w:rsidR="004F4899" w:rsidRPr="00467ABD" w:rsidRDefault="004F4899" w:rsidP="008F5CBC">
      <w:pPr>
        <w:tabs>
          <w:tab w:val="left" w:pos="1440"/>
        </w:tabs>
        <w:overflowPunct w:val="0"/>
        <w:autoSpaceDE w:val="0"/>
        <w:autoSpaceDN w:val="0"/>
        <w:adjustRightInd w:val="0"/>
        <w:ind w:left="709"/>
        <w:jc w:val="both"/>
        <w:textAlignment w:val="baseline"/>
        <w:rPr>
          <w:rFonts w:ascii="Arial" w:hAnsi="Arial" w:cs="Arial"/>
          <w:b/>
          <w:i/>
          <w:color w:val="FF0000"/>
          <w:u w:val="single"/>
          <w:lang w:eastAsia="en-US"/>
        </w:rPr>
      </w:pPr>
    </w:p>
    <w:p w14:paraId="745CEFA4" w14:textId="77777777" w:rsidR="00C614A9" w:rsidRPr="00467ABD" w:rsidRDefault="00C614A9" w:rsidP="008F5CBC">
      <w:pPr>
        <w:tabs>
          <w:tab w:val="left" w:pos="1440"/>
        </w:tabs>
        <w:overflowPunct w:val="0"/>
        <w:autoSpaceDE w:val="0"/>
        <w:autoSpaceDN w:val="0"/>
        <w:adjustRightInd w:val="0"/>
        <w:ind w:left="709"/>
        <w:jc w:val="both"/>
        <w:textAlignment w:val="baseline"/>
        <w:rPr>
          <w:rFonts w:ascii="Arial" w:hAnsi="Arial" w:cs="Arial"/>
          <w:b/>
          <w:i/>
          <w:color w:val="FF0000"/>
          <w:u w:val="single"/>
          <w:lang w:eastAsia="en-US"/>
        </w:rPr>
      </w:pPr>
    </w:p>
    <w:p w14:paraId="2C626788" w14:textId="2206D14C" w:rsidR="00C614A9" w:rsidRPr="00232C2F" w:rsidRDefault="00C614A9" w:rsidP="008F5CBC">
      <w:pPr>
        <w:tabs>
          <w:tab w:val="left" w:pos="1440"/>
        </w:tabs>
        <w:overflowPunct w:val="0"/>
        <w:autoSpaceDE w:val="0"/>
        <w:autoSpaceDN w:val="0"/>
        <w:adjustRightInd w:val="0"/>
        <w:ind w:left="709"/>
        <w:jc w:val="both"/>
        <w:textAlignment w:val="baseline"/>
        <w:rPr>
          <w:rFonts w:ascii="Arial" w:hAnsi="Arial" w:cs="Arial"/>
          <w:b/>
          <w:i/>
          <w:u w:val="single"/>
          <w:lang w:eastAsia="en-US"/>
        </w:rPr>
      </w:pPr>
      <w:r w:rsidRPr="00232C2F">
        <w:rPr>
          <w:rFonts w:ascii="Arial" w:hAnsi="Arial" w:cs="Arial"/>
          <w:b/>
          <w:i/>
          <w:u w:val="single"/>
          <w:lang w:eastAsia="en-US"/>
        </w:rPr>
        <w:t xml:space="preserve">What if performance </w:t>
      </w:r>
      <w:r w:rsidR="00232C2F" w:rsidRPr="00232C2F">
        <w:rPr>
          <w:rFonts w:ascii="Arial" w:hAnsi="Arial" w:cs="Arial"/>
          <w:b/>
          <w:i/>
          <w:u w:val="single"/>
          <w:lang w:eastAsia="en-US"/>
        </w:rPr>
        <w:t>was not</w:t>
      </w:r>
      <w:r w:rsidRPr="00232C2F">
        <w:rPr>
          <w:rFonts w:ascii="Arial" w:hAnsi="Arial" w:cs="Arial"/>
          <w:b/>
          <w:i/>
          <w:u w:val="single"/>
          <w:lang w:eastAsia="en-US"/>
        </w:rPr>
        <w:t xml:space="preserve"> good throughout 202</w:t>
      </w:r>
      <w:r w:rsidR="00410EEA">
        <w:rPr>
          <w:rFonts w:ascii="Arial" w:hAnsi="Arial" w:cs="Arial"/>
          <w:b/>
          <w:i/>
          <w:u w:val="single"/>
          <w:lang w:eastAsia="en-US"/>
        </w:rPr>
        <w:t>1</w:t>
      </w:r>
      <w:r w:rsidRPr="00232C2F">
        <w:rPr>
          <w:rFonts w:ascii="Arial" w:hAnsi="Arial" w:cs="Arial"/>
          <w:b/>
          <w:i/>
          <w:u w:val="single"/>
          <w:lang w:eastAsia="en-US"/>
        </w:rPr>
        <w:t>-2</w:t>
      </w:r>
      <w:r w:rsidR="00410EEA">
        <w:rPr>
          <w:rFonts w:ascii="Arial" w:hAnsi="Arial" w:cs="Arial"/>
          <w:b/>
          <w:i/>
          <w:u w:val="single"/>
          <w:lang w:eastAsia="en-US"/>
        </w:rPr>
        <w:t>2</w:t>
      </w:r>
      <w:r w:rsidRPr="00232C2F">
        <w:rPr>
          <w:rFonts w:ascii="Arial" w:hAnsi="Arial" w:cs="Arial"/>
          <w:b/>
          <w:i/>
          <w:u w:val="single"/>
          <w:lang w:eastAsia="en-US"/>
        </w:rPr>
        <w:t xml:space="preserve">? </w:t>
      </w:r>
    </w:p>
    <w:p w14:paraId="562A971C" w14:textId="77777777" w:rsidR="00C614A9" w:rsidRPr="00232C2F" w:rsidRDefault="00C614A9"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3AF3EAAF" w14:textId="7F292FD7" w:rsidR="00C614A9" w:rsidRPr="00232C2F" w:rsidRDefault="00C614A9" w:rsidP="008F5CBC">
      <w:pPr>
        <w:tabs>
          <w:tab w:val="left" w:pos="1440"/>
        </w:tabs>
        <w:overflowPunct w:val="0"/>
        <w:autoSpaceDE w:val="0"/>
        <w:autoSpaceDN w:val="0"/>
        <w:adjustRightInd w:val="0"/>
        <w:ind w:left="709"/>
        <w:jc w:val="both"/>
        <w:textAlignment w:val="baseline"/>
        <w:rPr>
          <w:rFonts w:ascii="Arial" w:hAnsi="Arial" w:cs="Arial"/>
          <w:i/>
          <w:lang w:eastAsia="en-US"/>
        </w:rPr>
      </w:pPr>
      <w:r w:rsidRPr="00232C2F">
        <w:rPr>
          <w:rFonts w:ascii="Arial" w:hAnsi="Arial" w:cs="Arial"/>
          <w:i/>
          <w:lang w:eastAsia="en-US"/>
        </w:rPr>
        <w:t>Your school’s 202</w:t>
      </w:r>
      <w:r w:rsidR="005F360B">
        <w:rPr>
          <w:rFonts w:ascii="Arial" w:hAnsi="Arial" w:cs="Arial"/>
          <w:i/>
          <w:lang w:eastAsia="en-US"/>
        </w:rPr>
        <w:t>1</w:t>
      </w:r>
      <w:r w:rsidRPr="00232C2F">
        <w:rPr>
          <w:rFonts w:ascii="Arial" w:hAnsi="Arial" w:cs="Arial"/>
          <w:i/>
          <w:lang w:eastAsia="en-US"/>
        </w:rPr>
        <w:t>-2</w:t>
      </w:r>
      <w:r w:rsidR="005F360B">
        <w:rPr>
          <w:rFonts w:ascii="Arial" w:hAnsi="Arial" w:cs="Arial"/>
          <w:i/>
          <w:lang w:eastAsia="en-US"/>
        </w:rPr>
        <w:t>2</w:t>
      </w:r>
      <w:r w:rsidRPr="00232C2F">
        <w:rPr>
          <w:rFonts w:ascii="Arial" w:hAnsi="Arial" w:cs="Arial"/>
          <w:i/>
          <w:lang w:eastAsia="en-US"/>
        </w:rPr>
        <w:t xml:space="preserve"> Pay Policy should have indicated how you will apply the national pay framework to salaries and allowances in September 202</w:t>
      </w:r>
      <w:r w:rsidR="005F360B">
        <w:rPr>
          <w:rFonts w:ascii="Arial" w:hAnsi="Arial" w:cs="Arial"/>
          <w:i/>
          <w:lang w:eastAsia="en-US"/>
        </w:rPr>
        <w:t>2</w:t>
      </w:r>
      <w:r w:rsidRPr="00232C2F">
        <w:rPr>
          <w:rFonts w:ascii="Arial" w:hAnsi="Arial" w:cs="Arial"/>
          <w:i/>
          <w:lang w:eastAsia="en-US"/>
        </w:rPr>
        <w:t xml:space="preserve">.    </w:t>
      </w:r>
    </w:p>
    <w:p w14:paraId="3A7F096D" w14:textId="77777777" w:rsidR="00C614A9" w:rsidRPr="00232C2F" w:rsidRDefault="00C614A9"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369969DF" w14:textId="2CD727AE" w:rsidR="00C614A9" w:rsidRPr="00232C2F" w:rsidRDefault="00232C2F" w:rsidP="008F5CBC">
      <w:pPr>
        <w:tabs>
          <w:tab w:val="left" w:pos="1440"/>
        </w:tabs>
        <w:overflowPunct w:val="0"/>
        <w:autoSpaceDE w:val="0"/>
        <w:autoSpaceDN w:val="0"/>
        <w:adjustRightInd w:val="0"/>
        <w:ind w:left="709"/>
        <w:jc w:val="both"/>
        <w:textAlignment w:val="baseline"/>
        <w:rPr>
          <w:rFonts w:ascii="Arial" w:hAnsi="Arial" w:cs="Arial"/>
          <w:i/>
          <w:lang w:eastAsia="en-US"/>
        </w:rPr>
      </w:pPr>
      <w:r>
        <w:rPr>
          <w:rFonts w:ascii="Arial" w:hAnsi="Arial" w:cs="Arial"/>
          <w:i/>
          <w:lang w:eastAsia="en-US"/>
        </w:rPr>
        <w:t>The Local Authority</w:t>
      </w:r>
      <w:r w:rsidRPr="00467ABD">
        <w:rPr>
          <w:rFonts w:ascii="Arial" w:hAnsi="Arial" w:cs="Arial"/>
          <w:i/>
          <w:lang w:eastAsia="en-US"/>
        </w:rPr>
        <w:t xml:space="preserve"> recommend</w:t>
      </w:r>
      <w:r>
        <w:rPr>
          <w:rFonts w:ascii="Arial" w:hAnsi="Arial" w:cs="Arial"/>
          <w:i/>
          <w:lang w:eastAsia="en-US"/>
        </w:rPr>
        <w:t>s:</w:t>
      </w:r>
    </w:p>
    <w:p w14:paraId="367F7098" w14:textId="77777777" w:rsidR="00C614A9" w:rsidRPr="00232C2F" w:rsidRDefault="00C614A9" w:rsidP="008F5CBC">
      <w:pPr>
        <w:tabs>
          <w:tab w:val="left" w:pos="1440"/>
        </w:tabs>
        <w:overflowPunct w:val="0"/>
        <w:autoSpaceDE w:val="0"/>
        <w:autoSpaceDN w:val="0"/>
        <w:adjustRightInd w:val="0"/>
        <w:ind w:left="709"/>
        <w:jc w:val="both"/>
        <w:textAlignment w:val="baseline"/>
        <w:rPr>
          <w:rFonts w:ascii="Arial" w:hAnsi="Arial" w:cs="Arial"/>
          <w:i/>
          <w:lang w:eastAsia="en-US"/>
        </w:rPr>
      </w:pPr>
    </w:p>
    <w:p w14:paraId="520F563A" w14:textId="3BB2EE40" w:rsidR="00C614A9" w:rsidRPr="007576B5" w:rsidRDefault="00C614A9" w:rsidP="007576B5">
      <w:pPr>
        <w:pStyle w:val="ListParagraph"/>
        <w:numPr>
          <w:ilvl w:val="0"/>
          <w:numId w:val="34"/>
        </w:numPr>
        <w:rPr>
          <w:rFonts w:ascii="Arial" w:hAnsi="Arial" w:cs="Arial"/>
          <w:i/>
          <w:iCs/>
          <w:lang w:eastAsia="en-US"/>
        </w:rPr>
      </w:pPr>
      <w:r w:rsidRPr="007576B5">
        <w:rPr>
          <w:rFonts w:ascii="Arial" w:hAnsi="Arial" w:cs="Arial"/>
          <w:i/>
          <w:iCs/>
          <w:lang w:eastAsia="en-US"/>
        </w:rPr>
        <w:t>Cost of living increase (uplift) is applied regardless of performance</w:t>
      </w:r>
      <w:r w:rsidR="0AAD24AB" w:rsidRPr="007576B5">
        <w:rPr>
          <w:rFonts w:ascii="Arial" w:hAnsi="Arial" w:cs="Arial"/>
          <w:i/>
          <w:iCs/>
          <w:lang w:eastAsia="en-US"/>
        </w:rPr>
        <w:t xml:space="preserve"> when granted by STRB</w:t>
      </w:r>
    </w:p>
    <w:p w14:paraId="316BD533" w14:textId="77777777" w:rsidR="00C614A9" w:rsidRPr="007576B5" w:rsidRDefault="00C614A9" w:rsidP="007576B5">
      <w:pPr>
        <w:rPr>
          <w:rFonts w:ascii="Arial" w:hAnsi="Arial" w:cs="Arial"/>
          <w:i/>
          <w:iCs/>
          <w:lang w:eastAsia="en-US"/>
        </w:rPr>
      </w:pPr>
    </w:p>
    <w:p w14:paraId="10DECF1C" w14:textId="77777777" w:rsidR="00C614A9" w:rsidRPr="00232C2F" w:rsidRDefault="00C614A9" w:rsidP="007576B5">
      <w:pPr>
        <w:pStyle w:val="ListParagraph"/>
        <w:numPr>
          <w:ilvl w:val="0"/>
          <w:numId w:val="34"/>
        </w:numPr>
        <w:rPr>
          <w:lang w:eastAsia="en-US"/>
        </w:rPr>
      </w:pPr>
      <w:r w:rsidRPr="007576B5">
        <w:rPr>
          <w:rFonts w:ascii="Arial" w:hAnsi="Arial" w:cs="Arial"/>
          <w:i/>
          <w:iCs/>
          <w:lang w:eastAsia="en-US"/>
        </w:rPr>
        <w:t>Any incremental increase (pay progression) is dependent on good performance</w:t>
      </w:r>
    </w:p>
    <w:p w14:paraId="4EBC26E2" w14:textId="77777777" w:rsidR="00C614A9" w:rsidRPr="00232C2F" w:rsidRDefault="00C614A9" w:rsidP="008F5CBC">
      <w:pPr>
        <w:tabs>
          <w:tab w:val="left" w:pos="1440"/>
        </w:tabs>
        <w:overflowPunct w:val="0"/>
        <w:autoSpaceDE w:val="0"/>
        <w:autoSpaceDN w:val="0"/>
        <w:adjustRightInd w:val="0"/>
        <w:ind w:left="709"/>
        <w:jc w:val="both"/>
        <w:textAlignment w:val="baseline"/>
        <w:rPr>
          <w:rFonts w:ascii="Arial" w:hAnsi="Arial" w:cs="Arial"/>
          <w:b/>
          <w:i/>
          <w:u w:val="single"/>
          <w:lang w:eastAsia="en-US"/>
        </w:rPr>
      </w:pPr>
    </w:p>
    <w:bookmarkEnd w:id="167"/>
    <w:p w14:paraId="2405AB54" w14:textId="4D600437" w:rsidR="00821E6A" w:rsidRPr="00467ABD" w:rsidRDefault="00821E6A" w:rsidP="007576B5">
      <w:pPr>
        <w:tabs>
          <w:tab w:val="left" w:pos="1440"/>
        </w:tabs>
        <w:overflowPunct w:val="0"/>
        <w:autoSpaceDE w:val="0"/>
        <w:autoSpaceDN w:val="0"/>
        <w:adjustRightInd w:val="0"/>
        <w:ind w:left="709"/>
        <w:textAlignment w:val="baseline"/>
        <w:rPr>
          <w:rFonts w:ascii="Arial" w:hAnsi="Arial" w:cs="Arial"/>
          <w:lang w:eastAsia="en-US"/>
        </w:rPr>
      </w:pPr>
      <w:r w:rsidRPr="00232C2F">
        <w:rPr>
          <w:rFonts w:ascii="Arial" w:hAnsi="Arial" w:cs="Arial"/>
          <w:lang w:eastAsia="en-US"/>
        </w:rPr>
        <w:t xml:space="preserve">The pay committee will pay any unqualified teacher in accordance </w:t>
      </w:r>
      <w:r w:rsidR="009C1DFB" w:rsidRPr="00232C2F">
        <w:rPr>
          <w:rFonts w:ascii="Arial" w:hAnsi="Arial" w:cs="Arial"/>
          <w:lang w:eastAsia="en-US"/>
        </w:rPr>
        <w:t xml:space="preserve">with </w:t>
      </w:r>
      <w:r w:rsidRPr="00232C2F">
        <w:rPr>
          <w:rFonts w:ascii="Arial" w:hAnsi="Arial" w:cs="Arial"/>
          <w:lang w:eastAsia="en-US"/>
        </w:rPr>
        <w:t xml:space="preserve">this policy and the </w:t>
      </w:r>
      <w:r w:rsidR="006A125D" w:rsidRPr="00232C2F">
        <w:rPr>
          <w:rFonts w:ascii="Arial" w:hAnsi="Arial" w:cs="Arial"/>
          <w:lang w:eastAsia="en-US"/>
        </w:rPr>
        <w:t>STPCD</w:t>
      </w:r>
      <w:r w:rsidRPr="00232C2F">
        <w:rPr>
          <w:rFonts w:ascii="Arial" w:hAnsi="Arial" w:cs="Arial"/>
          <w:lang w:eastAsia="en-US"/>
        </w:rPr>
        <w:t>. The pay committee will determine where a newly appointed unqualified teacher will enter the scale, having regard to any qualifications or experience s/he ma</w:t>
      </w:r>
      <w:r w:rsidRPr="00467ABD">
        <w:rPr>
          <w:rFonts w:ascii="Arial" w:hAnsi="Arial" w:cs="Arial"/>
          <w:lang w:eastAsia="en-US"/>
        </w:rPr>
        <w:t>y have, which they consider to be of value. The pay committee will also consider whether it wishes to pay an additional allowance, in accordance with the provisions of the</w:t>
      </w:r>
      <w:r w:rsidR="006A125D" w:rsidRPr="00467ABD">
        <w:rPr>
          <w:rFonts w:ascii="Arial" w:hAnsi="Arial" w:cs="Arial"/>
          <w:lang w:eastAsia="en-US"/>
        </w:rPr>
        <w:t xml:space="preserve"> STPCD</w:t>
      </w:r>
      <w:r w:rsidRPr="00467ABD">
        <w:rPr>
          <w:rFonts w:ascii="Arial" w:hAnsi="Arial" w:cs="Arial"/>
          <w:lang w:eastAsia="en-US"/>
        </w:rPr>
        <w:t>.</w:t>
      </w:r>
    </w:p>
    <w:p w14:paraId="088A89BD" w14:textId="77777777" w:rsidR="00821E6A" w:rsidRPr="00467ABD" w:rsidRDefault="00821E6A" w:rsidP="008F5CBC">
      <w:pPr>
        <w:ind w:left="709"/>
        <w:jc w:val="both"/>
        <w:rPr>
          <w:rFonts w:ascii="Arial" w:hAnsi="Arial" w:cs="Arial"/>
        </w:rPr>
      </w:pPr>
    </w:p>
    <w:p w14:paraId="45D2D16E" w14:textId="77777777" w:rsidR="00821E6A" w:rsidRPr="00467ABD" w:rsidRDefault="00821E6A" w:rsidP="007576B5">
      <w:pPr>
        <w:ind w:left="709"/>
        <w:rPr>
          <w:rFonts w:ascii="Arial" w:hAnsi="Arial" w:cs="Arial"/>
        </w:rPr>
      </w:pPr>
      <w:r w:rsidRPr="00467ABD">
        <w:rPr>
          <w:rFonts w:ascii="Arial" w:hAnsi="Arial" w:cs="Arial"/>
        </w:rPr>
        <w:t xml:space="preserve">To move up the </w:t>
      </w:r>
      <w:r w:rsidR="00157292" w:rsidRPr="00467ABD">
        <w:rPr>
          <w:rFonts w:ascii="Arial" w:hAnsi="Arial" w:cs="Arial"/>
        </w:rPr>
        <w:t>Unqualified</w:t>
      </w:r>
      <w:r w:rsidRPr="00467ABD">
        <w:rPr>
          <w:rFonts w:ascii="Arial" w:hAnsi="Arial" w:cs="Arial"/>
        </w:rPr>
        <w:t xml:space="preserve"> pay range, one </w:t>
      </w:r>
      <w:r w:rsidR="00157292" w:rsidRPr="00467ABD">
        <w:rPr>
          <w:rFonts w:ascii="Arial" w:hAnsi="Arial" w:cs="Arial"/>
        </w:rPr>
        <w:t>incremental</w:t>
      </w:r>
      <w:r w:rsidRPr="00467ABD">
        <w:rPr>
          <w:rFonts w:ascii="Arial" w:hAnsi="Arial" w:cs="Arial"/>
        </w:rPr>
        <w:t xml:space="preserve"> point at a time, unqualified teachers will need to have met their objectives and demonstrated: </w:t>
      </w:r>
    </w:p>
    <w:p w14:paraId="43B94486" w14:textId="77777777" w:rsidR="00821E6A" w:rsidRPr="00467ABD" w:rsidRDefault="00821E6A" w:rsidP="008F5CBC">
      <w:pPr>
        <w:ind w:left="709"/>
        <w:jc w:val="both"/>
        <w:rPr>
          <w:rFonts w:ascii="Arial" w:hAnsi="Arial" w:cs="Arial"/>
        </w:rPr>
      </w:pPr>
    </w:p>
    <w:p w14:paraId="3586A12C" w14:textId="7EC543BA" w:rsidR="00821E6A" w:rsidRPr="007576B5" w:rsidRDefault="00821E6A" w:rsidP="007576B5">
      <w:pPr>
        <w:pStyle w:val="ListParagraph"/>
        <w:numPr>
          <w:ilvl w:val="0"/>
          <w:numId w:val="47"/>
        </w:numPr>
        <w:rPr>
          <w:rFonts w:ascii="Arial" w:hAnsi="Arial" w:cs="Arial"/>
        </w:rPr>
      </w:pPr>
      <w:r w:rsidRPr="007576B5">
        <w:rPr>
          <w:rFonts w:ascii="Arial" w:hAnsi="Arial" w:cs="Arial"/>
        </w:rPr>
        <w:t>An improvement in teaching skills</w:t>
      </w:r>
    </w:p>
    <w:p w14:paraId="08E1DC52" w14:textId="30FAACC0" w:rsidR="00821E6A" w:rsidRPr="007576B5" w:rsidRDefault="00821E6A" w:rsidP="007576B5">
      <w:pPr>
        <w:pStyle w:val="ListParagraph"/>
        <w:numPr>
          <w:ilvl w:val="0"/>
          <w:numId w:val="47"/>
        </w:numPr>
        <w:rPr>
          <w:rFonts w:ascii="Arial" w:hAnsi="Arial" w:cs="Arial"/>
        </w:rPr>
      </w:pPr>
      <w:r w:rsidRPr="007576B5">
        <w:rPr>
          <w:rFonts w:ascii="Arial" w:hAnsi="Arial" w:cs="Arial"/>
        </w:rPr>
        <w:t>An increasing positive impact on pupil progress</w:t>
      </w:r>
    </w:p>
    <w:p w14:paraId="5BCDE644" w14:textId="1BC202B7" w:rsidR="00821E6A" w:rsidRPr="007576B5" w:rsidRDefault="00821E6A" w:rsidP="007576B5">
      <w:pPr>
        <w:pStyle w:val="ListParagraph"/>
        <w:numPr>
          <w:ilvl w:val="0"/>
          <w:numId w:val="47"/>
        </w:numPr>
        <w:rPr>
          <w:rFonts w:ascii="Arial" w:hAnsi="Arial" w:cs="Arial"/>
        </w:rPr>
      </w:pPr>
      <w:r w:rsidRPr="007576B5">
        <w:rPr>
          <w:rFonts w:ascii="Arial" w:hAnsi="Arial" w:cs="Arial"/>
        </w:rPr>
        <w:t>An increasing impact on wider outcomes for pupils</w:t>
      </w:r>
    </w:p>
    <w:p w14:paraId="0507AC8D" w14:textId="7CEEEC76" w:rsidR="00821E6A" w:rsidRPr="007576B5" w:rsidRDefault="00821E6A" w:rsidP="007576B5">
      <w:pPr>
        <w:pStyle w:val="ListParagraph"/>
        <w:numPr>
          <w:ilvl w:val="0"/>
          <w:numId w:val="47"/>
        </w:numPr>
        <w:rPr>
          <w:rFonts w:ascii="Arial" w:hAnsi="Arial" w:cs="Arial"/>
        </w:rPr>
      </w:pPr>
      <w:r w:rsidRPr="007576B5">
        <w:rPr>
          <w:rFonts w:ascii="Arial" w:hAnsi="Arial" w:cs="Arial"/>
        </w:rPr>
        <w:t>Improvements in specific elements of practice identified to the teacher</w:t>
      </w:r>
    </w:p>
    <w:p w14:paraId="12735BA4" w14:textId="1102BA4F" w:rsidR="00821E6A" w:rsidRPr="007576B5" w:rsidRDefault="00821E6A" w:rsidP="007576B5">
      <w:pPr>
        <w:pStyle w:val="ListParagraph"/>
        <w:numPr>
          <w:ilvl w:val="0"/>
          <w:numId w:val="47"/>
        </w:numPr>
        <w:rPr>
          <w:rFonts w:ascii="Arial" w:hAnsi="Arial" w:cs="Arial"/>
        </w:rPr>
      </w:pPr>
      <w:r w:rsidRPr="007576B5">
        <w:rPr>
          <w:rFonts w:ascii="Arial" w:hAnsi="Arial" w:cs="Arial"/>
        </w:rPr>
        <w:t>An increasing contribution to the work of the school</w:t>
      </w:r>
    </w:p>
    <w:p w14:paraId="6E8F61D1" w14:textId="77777777" w:rsidR="00821E6A" w:rsidRPr="007576B5" w:rsidRDefault="00821E6A" w:rsidP="007576B5">
      <w:pPr>
        <w:pStyle w:val="ListParagraph"/>
        <w:numPr>
          <w:ilvl w:val="0"/>
          <w:numId w:val="47"/>
        </w:numPr>
        <w:rPr>
          <w:rFonts w:ascii="Arial" w:hAnsi="Arial" w:cs="Arial"/>
        </w:rPr>
      </w:pPr>
      <w:r w:rsidRPr="007576B5">
        <w:rPr>
          <w:rFonts w:ascii="Arial" w:hAnsi="Arial" w:cs="Arial"/>
        </w:rPr>
        <w:t>An increasing impact on the effectiveness of staff and colleagues.</w:t>
      </w:r>
    </w:p>
    <w:p w14:paraId="0DA87475" w14:textId="77777777" w:rsidR="00821E6A" w:rsidRPr="00467ABD" w:rsidRDefault="00821E6A" w:rsidP="008F5CBC">
      <w:pPr>
        <w:ind w:left="709"/>
        <w:jc w:val="both"/>
        <w:rPr>
          <w:rFonts w:ascii="Arial" w:hAnsi="Arial" w:cs="Arial"/>
        </w:rPr>
      </w:pPr>
    </w:p>
    <w:p w14:paraId="128864C7" w14:textId="77777777" w:rsidR="00821E6A" w:rsidRPr="00467ABD" w:rsidRDefault="00821E6A" w:rsidP="007576B5">
      <w:pPr>
        <w:ind w:left="709"/>
        <w:rPr>
          <w:rFonts w:ascii="Arial" w:hAnsi="Arial" w:cs="Arial"/>
        </w:rPr>
      </w:pPr>
      <w:r w:rsidRPr="00467ABD">
        <w:rPr>
          <w:rFonts w:ascii="Arial" w:hAnsi="Arial" w:cs="Arial"/>
        </w:rPr>
        <w:t>If the evidence shows that an unqualified teacher has achieved exceptional performance, the pay committee may use its discretion to award enhanced pay progression of one additional point.</w:t>
      </w:r>
    </w:p>
    <w:p w14:paraId="158EE995" w14:textId="77777777" w:rsidR="00821E6A" w:rsidRPr="00467ABD" w:rsidRDefault="00821E6A" w:rsidP="008F5CBC">
      <w:pPr>
        <w:ind w:left="709"/>
        <w:jc w:val="both"/>
        <w:rPr>
          <w:rFonts w:ascii="Arial" w:hAnsi="Arial" w:cs="Arial"/>
        </w:rPr>
      </w:pPr>
    </w:p>
    <w:p w14:paraId="26A3B0F4" w14:textId="69BA72C1" w:rsidR="00821E6A" w:rsidRPr="00467ABD" w:rsidRDefault="00821E6A" w:rsidP="007576B5">
      <w:pPr>
        <w:ind w:left="709"/>
        <w:rPr>
          <w:rFonts w:ascii="Arial" w:hAnsi="Arial" w:cs="Arial"/>
        </w:rPr>
      </w:pPr>
      <w:r w:rsidRPr="00467ABD">
        <w:rPr>
          <w:rFonts w:ascii="Arial" w:hAnsi="Arial" w:cs="Arial"/>
        </w:rPr>
        <w:t xml:space="preserve">Information on sources of evidence is contained within the school’s </w:t>
      </w:r>
      <w:r w:rsidR="00232C2F">
        <w:rPr>
          <w:rFonts w:ascii="Arial" w:hAnsi="Arial" w:cs="Arial"/>
        </w:rPr>
        <w:t>A</w:t>
      </w:r>
      <w:r w:rsidRPr="00467ABD">
        <w:rPr>
          <w:rFonts w:ascii="Arial" w:hAnsi="Arial" w:cs="Arial"/>
        </w:rPr>
        <w:t xml:space="preserve">ppraisal </w:t>
      </w:r>
      <w:r w:rsidR="00232C2F">
        <w:rPr>
          <w:rFonts w:ascii="Arial" w:hAnsi="Arial" w:cs="Arial"/>
        </w:rPr>
        <w:t>P</w:t>
      </w:r>
      <w:r w:rsidRPr="00467ABD">
        <w:rPr>
          <w:rFonts w:ascii="Arial" w:hAnsi="Arial" w:cs="Arial"/>
        </w:rPr>
        <w:t>olicy.</w:t>
      </w:r>
    </w:p>
    <w:p w14:paraId="70C8407A" w14:textId="77777777" w:rsidR="00821E6A" w:rsidRPr="00467ABD" w:rsidRDefault="00821E6A" w:rsidP="008F5CBC">
      <w:pPr>
        <w:ind w:left="709"/>
        <w:jc w:val="both"/>
        <w:rPr>
          <w:rFonts w:ascii="Arial" w:hAnsi="Arial" w:cs="Arial"/>
        </w:rPr>
      </w:pPr>
    </w:p>
    <w:p w14:paraId="3D43DE77" w14:textId="30B2276A" w:rsidR="00821E6A" w:rsidRPr="007576B5" w:rsidRDefault="00821E6A" w:rsidP="007576B5">
      <w:pPr>
        <w:ind w:left="709"/>
        <w:rPr>
          <w:rFonts w:ascii="Arial" w:hAnsi="Arial" w:cs="Arial"/>
        </w:rPr>
      </w:pPr>
      <w:r w:rsidRPr="00467ABD">
        <w:rPr>
          <w:rFonts w:ascii="Arial" w:hAnsi="Arial" w:cs="Arial"/>
        </w:rPr>
        <w:t xml:space="preserve">The pay committee will be advised by the </w:t>
      </w:r>
      <w:r w:rsidR="00D57792" w:rsidRPr="00467ABD">
        <w:rPr>
          <w:rFonts w:ascii="Arial" w:hAnsi="Arial" w:cs="Arial"/>
        </w:rPr>
        <w:t>Headteacher</w:t>
      </w:r>
      <w:r w:rsidRPr="00467ABD">
        <w:rPr>
          <w:rFonts w:ascii="Arial" w:hAnsi="Arial" w:cs="Arial"/>
        </w:rPr>
        <w:t xml:space="preserve"> in making all su</w:t>
      </w:r>
      <w:r w:rsidR="003D0226" w:rsidRPr="00467ABD">
        <w:rPr>
          <w:rFonts w:ascii="Arial" w:hAnsi="Arial" w:cs="Arial"/>
        </w:rPr>
        <w:t xml:space="preserve">ch decisions. Any </w:t>
      </w:r>
      <w:r w:rsidR="00157292" w:rsidRPr="00467ABD">
        <w:rPr>
          <w:rFonts w:ascii="Arial" w:hAnsi="Arial" w:cs="Arial"/>
        </w:rPr>
        <w:t xml:space="preserve">incremental </w:t>
      </w:r>
      <w:r w:rsidR="003D0226" w:rsidRPr="00467ABD">
        <w:rPr>
          <w:rFonts w:ascii="Arial" w:hAnsi="Arial" w:cs="Arial"/>
        </w:rPr>
        <w:t>increase (</w:t>
      </w:r>
      <w:proofErr w:type="gramStart"/>
      <w:r w:rsidR="003D0226" w:rsidRPr="00467ABD">
        <w:rPr>
          <w:rFonts w:ascii="Arial" w:hAnsi="Arial" w:cs="Arial"/>
        </w:rPr>
        <w:t>i.e.</w:t>
      </w:r>
      <w:proofErr w:type="gramEnd"/>
      <w:r w:rsidRPr="00467ABD">
        <w:rPr>
          <w:rFonts w:ascii="Arial" w:hAnsi="Arial" w:cs="Arial"/>
        </w:rPr>
        <w:t xml:space="preserve"> no movement, one point, more than one point) will be clearly attributable to the performance of the teacher in question. The pay committee will be able to justify its decisions.</w:t>
      </w:r>
    </w:p>
    <w:p w14:paraId="6FBA4183" w14:textId="77777777" w:rsidR="00821E6A" w:rsidRPr="00467ABD" w:rsidRDefault="00821E6A" w:rsidP="008F5CBC">
      <w:pPr>
        <w:jc w:val="both"/>
        <w:rPr>
          <w:rFonts w:ascii="Arial" w:hAnsi="Arial" w:cs="Arial"/>
          <w:b/>
          <w:bCs/>
          <w:kern w:val="28"/>
          <w:lang w:eastAsia="en-US"/>
        </w:rPr>
      </w:pPr>
    </w:p>
    <w:p w14:paraId="577026F7" w14:textId="133EF2B5" w:rsidR="00821E6A" w:rsidRPr="00467ABD" w:rsidRDefault="00951AED" w:rsidP="008F5CBC">
      <w:pPr>
        <w:pStyle w:val="Heading1"/>
        <w:numPr>
          <w:ilvl w:val="0"/>
          <w:numId w:val="0"/>
        </w:numPr>
        <w:jc w:val="both"/>
        <w:rPr>
          <w:b/>
          <w:bCs/>
        </w:rPr>
      </w:pPr>
      <w:bookmarkStart w:id="168" w:name="_Toc360133296"/>
      <w:bookmarkStart w:id="169" w:name="_Toc382226014"/>
      <w:r>
        <w:rPr>
          <w:b/>
          <w:bCs/>
        </w:rPr>
        <w:t>26.</w:t>
      </w:r>
      <w:r>
        <w:rPr>
          <w:b/>
          <w:bCs/>
        </w:rPr>
        <w:tab/>
      </w:r>
      <w:r w:rsidR="00821E6A" w:rsidRPr="00467ABD">
        <w:rPr>
          <w:b/>
          <w:bCs/>
        </w:rPr>
        <w:t>TEACHING AND LEARNING RESPONSIBILITY (TLR) PAYMENTS</w:t>
      </w:r>
      <w:bookmarkEnd w:id="168"/>
      <w:bookmarkEnd w:id="169"/>
    </w:p>
    <w:p w14:paraId="0493AC9F" w14:textId="3378EEE5" w:rsidR="00C5459E" w:rsidRPr="00467ABD" w:rsidRDefault="00821E6A" w:rsidP="007576B5">
      <w:pPr>
        <w:ind w:left="709"/>
        <w:rPr>
          <w:rFonts w:ascii="Arial" w:hAnsi="Arial" w:cs="Arial"/>
        </w:rPr>
      </w:pPr>
      <w:r w:rsidRPr="00467ABD">
        <w:rPr>
          <w:rFonts w:ascii="Arial" w:hAnsi="Arial" w:cs="Arial"/>
        </w:rPr>
        <w:t xml:space="preserve">The pay committee may award a TLR to a classroom teacher in accordance with this policy and the </w:t>
      </w:r>
      <w:r w:rsidR="00ED24F8" w:rsidRPr="00467ABD">
        <w:rPr>
          <w:rFonts w:ascii="Arial" w:hAnsi="Arial" w:cs="Arial"/>
        </w:rPr>
        <w:t>STPCD</w:t>
      </w:r>
      <w:r w:rsidRPr="00467ABD">
        <w:rPr>
          <w:rFonts w:ascii="Arial" w:hAnsi="Arial" w:cs="Arial"/>
        </w:rPr>
        <w:t xml:space="preserve">. A TLR 1 or 2 will be for clearly defined and sustained additional responsibility in the context of the school’s staffing structure for ensuring the continued delivery of </w:t>
      </w:r>
      <w:r w:rsidR="007576B5" w:rsidRPr="00467ABD">
        <w:rPr>
          <w:rFonts w:ascii="Arial" w:hAnsi="Arial" w:cs="Arial"/>
        </w:rPr>
        <w:t>high-quality</w:t>
      </w:r>
      <w:r w:rsidRPr="00467ABD">
        <w:rPr>
          <w:rFonts w:ascii="Arial" w:hAnsi="Arial" w:cs="Arial"/>
        </w:rPr>
        <w:t xml:space="preserve"> teaching and learning. </w:t>
      </w:r>
    </w:p>
    <w:p w14:paraId="30520FE7" w14:textId="77777777" w:rsidR="00C5459E" w:rsidRPr="00467ABD" w:rsidRDefault="00C5459E" w:rsidP="008F5CBC">
      <w:pPr>
        <w:ind w:left="709"/>
        <w:jc w:val="both"/>
        <w:rPr>
          <w:rFonts w:ascii="Arial" w:hAnsi="Arial" w:cs="Arial"/>
        </w:rPr>
      </w:pPr>
    </w:p>
    <w:p w14:paraId="3A9C084B" w14:textId="3E724AA2" w:rsidR="00C5459E" w:rsidRPr="007576B5" w:rsidRDefault="00C5459E" w:rsidP="007576B5">
      <w:pPr>
        <w:tabs>
          <w:tab w:val="left" w:pos="1440"/>
        </w:tabs>
        <w:overflowPunct w:val="0"/>
        <w:autoSpaceDE w:val="0"/>
        <w:autoSpaceDN w:val="0"/>
        <w:adjustRightInd w:val="0"/>
        <w:ind w:left="709"/>
        <w:textAlignment w:val="baseline"/>
        <w:rPr>
          <w:rFonts w:ascii="Arial" w:hAnsi="Arial" w:cs="Arial"/>
          <w:i/>
          <w:lang w:eastAsia="en-US"/>
        </w:rPr>
      </w:pPr>
      <w:r w:rsidRPr="007576B5">
        <w:rPr>
          <w:rFonts w:ascii="Arial" w:hAnsi="Arial" w:cs="Arial"/>
          <w:i/>
          <w:lang w:eastAsia="en-US"/>
        </w:rPr>
        <w:t>As per STPCD Part 6 Paragraph 41 “the salary and any allowances except for TLR3’s of a Part-Time teacher must be determined in accordance with the Pro-Rata Princip</w:t>
      </w:r>
      <w:r w:rsidR="00A20B79" w:rsidRPr="007576B5">
        <w:rPr>
          <w:rFonts w:ascii="Arial" w:hAnsi="Arial" w:cs="Arial"/>
          <w:i/>
          <w:lang w:eastAsia="en-US"/>
        </w:rPr>
        <w:t>le</w:t>
      </w:r>
      <w:r w:rsidRPr="007576B5">
        <w:rPr>
          <w:rFonts w:ascii="Arial" w:hAnsi="Arial" w:cs="Arial"/>
          <w:i/>
          <w:lang w:eastAsia="en-US"/>
        </w:rPr>
        <w:t>”</w:t>
      </w:r>
      <w:r w:rsidR="00BC5C45" w:rsidRPr="007576B5">
        <w:rPr>
          <w:rFonts w:ascii="Arial" w:hAnsi="Arial" w:cs="Arial"/>
          <w:i/>
          <w:lang w:eastAsia="en-US"/>
        </w:rPr>
        <w:t>.</w:t>
      </w:r>
      <w:r w:rsidRPr="007576B5">
        <w:rPr>
          <w:rFonts w:ascii="Arial" w:hAnsi="Arial" w:cs="Arial"/>
          <w:i/>
          <w:lang w:eastAsia="en-US"/>
        </w:rPr>
        <w:t xml:space="preserve"> It is therefore recommended that an award is made based on a full time equivalent (FTE) and then pro rata based on the </w:t>
      </w:r>
      <w:proofErr w:type="gramStart"/>
      <w:r w:rsidRPr="007576B5">
        <w:rPr>
          <w:rFonts w:ascii="Arial" w:hAnsi="Arial" w:cs="Arial"/>
          <w:i/>
          <w:lang w:eastAsia="en-US"/>
        </w:rPr>
        <w:t>amount</w:t>
      </w:r>
      <w:proofErr w:type="gramEnd"/>
      <w:r w:rsidRPr="007576B5">
        <w:rPr>
          <w:rFonts w:ascii="Arial" w:hAnsi="Arial" w:cs="Arial"/>
          <w:i/>
          <w:lang w:eastAsia="en-US"/>
        </w:rPr>
        <w:t xml:space="preserve"> of hours (proportion of FTE) required for the job role that attracts the allowance.</w:t>
      </w:r>
    </w:p>
    <w:p w14:paraId="0EF6E610" w14:textId="77777777" w:rsidR="00C5459E" w:rsidRPr="00467ABD" w:rsidRDefault="00C5459E" w:rsidP="008F5CBC">
      <w:pPr>
        <w:tabs>
          <w:tab w:val="left" w:pos="1440"/>
        </w:tabs>
        <w:overflowPunct w:val="0"/>
        <w:autoSpaceDE w:val="0"/>
        <w:autoSpaceDN w:val="0"/>
        <w:adjustRightInd w:val="0"/>
        <w:ind w:left="709"/>
        <w:jc w:val="both"/>
        <w:textAlignment w:val="baseline"/>
        <w:rPr>
          <w:rFonts w:ascii="Arial" w:hAnsi="Arial" w:cs="Arial"/>
        </w:rPr>
      </w:pPr>
    </w:p>
    <w:p w14:paraId="30E4ABDC" w14:textId="0A96C8DB" w:rsidR="00821E6A" w:rsidRPr="00467ABD" w:rsidRDefault="00821E6A" w:rsidP="007576B5">
      <w:pPr>
        <w:ind w:left="709"/>
        <w:rPr>
          <w:rFonts w:ascii="Arial" w:hAnsi="Arial" w:cs="Arial"/>
        </w:rPr>
      </w:pPr>
      <w:r w:rsidRPr="00467ABD">
        <w:rPr>
          <w:rFonts w:ascii="Arial" w:hAnsi="Arial" w:cs="Arial"/>
        </w:rPr>
        <w:t xml:space="preserve">All job descriptions will be regularly reviewed and will make clear, if applicable, the responsibility or package of responsibilities for which a TLR is awarded, </w:t>
      </w:r>
      <w:proofErr w:type="gramStart"/>
      <w:r w:rsidRPr="00467ABD">
        <w:rPr>
          <w:rFonts w:ascii="Arial" w:hAnsi="Arial" w:cs="Arial"/>
        </w:rPr>
        <w:t>taking into account</w:t>
      </w:r>
      <w:proofErr w:type="gramEnd"/>
      <w:r w:rsidRPr="00467ABD">
        <w:rPr>
          <w:rFonts w:ascii="Arial" w:hAnsi="Arial" w:cs="Arial"/>
        </w:rPr>
        <w:t xml:space="preserve"> the criteri</w:t>
      </w:r>
      <w:r w:rsidR="00C825A0" w:rsidRPr="00467ABD">
        <w:rPr>
          <w:rFonts w:ascii="Arial" w:hAnsi="Arial" w:cs="Arial"/>
        </w:rPr>
        <w:t>a</w:t>
      </w:r>
      <w:r w:rsidRPr="00467ABD">
        <w:rPr>
          <w:rFonts w:ascii="Arial" w:hAnsi="Arial" w:cs="Arial"/>
        </w:rPr>
        <w:t xml:space="preserve"> and factors set out in the </w:t>
      </w:r>
      <w:r w:rsidR="003B6DA9" w:rsidRPr="00467ABD">
        <w:rPr>
          <w:rFonts w:ascii="Arial" w:hAnsi="Arial" w:cs="Arial"/>
        </w:rPr>
        <w:t>STPCD</w:t>
      </w:r>
      <w:r w:rsidRPr="00467ABD">
        <w:rPr>
          <w:rFonts w:ascii="Arial" w:hAnsi="Arial" w:cs="Arial"/>
        </w:rPr>
        <w:t xml:space="preserve">. </w:t>
      </w:r>
    </w:p>
    <w:p w14:paraId="4FA1EBAA" w14:textId="15EDB291" w:rsidR="00821E6A" w:rsidRPr="00467ABD" w:rsidRDefault="00821E6A" w:rsidP="007576B5">
      <w:pPr>
        <w:overflowPunct w:val="0"/>
        <w:autoSpaceDE w:val="0"/>
        <w:autoSpaceDN w:val="0"/>
        <w:adjustRightInd w:val="0"/>
        <w:spacing w:before="240"/>
        <w:ind w:left="709"/>
        <w:textAlignment w:val="baseline"/>
        <w:rPr>
          <w:rFonts w:ascii="Arial" w:hAnsi="Arial" w:cs="Arial"/>
        </w:rPr>
      </w:pPr>
      <w:r w:rsidRPr="00467ABD">
        <w:rPr>
          <w:rFonts w:ascii="Arial" w:hAnsi="Arial" w:cs="Arial"/>
        </w:rPr>
        <w:t xml:space="preserve">The pay committee may award a TLR3 of between </w:t>
      </w:r>
      <w:r w:rsidRPr="00586155">
        <w:rPr>
          <w:rFonts w:ascii="Arial" w:hAnsi="Arial" w:cs="Arial"/>
          <w:color w:val="000000" w:themeColor="text1"/>
        </w:rPr>
        <w:t>£</w:t>
      </w:r>
      <w:r w:rsidR="002721E8">
        <w:rPr>
          <w:rFonts w:ascii="Arial" w:hAnsi="Arial" w:cs="Arial"/>
          <w:color w:val="000000" w:themeColor="text1"/>
        </w:rPr>
        <w:t>600</w:t>
      </w:r>
      <w:r w:rsidR="00943022" w:rsidRPr="00586155">
        <w:rPr>
          <w:rFonts w:ascii="Arial" w:hAnsi="Arial" w:cs="Arial"/>
          <w:color w:val="000000" w:themeColor="text1"/>
        </w:rPr>
        <w:t xml:space="preserve"> </w:t>
      </w:r>
      <w:r w:rsidRPr="00586155">
        <w:rPr>
          <w:rFonts w:ascii="Arial" w:hAnsi="Arial" w:cs="Arial"/>
          <w:color w:val="000000" w:themeColor="text1"/>
        </w:rPr>
        <w:t>to £</w:t>
      </w:r>
      <w:r w:rsidR="002721E8">
        <w:rPr>
          <w:rFonts w:ascii="Arial" w:hAnsi="Arial" w:cs="Arial"/>
          <w:color w:val="000000" w:themeColor="text1"/>
        </w:rPr>
        <w:t>2,975</w:t>
      </w:r>
      <w:r w:rsidRPr="00586155">
        <w:rPr>
          <w:rFonts w:ascii="Arial" w:hAnsi="Arial" w:cs="Arial"/>
          <w:color w:val="000000" w:themeColor="text1"/>
        </w:rPr>
        <w:t xml:space="preserve"> </w:t>
      </w:r>
      <w:r w:rsidRPr="00467ABD">
        <w:rPr>
          <w:rFonts w:ascii="Arial" w:hAnsi="Arial" w:cs="Arial"/>
        </w:rPr>
        <w:t>for clearly time-limited school improvement projects, or one-off externally driven responsibilities as set out in</w:t>
      </w:r>
      <w:r w:rsidR="003B6DA9" w:rsidRPr="00467ABD">
        <w:rPr>
          <w:rFonts w:ascii="Arial" w:hAnsi="Arial" w:cs="Arial"/>
        </w:rPr>
        <w:t>,</w:t>
      </w:r>
      <w:r w:rsidRPr="00467ABD">
        <w:rPr>
          <w:rFonts w:ascii="Arial" w:hAnsi="Arial" w:cs="Arial"/>
        </w:rPr>
        <w:t xml:space="preserve"> and </w:t>
      </w:r>
      <w:r w:rsidR="007576B5" w:rsidRPr="00467ABD">
        <w:rPr>
          <w:rFonts w:ascii="Arial" w:hAnsi="Arial" w:cs="Arial"/>
        </w:rPr>
        <w:t>considering</w:t>
      </w:r>
      <w:r w:rsidRPr="00467ABD">
        <w:rPr>
          <w:rFonts w:ascii="Arial" w:hAnsi="Arial" w:cs="Arial"/>
        </w:rPr>
        <w:t xml:space="preserve"> the </w:t>
      </w:r>
      <w:r w:rsidR="00C825A0" w:rsidRPr="00467ABD">
        <w:rPr>
          <w:rFonts w:ascii="Arial" w:hAnsi="Arial" w:cs="Arial"/>
        </w:rPr>
        <w:t>criteria</w:t>
      </w:r>
      <w:r w:rsidRPr="00467ABD">
        <w:rPr>
          <w:rFonts w:ascii="Arial" w:hAnsi="Arial" w:cs="Arial"/>
        </w:rPr>
        <w:t xml:space="preserve"> set out in the </w:t>
      </w:r>
      <w:r w:rsidR="00ED24F8" w:rsidRPr="00467ABD">
        <w:rPr>
          <w:rFonts w:ascii="Arial" w:hAnsi="Arial" w:cs="Arial"/>
        </w:rPr>
        <w:t>STPCD</w:t>
      </w:r>
      <w:r w:rsidRPr="00467ABD">
        <w:rPr>
          <w:rFonts w:ascii="Arial" w:hAnsi="Arial" w:cs="Arial"/>
        </w:rPr>
        <w:t>. The governing body will set out in writing to the teacher the duration of the fixed term, and the amount of the award, which will be paid in monthly instalments. No safeguarding will apply in relation to an award of a TLR3</w:t>
      </w:r>
      <w:r w:rsidR="00134B02">
        <w:rPr>
          <w:rFonts w:ascii="Arial" w:hAnsi="Arial" w:cs="Arial"/>
        </w:rPr>
        <w:t>.</w:t>
      </w:r>
      <w:r w:rsidR="00C75305" w:rsidRPr="00467ABD">
        <w:rPr>
          <w:rFonts w:ascii="Arial" w:hAnsi="Arial" w:cs="Arial"/>
        </w:rPr>
        <w:t xml:space="preserve"> In accordance with the </w:t>
      </w:r>
      <w:r w:rsidR="00ED24F8" w:rsidRPr="00467ABD">
        <w:rPr>
          <w:rFonts w:ascii="Arial" w:hAnsi="Arial" w:cs="Arial"/>
        </w:rPr>
        <w:t>STPCD</w:t>
      </w:r>
      <w:r w:rsidR="00C75305" w:rsidRPr="00467ABD">
        <w:rPr>
          <w:rFonts w:ascii="Arial" w:hAnsi="Arial" w:cs="Arial"/>
        </w:rPr>
        <w:t>, the governing body will not award consecutive TLR3 payments for the same responsibility.</w:t>
      </w:r>
    </w:p>
    <w:p w14:paraId="11DAC34F" w14:textId="77777777" w:rsidR="00247C05" w:rsidRPr="00467ABD" w:rsidRDefault="00247C05" w:rsidP="008F5CBC">
      <w:pPr>
        <w:tabs>
          <w:tab w:val="left" w:pos="1440"/>
        </w:tabs>
        <w:overflowPunct w:val="0"/>
        <w:autoSpaceDE w:val="0"/>
        <w:autoSpaceDN w:val="0"/>
        <w:adjustRightInd w:val="0"/>
        <w:ind w:left="709"/>
        <w:jc w:val="both"/>
        <w:textAlignment w:val="baseline"/>
        <w:rPr>
          <w:rFonts w:ascii="Arial" w:hAnsi="Arial" w:cs="Arial"/>
          <w:i/>
          <w:color w:val="FF0000"/>
          <w:lang w:eastAsia="en-US"/>
        </w:rPr>
      </w:pPr>
    </w:p>
    <w:p w14:paraId="7FBD9BA0" w14:textId="77777777" w:rsidR="00156964" w:rsidRPr="008F5CBC" w:rsidRDefault="00156964" w:rsidP="008F5CBC">
      <w:pPr>
        <w:ind w:left="709"/>
        <w:jc w:val="both"/>
        <w:rPr>
          <w:rFonts w:ascii="Arial" w:hAnsi="Arial" w:cs="Arial"/>
        </w:rPr>
      </w:pPr>
    </w:p>
    <w:p w14:paraId="1CE2F9A0" w14:textId="101C364E" w:rsidR="00164278" w:rsidRDefault="0064370E" w:rsidP="007576B5">
      <w:pPr>
        <w:ind w:left="709"/>
        <w:rPr>
          <w:rFonts w:ascii="Arial" w:hAnsi="Arial" w:cs="Arial"/>
        </w:rPr>
      </w:pPr>
      <w:hyperlink r:id="rId16" w:history="1">
        <w:r w:rsidR="00156964" w:rsidRPr="008F5CBC">
          <w:rPr>
            <w:rStyle w:val="Hyperlink"/>
            <w:rFonts w:ascii="Arial" w:hAnsi="Arial" w:cs="Arial"/>
          </w:rPr>
          <w:t>Proposed changes to the School Teachers Pay and Conditions document for 2022/23</w:t>
        </w:r>
      </w:hyperlink>
      <w:r w:rsidR="00156964">
        <w:t xml:space="preserve"> </w:t>
      </w:r>
      <w:r w:rsidR="001D682C" w:rsidRPr="003D0155">
        <w:rPr>
          <w:rFonts w:ascii="Arial" w:hAnsi="Arial" w:cs="Arial"/>
        </w:rPr>
        <w:t>clarify that main pay range teachers and upper pay range teachers can be awarded a fixed-term TLR3 to deliver school-led tutoring</w:t>
      </w:r>
      <w:r w:rsidR="00134B02">
        <w:rPr>
          <w:rFonts w:ascii="Arial" w:hAnsi="Arial" w:cs="Arial"/>
        </w:rPr>
        <w:t>.</w:t>
      </w:r>
    </w:p>
    <w:p w14:paraId="34F78263" w14:textId="77777777" w:rsidR="001D682C" w:rsidRPr="00467ABD" w:rsidRDefault="001D682C" w:rsidP="008F5CBC">
      <w:pPr>
        <w:jc w:val="both"/>
        <w:rPr>
          <w:rFonts w:ascii="Arial" w:hAnsi="Arial" w:cs="Arial"/>
          <w:i/>
          <w:color w:val="FF0000"/>
          <w:lang w:eastAsia="en-US"/>
        </w:rPr>
      </w:pPr>
    </w:p>
    <w:p w14:paraId="4A8F1DCE" w14:textId="051DA049" w:rsidR="00C5459E" w:rsidRPr="00467ABD" w:rsidRDefault="00951AED" w:rsidP="008F5CBC">
      <w:pPr>
        <w:pStyle w:val="Heading1"/>
        <w:numPr>
          <w:ilvl w:val="0"/>
          <w:numId w:val="0"/>
        </w:numPr>
        <w:jc w:val="both"/>
        <w:rPr>
          <w:b/>
          <w:bCs/>
        </w:rPr>
      </w:pPr>
      <w:bookmarkStart w:id="170" w:name="_Toc360133297"/>
      <w:bookmarkStart w:id="171" w:name="_Toc382226015"/>
      <w:r>
        <w:rPr>
          <w:b/>
          <w:bCs/>
        </w:rPr>
        <w:t>27.</w:t>
      </w:r>
      <w:r>
        <w:rPr>
          <w:b/>
          <w:bCs/>
        </w:rPr>
        <w:tab/>
      </w:r>
      <w:r w:rsidR="00821E6A" w:rsidRPr="00467ABD">
        <w:rPr>
          <w:b/>
          <w:bCs/>
        </w:rPr>
        <w:t>SPECIAL</w:t>
      </w:r>
      <w:r w:rsidR="00473CBA">
        <w:rPr>
          <w:b/>
          <w:bCs/>
        </w:rPr>
        <w:t xml:space="preserve"> EDUCATION</w:t>
      </w:r>
      <w:r w:rsidR="00821E6A" w:rsidRPr="00467ABD">
        <w:rPr>
          <w:b/>
          <w:bCs/>
        </w:rPr>
        <w:t xml:space="preserve"> NEEDS </w:t>
      </w:r>
      <w:r w:rsidR="00473CBA" w:rsidRPr="00467ABD">
        <w:rPr>
          <w:b/>
          <w:bCs/>
        </w:rPr>
        <w:t>(SEN)</w:t>
      </w:r>
      <w:r w:rsidR="00473CBA">
        <w:rPr>
          <w:b/>
          <w:bCs/>
        </w:rPr>
        <w:t xml:space="preserve"> </w:t>
      </w:r>
      <w:r w:rsidR="00821E6A" w:rsidRPr="00467ABD">
        <w:rPr>
          <w:b/>
          <w:bCs/>
        </w:rPr>
        <w:t>ALLOWANCE</w:t>
      </w:r>
      <w:bookmarkEnd w:id="170"/>
      <w:bookmarkEnd w:id="171"/>
      <w:r w:rsidR="00A20B79" w:rsidRPr="00467ABD">
        <w:rPr>
          <w:b/>
          <w:bCs/>
        </w:rPr>
        <w:t xml:space="preserve"> </w:t>
      </w:r>
    </w:p>
    <w:p w14:paraId="6F7747E4" w14:textId="6A057353" w:rsidR="00C5459E" w:rsidRPr="00467ABD" w:rsidRDefault="00C5459E" w:rsidP="008F5CBC">
      <w:pPr>
        <w:ind w:left="709" w:firstLine="142"/>
        <w:jc w:val="both"/>
        <w:rPr>
          <w:rFonts w:ascii="Arial" w:hAnsi="Arial" w:cs="Arial"/>
          <w:i/>
        </w:rPr>
      </w:pPr>
      <w:r w:rsidRPr="00467ABD">
        <w:rPr>
          <w:rFonts w:ascii="Arial" w:hAnsi="Arial" w:cs="Arial"/>
          <w:i/>
        </w:rPr>
        <w:t>As with TLR payments</w:t>
      </w:r>
      <w:r w:rsidR="00A20B79" w:rsidRPr="00467ABD">
        <w:rPr>
          <w:rFonts w:ascii="Arial" w:hAnsi="Arial" w:cs="Arial"/>
          <w:i/>
        </w:rPr>
        <w:t>,</w:t>
      </w:r>
      <w:r w:rsidRPr="00467ABD">
        <w:rPr>
          <w:rFonts w:ascii="Arial" w:hAnsi="Arial" w:cs="Arial"/>
          <w:i/>
        </w:rPr>
        <w:t xml:space="preserve"> any allowance payable for SEN</w:t>
      </w:r>
      <w:r w:rsidR="00A20B79" w:rsidRPr="00467ABD">
        <w:rPr>
          <w:rFonts w:ascii="Arial" w:hAnsi="Arial" w:cs="Arial"/>
          <w:i/>
        </w:rPr>
        <w:t xml:space="preserve"> (on any of the options below)</w:t>
      </w:r>
      <w:r w:rsidRPr="00467ABD">
        <w:rPr>
          <w:rFonts w:ascii="Arial" w:hAnsi="Arial" w:cs="Arial"/>
          <w:i/>
        </w:rPr>
        <w:t xml:space="preserve"> </w:t>
      </w:r>
      <w:r w:rsidR="00A20B79" w:rsidRPr="00467ABD">
        <w:rPr>
          <w:rFonts w:ascii="Arial" w:hAnsi="Arial" w:cs="Arial"/>
          <w:i/>
        </w:rPr>
        <w:t xml:space="preserve">to a part-time teacher </w:t>
      </w:r>
      <w:r w:rsidRPr="00467ABD">
        <w:rPr>
          <w:rFonts w:ascii="Arial" w:hAnsi="Arial" w:cs="Arial"/>
          <w:i/>
        </w:rPr>
        <w:t>should</w:t>
      </w:r>
      <w:r w:rsidR="00A20B79" w:rsidRPr="00467ABD">
        <w:rPr>
          <w:rFonts w:ascii="Arial" w:hAnsi="Arial" w:cs="Arial"/>
          <w:i/>
        </w:rPr>
        <w:t xml:space="preserve"> be </w:t>
      </w:r>
      <w:r w:rsidRPr="00467ABD">
        <w:rPr>
          <w:rFonts w:ascii="Arial" w:hAnsi="Arial" w:cs="Arial"/>
          <w:i/>
        </w:rPr>
        <w:t>determined in accordance with the pro</w:t>
      </w:r>
      <w:r w:rsidR="00907713">
        <w:rPr>
          <w:rFonts w:ascii="Arial" w:hAnsi="Arial" w:cs="Arial"/>
          <w:i/>
        </w:rPr>
        <w:t>-</w:t>
      </w:r>
      <w:r w:rsidRPr="00467ABD">
        <w:rPr>
          <w:rFonts w:ascii="Arial" w:hAnsi="Arial" w:cs="Arial"/>
          <w:i/>
        </w:rPr>
        <w:t>rat</w:t>
      </w:r>
      <w:r w:rsidR="00A20B79" w:rsidRPr="00467ABD">
        <w:rPr>
          <w:rFonts w:ascii="Arial" w:hAnsi="Arial" w:cs="Arial"/>
          <w:i/>
        </w:rPr>
        <w:t>a principle</w:t>
      </w:r>
      <w:r w:rsidR="00134B02">
        <w:rPr>
          <w:rFonts w:ascii="Arial" w:hAnsi="Arial" w:cs="Arial"/>
          <w:i/>
        </w:rPr>
        <w:t>.</w:t>
      </w:r>
    </w:p>
    <w:p w14:paraId="4E0DF0C9" w14:textId="77777777" w:rsidR="00A20B79" w:rsidRPr="00467ABD" w:rsidRDefault="00A20B79" w:rsidP="008F5CBC">
      <w:pPr>
        <w:ind w:left="709" w:firstLine="142"/>
        <w:jc w:val="both"/>
        <w:rPr>
          <w:rFonts w:ascii="Arial" w:hAnsi="Arial" w:cs="Arial"/>
          <w:i/>
        </w:rPr>
      </w:pPr>
    </w:p>
    <w:p w14:paraId="07DB2BB6" w14:textId="77777777" w:rsidR="00E077A3" w:rsidRPr="00467ABD" w:rsidRDefault="00E077A3" w:rsidP="008F5CBC">
      <w:pPr>
        <w:ind w:left="709" w:firstLine="142"/>
        <w:jc w:val="both"/>
        <w:rPr>
          <w:rFonts w:ascii="Arial" w:hAnsi="Arial" w:cs="Arial"/>
          <w:i/>
        </w:rPr>
      </w:pPr>
      <w:r w:rsidRPr="00467ABD">
        <w:rPr>
          <w:rFonts w:ascii="Arial" w:hAnsi="Arial" w:cs="Arial"/>
          <w:i/>
        </w:rPr>
        <w:t>Option 1:</w:t>
      </w:r>
    </w:p>
    <w:p w14:paraId="7E288CAD" w14:textId="77777777" w:rsidR="00E077A3" w:rsidRPr="00467ABD" w:rsidRDefault="00E077A3" w:rsidP="008F5CBC">
      <w:pPr>
        <w:ind w:left="709" w:firstLine="142"/>
        <w:jc w:val="both"/>
        <w:rPr>
          <w:rFonts w:ascii="Arial" w:hAnsi="Arial" w:cs="Arial"/>
        </w:rPr>
      </w:pPr>
    </w:p>
    <w:p w14:paraId="74A9C573" w14:textId="77558AC6" w:rsidR="00821E6A" w:rsidRPr="00467ABD" w:rsidRDefault="00821E6A" w:rsidP="008F5CBC">
      <w:pPr>
        <w:ind w:left="709" w:firstLine="142"/>
        <w:jc w:val="both"/>
        <w:rPr>
          <w:rFonts w:ascii="Arial" w:hAnsi="Arial" w:cs="Arial"/>
        </w:rPr>
      </w:pPr>
      <w:r w:rsidRPr="00467ABD">
        <w:rPr>
          <w:rFonts w:ascii="Arial" w:hAnsi="Arial" w:cs="Arial"/>
        </w:rPr>
        <w:t xml:space="preserve">The pay committee will award an SEN spot value allowance </w:t>
      </w:r>
      <w:r w:rsidR="005B715C" w:rsidRPr="006C7E00">
        <w:rPr>
          <w:rFonts w:ascii="Arial" w:hAnsi="Arial" w:cs="Arial"/>
        </w:rPr>
        <w:t xml:space="preserve">(FTE) </w:t>
      </w:r>
      <w:r w:rsidRPr="00467ABD">
        <w:rPr>
          <w:rFonts w:ascii="Arial" w:hAnsi="Arial" w:cs="Arial"/>
        </w:rPr>
        <w:t xml:space="preserve">on a range of between </w:t>
      </w:r>
      <w:r w:rsidRPr="00134B02">
        <w:rPr>
          <w:rFonts w:ascii="Arial" w:hAnsi="Arial" w:cs="Arial"/>
        </w:rPr>
        <w:t>£</w:t>
      </w:r>
      <w:r w:rsidR="002721E8">
        <w:rPr>
          <w:rFonts w:ascii="Arial" w:hAnsi="Arial" w:cs="Arial"/>
        </w:rPr>
        <w:t>2,384</w:t>
      </w:r>
      <w:r w:rsidR="00B8031C" w:rsidRPr="00134B02">
        <w:rPr>
          <w:rFonts w:ascii="Arial" w:hAnsi="Arial" w:cs="Arial"/>
        </w:rPr>
        <w:t xml:space="preserve"> </w:t>
      </w:r>
      <w:r w:rsidRPr="00134B02">
        <w:rPr>
          <w:rFonts w:ascii="Arial" w:hAnsi="Arial" w:cs="Arial"/>
        </w:rPr>
        <w:t>and £</w:t>
      </w:r>
      <w:r w:rsidR="002721E8">
        <w:rPr>
          <w:rFonts w:ascii="Arial" w:hAnsi="Arial" w:cs="Arial"/>
        </w:rPr>
        <w:t>4,703</w:t>
      </w:r>
      <w:r w:rsidRPr="00134B02">
        <w:rPr>
          <w:rFonts w:ascii="Arial" w:hAnsi="Arial" w:cs="Arial"/>
        </w:rPr>
        <w:t xml:space="preserve"> to any classroom teacher who meets the criteria as set out in t</w:t>
      </w:r>
      <w:r w:rsidR="00ED24F8" w:rsidRPr="00134B02">
        <w:rPr>
          <w:rFonts w:ascii="Arial" w:hAnsi="Arial" w:cs="Arial"/>
        </w:rPr>
        <w:t>he STPCD</w:t>
      </w:r>
      <w:r w:rsidRPr="00134B02">
        <w:rPr>
          <w:rFonts w:ascii="Arial" w:hAnsi="Arial" w:cs="Arial"/>
        </w:rPr>
        <w:t xml:space="preserve">, </w:t>
      </w:r>
      <w:r w:rsidRPr="00467ABD">
        <w:rPr>
          <w:rFonts w:ascii="Arial" w:hAnsi="Arial" w:cs="Arial"/>
        </w:rPr>
        <w:t xml:space="preserve">where responsibilities are not separately recognised through payment on the leadership pay spine or through a TLR or other allowance.  </w:t>
      </w:r>
    </w:p>
    <w:p w14:paraId="3008CFAE" w14:textId="77777777" w:rsidR="00821E6A" w:rsidRPr="00467ABD" w:rsidRDefault="00821E6A" w:rsidP="008F5CBC">
      <w:pPr>
        <w:ind w:left="709" w:firstLine="142"/>
        <w:jc w:val="both"/>
        <w:rPr>
          <w:rFonts w:ascii="Arial" w:hAnsi="Arial" w:cs="Arial"/>
        </w:rPr>
      </w:pPr>
    </w:p>
    <w:p w14:paraId="5D140646" w14:textId="5E10BB0F" w:rsidR="006528F1" w:rsidRPr="00467ABD" w:rsidRDefault="00821E6A" w:rsidP="008F5CBC">
      <w:pPr>
        <w:ind w:left="709" w:firstLine="142"/>
        <w:jc w:val="both"/>
        <w:rPr>
          <w:rFonts w:ascii="Arial" w:hAnsi="Arial" w:cs="Arial"/>
        </w:rPr>
      </w:pPr>
      <w:r w:rsidRPr="00467ABD">
        <w:rPr>
          <w:rFonts w:ascii="Arial" w:hAnsi="Arial" w:cs="Arial"/>
        </w:rPr>
        <w:t xml:space="preserve">When deciding on the amount of the allowance to be paid, the governing body will take into account the structure of the school’s SEN provision, whether any mandatory qualifications are required for the post, the qualifications or expertise of the teacher relevant to the </w:t>
      </w:r>
      <w:proofErr w:type="gramStart"/>
      <w:r w:rsidRPr="00467ABD">
        <w:rPr>
          <w:rFonts w:ascii="Arial" w:hAnsi="Arial" w:cs="Arial"/>
        </w:rPr>
        <w:t>post;</w:t>
      </w:r>
      <w:proofErr w:type="gramEnd"/>
      <w:r w:rsidRPr="00467ABD">
        <w:rPr>
          <w:rFonts w:ascii="Arial" w:hAnsi="Arial" w:cs="Arial"/>
        </w:rPr>
        <w:t xml:space="preserve"> and the relative demands of the post.</w:t>
      </w:r>
      <w:r w:rsidR="008A23D3" w:rsidRPr="006C7E00">
        <w:rPr>
          <w:rFonts w:ascii="Arial" w:hAnsi="Arial" w:cs="Arial"/>
        </w:rPr>
        <w:t xml:space="preserve"> (</w:t>
      </w:r>
      <w:proofErr w:type="gramStart"/>
      <w:r w:rsidR="008A23D3" w:rsidRPr="006C7E00">
        <w:rPr>
          <w:rFonts w:ascii="Arial" w:hAnsi="Arial" w:cs="Arial"/>
        </w:rPr>
        <w:t>and</w:t>
      </w:r>
      <w:proofErr w:type="gramEnd"/>
      <w:r w:rsidR="008A23D3" w:rsidRPr="006C7E00">
        <w:rPr>
          <w:rFonts w:ascii="Arial" w:hAnsi="Arial" w:cs="Arial"/>
        </w:rPr>
        <w:t xml:space="preserve"> Pro-Rata accordingly)</w:t>
      </w:r>
      <w:r w:rsidR="00907713">
        <w:rPr>
          <w:rFonts w:ascii="Arial" w:hAnsi="Arial" w:cs="Arial"/>
        </w:rPr>
        <w:t>.</w:t>
      </w:r>
      <w:r w:rsidR="002477B8" w:rsidRPr="00467ABD">
        <w:rPr>
          <w:rFonts w:ascii="Arial" w:hAnsi="Arial" w:cs="Arial"/>
        </w:rPr>
        <w:t xml:space="preserve">  </w:t>
      </w:r>
    </w:p>
    <w:p w14:paraId="644190E1" w14:textId="77777777" w:rsidR="006528F1" w:rsidRPr="00467ABD" w:rsidRDefault="006528F1" w:rsidP="008F5CBC">
      <w:pPr>
        <w:ind w:left="709" w:firstLine="142"/>
        <w:jc w:val="both"/>
        <w:rPr>
          <w:rFonts w:ascii="Arial" w:hAnsi="Arial" w:cs="Arial"/>
        </w:rPr>
      </w:pPr>
    </w:p>
    <w:p w14:paraId="426005B1" w14:textId="77777777" w:rsidR="00821E6A" w:rsidRPr="00467ABD" w:rsidRDefault="002477B8" w:rsidP="008F5CBC">
      <w:pPr>
        <w:ind w:left="709" w:firstLine="142"/>
        <w:jc w:val="both"/>
        <w:rPr>
          <w:rFonts w:ascii="Arial" w:hAnsi="Arial" w:cs="Arial"/>
        </w:rPr>
      </w:pPr>
      <w:r w:rsidRPr="00467ABD">
        <w:rPr>
          <w:rFonts w:ascii="Arial" w:hAnsi="Arial" w:cs="Arial"/>
          <w:i/>
        </w:rPr>
        <w:t xml:space="preserve">The governing body should ensure it is consistent in its application of these </w:t>
      </w:r>
      <w:r w:rsidR="001B096C" w:rsidRPr="00467ABD">
        <w:rPr>
          <w:rFonts w:ascii="Arial" w:hAnsi="Arial" w:cs="Arial"/>
          <w:i/>
        </w:rPr>
        <w:t>considerations when awarding SEN allowances at different levels.</w:t>
      </w:r>
      <w:r w:rsidR="00821E6A" w:rsidRPr="00467ABD">
        <w:rPr>
          <w:rFonts w:ascii="Arial" w:hAnsi="Arial" w:cs="Arial"/>
        </w:rPr>
        <w:t xml:space="preserve"> </w:t>
      </w:r>
    </w:p>
    <w:p w14:paraId="78C73E19" w14:textId="77777777" w:rsidR="00821E6A" w:rsidRPr="00467ABD" w:rsidRDefault="00821E6A" w:rsidP="008F5CBC">
      <w:pPr>
        <w:ind w:left="709" w:firstLine="142"/>
        <w:jc w:val="both"/>
        <w:rPr>
          <w:rFonts w:ascii="Arial" w:hAnsi="Arial" w:cs="Arial"/>
        </w:rPr>
      </w:pPr>
    </w:p>
    <w:p w14:paraId="0EA64D61" w14:textId="77777777" w:rsidR="00405491" w:rsidRPr="00467ABD" w:rsidRDefault="00E077A3" w:rsidP="008F5CBC">
      <w:pPr>
        <w:ind w:left="709" w:firstLine="142"/>
        <w:jc w:val="both"/>
        <w:rPr>
          <w:rFonts w:ascii="Arial" w:hAnsi="Arial" w:cs="Arial"/>
          <w:i/>
        </w:rPr>
      </w:pPr>
      <w:r w:rsidRPr="00467ABD">
        <w:rPr>
          <w:rFonts w:ascii="Arial" w:hAnsi="Arial" w:cs="Arial"/>
          <w:i/>
        </w:rPr>
        <w:t>Option 2</w:t>
      </w:r>
      <w:r w:rsidR="00405491" w:rsidRPr="00467ABD">
        <w:rPr>
          <w:rFonts w:ascii="Arial" w:hAnsi="Arial" w:cs="Arial"/>
          <w:i/>
        </w:rPr>
        <w:t>:</w:t>
      </w:r>
    </w:p>
    <w:p w14:paraId="1CF3454D" w14:textId="77777777" w:rsidR="00405491" w:rsidRPr="00907713" w:rsidRDefault="00405491" w:rsidP="008F5CBC">
      <w:pPr>
        <w:ind w:left="709" w:firstLine="142"/>
        <w:jc w:val="both"/>
        <w:rPr>
          <w:rFonts w:ascii="Arial" w:hAnsi="Arial" w:cs="Arial"/>
        </w:rPr>
      </w:pPr>
    </w:p>
    <w:p w14:paraId="3BB66441" w14:textId="1E000409" w:rsidR="00E077A3" w:rsidRPr="00467ABD" w:rsidRDefault="00405491" w:rsidP="008F5CBC">
      <w:pPr>
        <w:ind w:left="709" w:firstLine="142"/>
        <w:jc w:val="both"/>
        <w:rPr>
          <w:rFonts w:ascii="Arial" w:hAnsi="Arial" w:cs="Arial"/>
        </w:rPr>
      </w:pPr>
      <w:r w:rsidRPr="00907713">
        <w:rPr>
          <w:rFonts w:ascii="Arial" w:hAnsi="Arial" w:cs="Arial"/>
        </w:rPr>
        <w:t>[</w:t>
      </w:r>
      <w:r w:rsidRPr="00907713">
        <w:rPr>
          <w:rFonts w:ascii="Arial" w:hAnsi="Arial" w:cs="Arial"/>
          <w:i/>
        </w:rPr>
        <w:t>Special schools</w:t>
      </w:r>
      <w:r w:rsidRPr="00907713">
        <w:rPr>
          <w:rFonts w:ascii="Arial" w:hAnsi="Arial" w:cs="Arial"/>
        </w:rPr>
        <w:t xml:space="preserve"> - </w:t>
      </w:r>
      <w:r w:rsidR="00821E6A" w:rsidRPr="00907713">
        <w:rPr>
          <w:rFonts w:ascii="Arial" w:hAnsi="Arial" w:cs="Arial"/>
        </w:rPr>
        <w:t xml:space="preserve">A </w:t>
      </w:r>
      <w:r w:rsidR="008A23D3" w:rsidRPr="00907713">
        <w:rPr>
          <w:rFonts w:ascii="Arial" w:hAnsi="Arial" w:cs="Arial"/>
        </w:rPr>
        <w:t>spot value allowance (FTE)</w:t>
      </w:r>
      <w:r w:rsidR="00907713" w:rsidRPr="00907713">
        <w:rPr>
          <w:rFonts w:ascii="Arial" w:hAnsi="Arial" w:cs="Arial"/>
        </w:rPr>
        <w:t xml:space="preserve"> </w:t>
      </w:r>
      <w:r w:rsidR="00821E6A" w:rsidRPr="00907713">
        <w:rPr>
          <w:rFonts w:ascii="Arial" w:hAnsi="Arial" w:cs="Arial"/>
        </w:rPr>
        <w:t>SEN allowance of £</w:t>
      </w:r>
      <w:bookmarkStart w:id="172" w:name="_Hlk520812242"/>
      <w:r w:rsidR="002721E8">
        <w:rPr>
          <w:rFonts w:ascii="Arial" w:hAnsi="Arial" w:cs="Arial"/>
        </w:rPr>
        <w:t>2,384</w:t>
      </w:r>
      <w:r w:rsidR="004E74CE" w:rsidRPr="00907713">
        <w:rPr>
          <w:rFonts w:ascii="Arial" w:hAnsi="Arial" w:cs="Arial"/>
        </w:rPr>
        <w:t xml:space="preserve"> </w:t>
      </w:r>
      <w:bookmarkEnd w:id="172"/>
      <w:r w:rsidR="00821E6A" w:rsidRPr="00467ABD">
        <w:rPr>
          <w:rFonts w:ascii="Arial" w:hAnsi="Arial" w:cs="Arial"/>
        </w:rPr>
        <w:t>is automatically awarded to all classroom teachers</w:t>
      </w:r>
      <w:r w:rsidR="00907713">
        <w:rPr>
          <w:rFonts w:ascii="Arial" w:hAnsi="Arial" w:cs="Arial"/>
        </w:rPr>
        <w:t xml:space="preserve"> </w:t>
      </w:r>
      <w:r w:rsidR="008A23D3" w:rsidRPr="006C7E00">
        <w:rPr>
          <w:rFonts w:ascii="Arial" w:hAnsi="Arial" w:cs="Arial"/>
        </w:rPr>
        <w:t>(and pro-rata accordingly)</w:t>
      </w:r>
      <w:r w:rsidR="00907713">
        <w:rPr>
          <w:rFonts w:ascii="Arial" w:hAnsi="Arial" w:cs="Arial"/>
        </w:rPr>
        <w:t>.</w:t>
      </w:r>
      <w:r w:rsidR="00BF3E45">
        <w:rPr>
          <w:rFonts w:ascii="Arial" w:hAnsi="Arial" w:cs="Arial"/>
        </w:rPr>
        <w:t>]</w:t>
      </w:r>
    </w:p>
    <w:p w14:paraId="5F30DDD0" w14:textId="77777777" w:rsidR="00E077A3" w:rsidRPr="00907713" w:rsidRDefault="00E077A3" w:rsidP="008F5CBC">
      <w:pPr>
        <w:ind w:left="709" w:firstLine="142"/>
        <w:jc w:val="both"/>
        <w:rPr>
          <w:rFonts w:ascii="Arial" w:hAnsi="Arial" w:cs="Arial"/>
        </w:rPr>
      </w:pPr>
    </w:p>
    <w:p w14:paraId="70BA6A59" w14:textId="69DF0082" w:rsidR="00E077A3" w:rsidRPr="00467ABD" w:rsidRDefault="00405491" w:rsidP="008F5CBC">
      <w:pPr>
        <w:ind w:left="709" w:firstLine="142"/>
        <w:jc w:val="both"/>
        <w:rPr>
          <w:rFonts w:ascii="Arial" w:hAnsi="Arial" w:cs="Arial"/>
        </w:rPr>
      </w:pPr>
      <w:r w:rsidRPr="00907713">
        <w:rPr>
          <w:rFonts w:ascii="Arial" w:hAnsi="Arial" w:cs="Arial"/>
        </w:rPr>
        <w:t>[</w:t>
      </w:r>
      <w:r w:rsidRPr="00907713">
        <w:rPr>
          <w:rFonts w:ascii="Arial" w:hAnsi="Arial" w:cs="Arial"/>
          <w:i/>
        </w:rPr>
        <w:t>Other settings</w:t>
      </w:r>
      <w:r w:rsidRPr="00907713">
        <w:rPr>
          <w:rFonts w:ascii="Arial" w:hAnsi="Arial" w:cs="Arial"/>
        </w:rPr>
        <w:t xml:space="preserve"> – The governing body may awar</w:t>
      </w:r>
      <w:r w:rsidR="00E077A3" w:rsidRPr="00907713">
        <w:rPr>
          <w:rFonts w:ascii="Arial" w:hAnsi="Arial" w:cs="Arial"/>
        </w:rPr>
        <w:t>d</w:t>
      </w:r>
      <w:r w:rsidRPr="00907713">
        <w:rPr>
          <w:rFonts w:ascii="Arial" w:hAnsi="Arial" w:cs="Arial"/>
        </w:rPr>
        <w:t xml:space="preserve"> a spot value SEN allowance</w:t>
      </w:r>
      <w:r w:rsidR="008A23D3" w:rsidRPr="00907713">
        <w:rPr>
          <w:rFonts w:ascii="Arial" w:hAnsi="Arial" w:cs="Arial"/>
        </w:rPr>
        <w:t xml:space="preserve"> (FTE)</w:t>
      </w:r>
      <w:r w:rsidRPr="00907713">
        <w:rPr>
          <w:rFonts w:ascii="Arial" w:hAnsi="Arial" w:cs="Arial"/>
        </w:rPr>
        <w:t xml:space="preserve"> of £</w:t>
      </w:r>
      <w:r w:rsidR="002721E8">
        <w:rPr>
          <w:rFonts w:ascii="Arial" w:hAnsi="Arial" w:cs="Arial"/>
        </w:rPr>
        <w:t>2,384</w:t>
      </w:r>
      <w:r w:rsidR="0048505E" w:rsidRPr="00907713">
        <w:rPr>
          <w:rFonts w:ascii="Arial" w:hAnsi="Arial" w:cs="Arial"/>
        </w:rPr>
        <w:t xml:space="preserve"> </w:t>
      </w:r>
      <w:r w:rsidRPr="00467ABD">
        <w:rPr>
          <w:rFonts w:ascii="Arial" w:hAnsi="Arial" w:cs="Arial"/>
        </w:rPr>
        <w:t>to any classroom teacher who makes a particular contribution to the teaching of pupils with special educational needs which is significantly greater than would normally be expected of a classroom teacher</w:t>
      </w:r>
      <w:r w:rsidR="00BF3E45">
        <w:rPr>
          <w:rFonts w:ascii="Arial" w:hAnsi="Arial" w:cs="Arial"/>
        </w:rPr>
        <w:t xml:space="preserve"> </w:t>
      </w:r>
      <w:r w:rsidR="008A23D3" w:rsidRPr="006C7E00">
        <w:rPr>
          <w:rFonts w:ascii="Arial" w:hAnsi="Arial" w:cs="Arial"/>
        </w:rPr>
        <w:t>(and Pro-Rata accordingly)</w:t>
      </w:r>
      <w:r w:rsidR="00BF3E45">
        <w:rPr>
          <w:rFonts w:ascii="Arial" w:hAnsi="Arial" w:cs="Arial"/>
        </w:rPr>
        <w:t>.]</w:t>
      </w:r>
      <w:r w:rsidRPr="00467ABD">
        <w:rPr>
          <w:rFonts w:ascii="Arial" w:hAnsi="Arial" w:cs="Arial"/>
        </w:rPr>
        <w:t xml:space="preserve">  </w:t>
      </w:r>
    </w:p>
    <w:p w14:paraId="3A8EC6DA" w14:textId="77777777" w:rsidR="00E077A3" w:rsidRPr="00467ABD" w:rsidRDefault="00E077A3" w:rsidP="008F5CBC">
      <w:pPr>
        <w:ind w:left="709" w:firstLine="142"/>
        <w:jc w:val="both"/>
        <w:rPr>
          <w:rFonts w:ascii="Arial" w:hAnsi="Arial" w:cs="Arial"/>
        </w:rPr>
      </w:pPr>
    </w:p>
    <w:p w14:paraId="126F700A" w14:textId="6F0242BE" w:rsidR="008A23D3" w:rsidRDefault="00405491" w:rsidP="008F5CBC">
      <w:pPr>
        <w:ind w:left="709" w:firstLine="142"/>
        <w:jc w:val="both"/>
        <w:rPr>
          <w:rFonts w:ascii="Arial" w:hAnsi="Arial" w:cs="Arial"/>
        </w:rPr>
      </w:pPr>
      <w:r w:rsidRPr="00467ABD">
        <w:rPr>
          <w:rFonts w:ascii="Arial" w:hAnsi="Arial" w:cs="Arial"/>
        </w:rPr>
        <w:t>[</w:t>
      </w:r>
      <w:r w:rsidR="00E077A3" w:rsidRPr="00467ABD">
        <w:rPr>
          <w:rFonts w:ascii="Arial" w:hAnsi="Arial" w:cs="Arial"/>
          <w:i/>
        </w:rPr>
        <w:t>For either setting under option 2, follow with</w:t>
      </w:r>
      <w:r w:rsidR="00E077A3" w:rsidRPr="00467ABD">
        <w:rPr>
          <w:rFonts w:ascii="Arial" w:hAnsi="Arial" w:cs="Arial"/>
        </w:rPr>
        <w:t xml:space="preserve"> </w:t>
      </w:r>
      <w:r w:rsidRPr="00467ABD">
        <w:rPr>
          <w:rFonts w:ascii="Arial" w:hAnsi="Arial" w:cs="Arial"/>
        </w:rPr>
        <w:t xml:space="preserve">- </w:t>
      </w:r>
      <w:r w:rsidR="00DF2605" w:rsidRPr="00467ABD">
        <w:rPr>
          <w:rFonts w:ascii="Arial" w:hAnsi="Arial" w:cs="Arial"/>
        </w:rPr>
        <w:t>The g</w:t>
      </w:r>
      <w:r w:rsidR="00821E6A" w:rsidRPr="00467ABD">
        <w:rPr>
          <w:rFonts w:ascii="Arial" w:hAnsi="Arial" w:cs="Arial"/>
        </w:rPr>
        <w:t>overning body will, at its discretion, award a SEN allowance</w:t>
      </w:r>
      <w:r w:rsidR="008A23D3" w:rsidRPr="006C7E00">
        <w:rPr>
          <w:rFonts w:ascii="Arial" w:hAnsi="Arial" w:cs="Arial"/>
        </w:rPr>
        <w:t xml:space="preserve"> (FTE)</w:t>
      </w:r>
      <w:r w:rsidR="006528F1" w:rsidRPr="00467ABD">
        <w:rPr>
          <w:rFonts w:ascii="Arial" w:hAnsi="Arial" w:cs="Arial"/>
        </w:rPr>
        <w:t xml:space="preserve"> </w:t>
      </w:r>
      <w:r w:rsidR="006528F1" w:rsidRPr="00BF3E45">
        <w:rPr>
          <w:rFonts w:ascii="Arial" w:hAnsi="Arial" w:cs="Arial"/>
        </w:rPr>
        <w:t xml:space="preserve">of </w:t>
      </w:r>
      <w:r w:rsidR="0084532B" w:rsidRPr="00BF3E45">
        <w:rPr>
          <w:rFonts w:ascii="Arial" w:hAnsi="Arial" w:cs="Arial"/>
        </w:rPr>
        <w:t>up to</w:t>
      </w:r>
      <w:r w:rsidR="00821E6A" w:rsidRPr="00BF3E45">
        <w:rPr>
          <w:rFonts w:ascii="Arial" w:hAnsi="Arial" w:cs="Arial"/>
        </w:rPr>
        <w:t xml:space="preserve"> £</w:t>
      </w:r>
      <w:r w:rsidR="002721E8">
        <w:rPr>
          <w:rFonts w:ascii="Arial" w:hAnsi="Arial" w:cs="Arial"/>
        </w:rPr>
        <w:t>4,703</w:t>
      </w:r>
      <w:r w:rsidR="0008477B" w:rsidRPr="00BF3E45">
        <w:rPr>
          <w:rFonts w:ascii="Arial" w:hAnsi="Arial" w:cs="Arial"/>
        </w:rPr>
        <w:t xml:space="preserve"> </w:t>
      </w:r>
      <w:r w:rsidR="00821E6A" w:rsidRPr="00BF3E45">
        <w:rPr>
          <w:rFonts w:ascii="Arial" w:hAnsi="Arial" w:cs="Arial"/>
        </w:rPr>
        <w:t xml:space="preserve">to </w:t>
      </w:r>
      <w:r w:rsidR="00821E6A" w:rsidRPr="00467ABD">
        <w:rPr>
          <w:rFonts w:ascii="Arial" w:hAnsi="Arial" w:cs="Arial"/>
        </w:rPr>
        <w:t>teachers who have demonstrated an aptitude for teaching pupils with severe and profound and multiple difficulties, and taken on the full range of pastoral, organisational and curricular responsibilities necessary to provide effective education for these pupils. The award of this point will, therefore, rest on elements of skill and responsibility</w:t>
      </w:r>
      <w:r w:rsidR="008A23D3" w:rsidRPr="006C7E00">
        <w:rPr>
          <w:rFonts w:ascii="Arial" w:hAnsi="Arial" w:cs="Arial"/>
        </w:rPr>
        <w:t xml:space="preserve"> (and Pro-Rata accordingly</w:t>
      </w:r>
      <w:r w:rsidR="00BF3E45">
        <w:rPr>
          <w:rFonts w:ascii="Arial" w:hAnsi="Arial" w:cs="Arial"/>
        </w:rPr>
        <w:t>.</w:t>
      </w:r>
      <w:r w:rsidR="008A23D3" w:rsidRPr="006C7E00">
        <w:rPr>
          <w:rFonts w:ascii="Arial" w:hAnsi="Arial" w:cs="Arial"/>
        </w:rPr>
        <w:t>)</w:t>
      </w:r>
    </w:p>
    <w:p w14:paraId="7861411D" w14:textId="77777777" w:rsidR="00BF3E45" w:rsidRPr="006C7E00" w:rsidRDefault="00BF3E45" w:rsidP="008F5CBC">
      <w:pPr>
        <w:ind w:left="709" w:firstLine="142"/>
        <w:jc w:val="both"/>
        <w:rPr>
          <w:rFonts w:ascii="Arial" w:hAnsi="Arial" w:cs="Arial"/>
        </w:rPr>
      </w:pPr>
    </w:p>
    <w:p w14:paraId="5829F71D" w14:textId="77777777" w:rsidR="00821E6A" w:rsidRPr="00467ABD" w:rsidRDefault="00821E6A" w:rsidP="008F5CBC">
      <w:pPr>
        <w:ind w:left="709" w:firstLine="142"/>
        <w:jc w:val="both"/>
        <w:rPr>
          <w:rFonts w:ascii="Arial" w:hAnsi="Arial" w:cs="Arial"/>
        </w:rPr>
      </w:pPr>
      <w:r w:rsidRPr="00467ABD">
        <w:rPr>
          <w:rFonts w:ascii="Arial" w:hAnsi="Arial" w:cs="Arial"/>
        </w:rPr>
        <w:t xml:space="preserve">The following factors will be </w:t>
      </w:r>
      <w:proofErr w:type="gramStart"/>
      <w:r w:rsidRPr="00467ABD">
        <w:rPr>
          <w:rFonts w:ascii="Arial" w:hAnsi="Arial" w:cs="Arial"/>
        </w:rPr>
        <w:t>taken into account</w:t>
      </w:r>
      <w:proofErr w:type="gramEnd"/>
      <w:r w:rsidRPr="00467ABD">
        <w:rPr>
          <w:rFonts w:ascii="Arial" w:hAnsi="Arial" w:cs="Arial"/>
        </w:rPr>
        <w:t>:</w:t>
      </w:r>
    </w:p>
    <w:p w14:paraId="5CF9F850" w14:textId="77777777" w:rsidR="00821E6A" w:rsidRPr="00467ABD" w:rsidRDefault="00821E6A" w:rsidP="008F5CBC">
      <w:pPr>
        <w:ind w:left="709" w:firstLine="142"/>
        <w:jc w:val="both"/>
        <w:rPr>
          <w:rFonts w:ascii="Arial" w:hAnsi="Arial" w:cs="Arial"/>
        </w:rPr>
      </w:pPr>
    </w:p>
    <w:p w14:paraId="7CB7FAA9" w14:textId="5AE81A66" w:rsidR="00821E6A" w:rsidRPr="00CE0CC4" w:rsidRDefault="00821E6A" w:rsidP="00CE0CC4">
      <w:pPr>
        <w:pStyle w:val="ListParagraph"/>
        <w:numPr>
          <w:ilvl w:val="0"/>
          <w:numId w:val="48"/>
        </w:numPr>
        <w:rPr>
          <w:rFonts w:ascii="Arial" w:hAnsi="Arial" w:cs="Arial"/>
        </w:rPr>
      </w:pPr>
      <w:r w:rsidRPr="00CE0CC4">
        <w:rPr>
          <w:rFonts w:ascii="Arial" w:hAnsi="Arial" w:cs="Arial"/>
        </w:rPr>
        <w:t>Additional defined responsibility</w:t>
      </w:r>
    </w:p>
    <w:p w14:paraId="39183149" w14:textId="15499DF7" w:rsidR="00821E6A" w:rsidRPr="00CE0CC4" w:rsidRDefault="00821E6A" w:rsidP="00CE0CC4">
      <w:pPr>
        <w:pStyle w:val="ListParagraph"/>
        <w:numPr>
          <w:ilvl w:val="0"/>
          <w:numId w:val="48"/>
        </w:numPr>
        <w:rPr>
          <w:rFonts w:ascii="Arial" w:hAnsi="Arial" w:cs="Arial"/>
        </w:rPr>
      </w:pPr>
      <w:r w:rsidRPr="00CE0CC4">
        <w:rPr>
          <w:rFonts w:ascii="Arial" w:hAnsi="Arial" w:cs="Arial"/>
        </w:rPr>
        <w:t xml:space="preserve">An expectation </w:t>
      </w:r>
      <w:r w:rsidR="00883818" w:rsidRPr="00CE0CC4">
        <w:rPr>
          <w:rFonts w:ascii="Arial" w:hAnsi="Arial" w:cs="Arial"/>
        </w:rPr>
        <w:t xml:space="preserve">of </w:t>
      </w:r>
      <w:r w:rsidRPr="00CE0CC4">
        <w:rPr>
          <w:rFonts w:ascii="Arial" w:hAnsi="Arial" w:cs="Arial"/>
        </w:rPr>
        <w:t>very significant experience appropriate to the school’s intake</w:t>
      </w:r>
    </w:p>
    <w:p w14:paraId="70279C27" w14:textId="243CAE36" w:rsidR="00821E6A" w:rsidRPr="00CE0CC4" w:rsidRDefault="00821E6A" w:rsidP="00CE0CC4">
      <w:pPr>
        <w:pStyle w:val="ListParagraph"/>
        <w:numPr>
          <w:ilvl w:val="0"/>
          <w:numId w:val="48"/>
        </w:numPr>
        <w:rPr>
          <w:rFonts w:ascii="Arial" w:hAnsi="Arial" w:cs="Arial"/>
        </w:rPr>
      </w:pPr>
      <w:r w:rsidRPr="00CE0CC4">
        <w:rPr>
          <w:rFonts w:ascii="Arial" w:hAnsi="Arial" w:cs="Arial"/>
        </w:rPr>
        <w:t xml:space="preserve">An appropriate special educational needs qualification </w:t>
      </w:r>
      <w:proofErr w:type="gramStart"/>
      <w:r w:rsidRPr="00CE0CC4">
        <w:rPr>
          <w:rFonts w:ascii="Arial" w:hAnsi="Arial" w:cs="Arial"/>
        </w:rPr>
        <w:t>e.g.</w:t>
      </w:r>
      <w:proofErr w:type="gramEnd"/>
      <w:r w:rsidRPr="00CE0CC4">
        <w:rPr>
          <w:rFonts w:ascii="Arial" w:hAnsi="Arial" w:cs="Arial"/>
        </w:rPr>
        <w:t xml:space="preserve"> Advance Diploma in Special Educational Needs.</w:t>
      </w:r>
    </w:p>
    <w:p w14:paraId="3A9E6DD1" w14:textId="77777777" w:rsidR="00821E6A" w:rsidRPr="00CE0CC4" w:rsidRDefault="00821E6A" w:rsidP="00CE0CC4">
      <w:pPr>
        <w:rPr>
          <w:rFonts w:ascii="Arial" w:hAnsi="Arial" w:cs="Arial"/>
        </w:rPr>
      </w:pPr>
    </w:p>
    <w:p w14:paraId="6AE7C942" w14:textId="55A39F83" w:rsidR="00821E6A" w:rsidRPr="00467ABD" w:rsidRDefault="00821E6A" w:rsidP="00CE0CC4">
      <w:pPr>
        <w:ind w:left="709"/>
        <w:rPr>
          <w:rFonts w:ascii="Arial" w:hAnsi="Arial" w:cs="Arial"/>
        </w:rPr>
      </w:pPr>
      <w:r w:rsidRPr="00467ABD">
        <w:rPr>
          <w:rFonts w:ascii="Arial" w:hAnsi="Arial" w:cs="Arial"/>
        </w:rPr>
        <w:t xml:space="preserve">The governing body will keep SEN allowances and associated responsibilities under regular review and ensure that any additional responsibilities are clearly specified in individual teacher’s job </w:t>
      </w:r>
      <w:r w:rsidR="00BF3E45" w:rsidRPr="00467ABD">
        <w:rPr>
          <w:rFonts w:ascii="Arial" w:hAnsi="Arial" w:cs="Arial"/>
        </w:rPr>
        <w:t>descriptions and</w:t>
      </w:r>
      <w:r w:rsidRPr="00467ABD">
        <w:rPr>
          <w:rFonts w:ascii="Arial" w:hAnsi="Arial" w:cs="Arial"/>
        </w:rPr>
        <w:t xml:space="preserve"> are clear in the school’s published staffing structure. Whilst the governing body may review SEN allowances at any time, normally, any review will follow recommendations arising from the annual performance review meeting.</w:t>
      </w:r>
    </w:p>
    <w:p w14:paraId="5920DD1D" w14:textId="77777777" w:rsidR="00011678" w:rsidRPr="00467ABD" w:rsidRDefault="00011678" w:rsidP="008F5CBC">
      <w:pPr>
        <w:tabs>
          <w:tab w:val="left" w:pos="1440"/>
        </w:tabs>
        <w:overflowPunct w:val="0"/>
        <w:autoSpaceDE w:val="0"/>
        <w:autoSpaceDN w:val="0"/>
        <w:adjustRightInd w:val="0"/>
        <w:ind w:left="709" w:firstLine="142"/>
        <w:jc w:val="both"/>
        <w:textAlignment w:val="baseline"/>
        <w:rPr>
          <w:rFonts w:ascii="Arial" w:hAnsi="Arial" w:cs="Arial"/>
          <w:i/>
          <w:lang w:eastAsia="en-US"/>
        </w:rPr>
      </w:pPr>
      <w:bookmarkStart w:id="173" w:name="_Toc360133300"/>
      <w:bookmarkStart w:id="174" w:name="_Toc382226016"/>
    </w:p>
    <w:p w14:paraId="5CCF905A" w14:textId="271159C0" w:rsidR="00011678" w:rsidRPr="00467ABD" w:rsidRDefault="008A23D3" w:rsidP="00CE0CC4">
      <w:pPr>
        <w:tabs>
          <w:tab w:val="left" w:pos="1440"/>
        </w:tabs>
        <w:overflowPunct w:val="0"/>
        <w:autoSpaceDE w:val="0"/>
        <w:autoSpaceDN w:val="0"/>
        <w:adjustRightInd w:val="0"/>
        <w:ind w:left="709"/>
        <w:jc w:val="both"/>
        <w:textAlignment w:val="baseline"/>
        <w:rPr>
          <w:rFonts w:ascii="Arial" w:hAnsi="Arial" w:cs="Arial"/>
          <w:i/>
          <w:lang w:eastAsia="en-US"/>
        </w:rPr>
      </w:pPr>
      <w:r w:rsidRPr="006C7E00">
        <w:rPr>
          <w:rFonts w:ascii="Arial" w:hAnsi="Arial" w:cs="Arial"/>
          <w:i/>
          <w:lang w:eastAsia="en-US"/>
        </w:rPr>
        <w:t>For clarity a</w:t>
      </w:r>
      <w:r w:rsidR="00011678" w:rsidRPr="00467ABD">
        <w:rPr>
          <w:rFonts w:ascii="Arial" w:hAnsi="Arial" w:cs="Arial"/>
          <w:i/>
          <w:lang w:eastAsia="en-US"/>
        </w:rPr>
        <w:t>s per STPCD Part 6 Para 41 “the salary and any allowances except for TLR3’s of a Part-Time teacher must be determined in accordance with the Pro-Rata Principal”</w:t>
      </w:r>
      <w:r w:rsidR="007611DC" w:rsidRPr="00467ABD">
        <w:rPr>
          <w:rFonts w:ascii="Arial" w:hAnsi="Arial" w:cs="Arial"/>
          <w:i/>
          <w:lang w:eastAsia="en-US"/>
        </w:rPr>
        <w:t>.</w:t>
      </w:r>
    </w:p>
    <w:bookmarkEnd w:id="173"/>
    <w:bookmarkEnd w:id="174"/>
    <w:p w14:paraId="21E1BF56" w14:textId="77777777" w:rsidR="00821E6A" w:rsidRPr="00467ABD" w:rsidRDefault="00821E6A" w:rsidP="008F5CBC">
      <w:pPr>
        <w:tabs>
          <w:tab w:val="left" w:pos="1440"/>
          <w:tab w:val="left" w:pos="2160"/>
        </w:tabs>
        <w:overflowPunct w:val="0"/>
        <w:autoSpaceDE w:val="0"/>
        <w:autoSpaceDN w:val="0"/>
        <w:adjustRightInd w:val="0"/>
        <w:jc w:val="both"/>
        <w:textAlignment w:val="baseline"/>
        <w:rPr>
          <w:rFonts w:ascii="Arial" w:hAnsi="Arial" w:cs="Arial"/>
          <w:lang w:eastAsia="en-US"/>
        </w:rPr>
      </w:pPr>
    </w:p>
    <w:p w14:paraId="6C761CA2" w14:textId="1E036923" w:rsidR="00821E6A" w:rsidRPr="00467ABD" w:rsidRDefault="00951AED" w:rsidP="008F5CBC">
      <w:pPr>
        <w:pStyle w:val="Heading1"/>
        <w:numPr>
          <w:ilvl w:val="0"/>
          <w:numId w:val="0"/>
        </w:numPr>
        <w:jc w:val="both"/>
        <w:rPr>
          <w:b/>
          <w:bCs/>
        </w:rPr>
      </w:pPr>
      <w:bookmarkStart w:id="175" w:name="_Toc360133302"/>
      <w:bookmarkStart w:id="176" w:name="_Toc382226017"/>
      <w:r>
        <w:rPr>
          <w:b/>
          <w:bCs/>
        </w:rPr>
        <w:t>28.</w:t>
      </w:r>
      <w:r>
        <w:rPr>
          <w:b/>
          <w:bCs/>
        </w:rPr>
        <w:tab/>
      </w:r>
      <w:r w:rsidR="00821E6A" w:rsidRPr="00467ABD">
        <w:rPr>
          <w:b/>
          <w:bCs/>
        </w:rPr>
        <w:t>ADDITIONAL PAYMENTS</w:t>
      </w:r>
      <w:bookmarkEnd w:id="175"/>
      <w:bookmarkEnd w:id="176"/>
    </w:p>
    <w:p w14:paraId="0A355D41" w14:textId="77777777" w:rsidR="00821E6A" w:rsidRPr="00467ABD" w:rsidRDefault="00821E6A" w:rsidP="00CE0CC4">
      <w:pPr>
        <w:tabs>
          <w:tab w:val="left" w:pos="1440"/>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may make payment</w:t>
      </w:r>
      <w:r w:rsidR="00DC2ABB" w:rsidRPr="00467ABD">
        <w:rPr>
          <w:rFonts w:ascii="Arial" w:hAnsi="Arial" w:cs="Arial"/>
          <w:lang w:eastAsia="en-US"/>
        </w:rPr>
        <w:t>s as they see fit to a teacher</w:t>
      </w:r>
      <w:r w:rsidRPr="00467ABD">
        <w:rPr>
          <w:rFonts w:ascii="Arial" w:hAnsi="Arial" w:cs="Arial"/>
          <w:lang w:eastAsia="en-US"/>
        </w:rPr>
        <w:t xml:space="preserve"> in respect of:</w:t>
      </w:r>
      <w:r w:rsidRPr="00467ABD">
        <w:rPr>
          <w:rFonts w:ascii="Arial" w:hAnsi="Arial" w:cs="Arial"/>
          <w:lang w:eastAsia="en-US"/>
        </w:rPr>
        <w:br/>
      </w:r>
    </w:p>
    <w:p w14:paraId="3C473764" w14:textId="65B5125F" w:rsidR="00821E6A" w:rsidRPr="00CE0CC4" w:rsidRDefault="00821E6A" w:rsidP="00CE0CC4">
      <w:pPr>
        <w:pStyle w:val="ListParagraph"/>
        <w:numPr>
          <w:ilvl w:val="0"/>
          <w:numId w:val="49"/>
        </w:numPr>
        <w:rPr>
          <w:rFonts w:ascii="Arial" w:hAnsi="Arial" w:cs="Arial"/>
          <w:u w:val="single"/>
          <w:lang w:eastAsia="en-US"/>
        </w:rPr>
      </w:pPr>
      <w:r w:rsidRPr="00CE0CC4">
        <w:rPr>
          <w:rFonts w:ascii="Arial" w:hAnsi="Arial" w:cs="Arial"/>
          <w:lang w:eastAsia="en-US"/>
        </w:rPr>
        <w:t>Activities relating to the provision of initial teacher training as part of the ordinary conduct of the school</w:t>
      </w:r>
    </w:p>
    <w:p w14:paraId="1324DAB0" w14:textId="6E8EA18C" w:rsidR="00821E6A" w:rsidRPr="00CE0CC4" w:rsidRDefault="00821E6A" w:rsidP="00CE0CC4">
      <w:pPr>
        <w:pStyle w:val="ListParagraph"/>
        <w:numPr>
          <w:ilvl w:val="0"/>
          <w:numId w:val="49"/>
        </w:numPr>
        <w:rPr>
          <w:rFonts w:ascii="Arial" w:hAnsi="Arial" w:cs="Arial"/>
          <w:u w:val="single"/>
          <w:lang w:eastAsia="en-US"/>
        </w:rPr>
      </w:pPr>
      <w:r w:rsidRPr="00CE0CC4">
        <w:rPr>
          <w:rFonts w:ascii="Arial" w:hAnsi="Arial" w:cs="Arial"/>
          <w:lang w:eastAsia="en-US"/>
        </w:rPr>
        <w:t xml:space="preserve">Participation in out-of-school hours learning activity agreed between the teacher and the </w:t>
      </w:r>
      <w:r w:rsidR="00D57792" w:rsidRPr="00CE0CC4">
        <w:rPr>
          <w:rFonts w:ascii="Arial" w:hAnsi="Arial" w:cs="Arial"/>
          <w:lang w:eastAsia="en-US"/>
        </w:rPr>
        <w:t>Headteacher</w:t>
      </w:r>
    </w:p>
    <w:p w14:paraId="07E63FDF" w14:textId="70D86C4C" w:rsidR="00821E6A" w:rsidRPr="00CE0CC4" w:rsidRDefault="00821E6A" w:rsidP="00CE0CC4">
      <w:pPr>
        <w:pStyle w:val="ListParagraph"/>
        <w:numPr>
          <w:ilvl w:val="0"/>
          <w:numId w:val="49"/>
        </w:numPr>
        <w:rPr>
          <w:rFonts w:ascii="Arial" w:hAnsi="Arial" w:cs="Arial"/>
          <w:u w:val="single"/>
          <w:lang w:eastAsia="en-US"/>
        </w:rPr>
      </w:pPr>
      <w:r w:rsidRPr="00CE0CC4">
        <w:rPr>
          <w:rFonts w:ascii="Arial" w:hAnsi="Arial" w:cs="Arial"/>
          <w:lang w:eastAsia="en-US"/>
        </w:rPr>
        <w:t xml:space="preserve">Participation in out-of-school hours CPD agreed between the teacher and the </w:t>
      </w:r>
      <w:r w:rsidR="00D57792" w:rsidRPr="00CE0CC4">
        <w:rPr>
          <w:rFonts w:ascii="Arial" w:hAnsi="Arial" w:cs="Arial"/>
          <w:lang w:eastAsia="en-US"/>
        </w:rPr>
        <w:t>Headteacher</w:t>
      </w:r>
    </w:p>
    <w:p w14:paraId="272D0EC0" w14:textId="39BF83F0" w:rsidR="00821E6A" w:rsidRPr="00CE0CC4" w:rsidRDefault="00821E6A" w:rsidP="00CE0CC4">
      <w:pPr>
        <w:pStyle w:val="ListParagraph"/>
        <w:numPr>
          <w:ilvl w:val="0"/>
          <w:numId w:val="49"/>
        </w:numPr>
        <w:rPr>
          <w:rFonts w:ascii="Arial" w:hAnsi="Arial" w:cs="Arial"/>
          <w:u w:val="single"/>
          <w:lang w:eastAsia="en-US"/>
        </w:rPr>
      </w:pPr>
      <w:r w:rsidRPr="00CE0CC4">
        <w:rPr>
          <w:rFonts w:ascii="Arial" w:hAnsi="Arial" w:cs="Arial"/>
          <w:lang w:eastAsia="en-US"/>
        </w:rPr>
        <w:t xml:space="preserve">Additional responsibilities and activities due to, or in respect of, the provisions of services by the </w:t>
      </w:r>
      <w:r w:rsidR="00D57792" w:rsidRPr="00CE0CC4">
        <w:rPr>
          <w:rFonts w:ascii="Arial" w:hAnsi="Arial" w:cs="Arial"/>
          <w:lang w:eastAsia="en-US"/>
        </w:rPr>
        <w:t>Headteacher</w:t>
      </w:r>
      <w:r w:rsidRPr="00CE0CC4">
        <w:rPr>
          <w:rFonts w:ascii="Arial" w:hAnsi="Arial" w:cs="Arial"/>
          <w:lang w:eastAsia="en-US"/>
        </w:rPr>
        <w:t xml:space="preserve"> relating to the raising of educational standards to one or more additional schools</w:t>
      </w:r>
    </w:p>
    <w:p w14:paraId="069BB332" w14:textId="77777777" w:rsidR="00821E6A" w:rsidRPr="00467ABD" w:rsidRDefault="00821E6A" w:rsidP="008F5CBC">
      <w:pPr>
        <w:overflowPunct w:val="0"/>
        <w:autoSpaceDE w:val="0"/>
        <w:autoSpaceDN w:val="0"/>
        <w:adjustRightInd w:val="0"/>
        <w:ind w:left="709"/>
        <w:jc w:val="both"/>
        <w:textAlignment w:val="baseline"/>
        <w:rPr>
          <w:rFonts w:ascii="Arial" w:hAnsi="Arial" w:cs="Arial"/>
          <w:lang w:eastAsia="en-US"/>
        </w:rPr>
      </w:pPr>
    </w:p>
    <w:p w14:paraId="1E3637AB" w14:textId="77777777" w:rsidR="006528F1" w:rsidRPr="00467ABD" w:rsidRDefault="000F711E" w:rsidP="00CE0CC4">
      <w:pPr>
        <w:numPr>
          <w:ilvl w:val="12"/>
          <w:numId w:val="0"/>
        </w:numPr>
        <w:ind w:left="709"/>
        <w:rPr>
          <w:rFonts w:ascii="Arial" w:hAnsi="Arial" w:cs="Arial"/>
          <w:lang w:eastAsia="en-US"/>
        </w:rPr>
      </w:pPr>
      <w:r w:rsidRPr="00467ABD">
        <w:rPr>
          <w:rFonts w:ascii="Arial" w:hAnsi="Arial" w:cs="Arial"/>
          <w:lang w:eastAsia="en-US"/>
        </w:rPr>
        <w:t xml:space="preserve">In accordance with the </w:t>
      </w:r>
      <w:r w:rsidR="00ED24F8" w:rsidRPr="00467ABD">
        <w:rPr>
          <w:rFonts w:ascii="Arial" w:hAnsi="Arial" w:cs="Arial"/>
          <w:lang w:eastAsia="en-US"/>
        </w:rPr>
        <w:t>STPCD</w:t>
      </w:r>
      <w:r w:rsidRPr="00467ABD">
        <w:rPr>
          <w:rFonts w:ascii="Arial" w:hAnsi="Arial" w:cs="Arial"/>
          <w:lang w:eastAsia="en-US"/>
        </w:rPr>
        <w:t>, no such payments will be made to the Headteacher</w:t>
      </w:r>
      <w:r w:rsidR="006528F1" w:rsidRPr="00467ABD">
        <w:rPr>
          <w:rFonts w:ascii="Arial" w:hAnsi="Arial" w:cs="Arial"/>
          <w:lang w:eastAsia="en-US"/>
        </w:rPr>
        <w:t>.</w:t>
      </w:r>
    </w:p>
    <w:p w14:paraId="21025EEF" w14:textId="77777777" w:rsidR="00565CDD" w:rsidRPr="00467ABD" w:rsidRDefault="00565CDD" w:rsidP="00CE0CC4">
      <w:pPr>
        <w:numPr>
          <w:ilvl w:val="12"/>
          <w:numId w:val="0"/>
        </w:numPr>
        <w:ind w:left="709"/>
        <w:rPr>
          <w:rFonts w:ascii="Arial" w:hAnsi="Arial" w:cs="Arial"/>
        </w:rPr>
      </w:pPr>
      <w:r w:rsidRPr="00467ABD">
        <w:rPr>
          <w:rFonts w:ascii="Arial" w:hAnsi="Arial" w:cs="Arial"/>
          <w:lang w:eastAsia="en-US"/>
        </w:rPr>
        <w:t xml:space="preserve">  </w:t>
      </w:r>
    </w:p>
    <w:p w14:paraId="7DC8642A" w14:textId="0335706C" w:rsidR="00821E6A" w:rsidRPr="00467ABD" w:rsidRDefault="00821E6A" w:rsidP="00CE0CC4">
      <w:pPr>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 xml:space="preserve">The pay committee will make additional payments to teachers in accordance with </w:t>
      </w:r>
      <w:r w:rsidR="00383774" w:rsidRPr="00467ABD">
        <w:rPr>
          <w:rFonts w:ascii="Arial" w:hAnsi="Arial" w:cs="Arial"/>
          <w:lang w:eastAsia="en-US"/>
        </w:rPr>
        <w:t>the</w:t>
      </w:r>
      <w:r w:rsidRPr="00467ABD">
        <w:rPr>
          <w:rFonts w:ascii="Arial" w:hAnsi="Arial" w:cs="Arial"/>
          <w:lang w:eastAsia="en-US"/>
        </w:rPr>
        <w:t xml:space="preserve"> </w:t>
      </w:r>
      <w:r w:rsidR="00ED24F8" w:rsidRPr="00467ABD">
        <w:rPr>
          <w:rFonts w:ascii="Arial" w:hAnsi="Arial" w:cs="Arial"/>
          <w:lang w:eastAsia="en-US"/>
        </w:rPr>
        <w:t>STPCD</w:t>
      </w:r>
      <w:r w:rsidRPr="00467ABD">
        <w:rPr>
          <w:rFonts w:ascii="Arial" w:hAnsi="Arial" w:cs="Arial"/>
          <w:lang w:eastAsia="en-US"/>
        </w:rPr>
        <w:t xml:space="preserve"> </w:t>
      </w:r>
      <w:proofErr w:type="gramStart"/>
      <w:r w:rsidRPr="00467ABD">
        <w:rPr>
          <w:rFonts w:ascii="Arial" w:hAnsi="Arial" w:cs="Arial"/>
          <w:lang w:eastAsia="en-US"/>
        </w:rPr>
        <w:t>where</w:t>
      </w:r>
      <w:proofErr w:type="gramEnd"/>
      <w:r w:rsidRPr="00467ABD">
        <w:rPr>
          <w:rFonts w:ascii="Arial" w:hAnsi="Arial" w:cs="Arial"/>
          <w:lang w:eastAsia="en-US"/>
        </w:rPr>
        <w:t xml:space="preserve"> advised by the </w:t>
      </w:r>
      <w:r w:rsidR="0068151E">
        <w:rPr>
          <w:rFonts w:ascii="Arial" w:hAnsi="Arial" w:cs="Arial"/>
        </w:rPr>
        <w:t>Headteacher</w:t>
      </w:r>
      <w:r w:rsidRPr="00467ABD">
        <w:rPr>
          <w:rFonts w:ascii="Arial" w:hAnsi="Arial" w:cs="Arial"/>
          <w:lang w:eastAsia="en-US"/>
        </w:rPr>
        <w:t>.</w:t>
      </w:r>
      <w:r w:rsidR="00DF2605" w:rsidRPr="00467ABD">
        <w:rPr>
          <w:rFonts w:ascii="Arial" w:hAnsi="Arial" w:cs="Arial"/>
          <w:lang w:eastAsia="en-US"/>
        </w:rPr>
        <w:t xml:space="preserve"> Payment will be as the </w:t>
      </w:r>
      <w:r w:rsidR="00302EB3">
        <w:rPr>
          <w:rFonts w:ascii="Arial" w:hAnsi="Arial" w:cs="Arial"/>
          <w:lang w:eastAsia="en-US"/>
        </w:rPr>
        <w:t>g</w:t>
      </w:r>
      <w:r w:rsidRPr="00467ABD">
        <w:rPr>
          <w:rFonts w:ascii="Arial" w:hAnsi="Arial" w:cs="Arial"/>
          <w:lang w:eastAsia="en-US"/>
        </w:rPr>
        <w:t xml:space="preserve">overning </w:t>
      </w:r>
      <w:r w:rsidR="00302EB3">
        <w:rPr>
          <w:rFonts w:ascii="Arial" w:hAnsi="Arial" w:cs="Arial"/>
          <w:lang w:eastAsia="en-US"/>
        </w:rPr>
        <w:t>b</w:t>
      </w:r>
      <w:r w:rsidRPr="00467ABD">
        <w:rPr>
          <w:rFonts w:ascii="Arial" w:hAnsi="Arial" w:cs="Arial"/>
          <w:lang w:eastAsia="en-US"/>
        </w:rPr>
        <w:t>ody see fit.</w:t>
      </w:r>
    </w:p>
    <w:p w14:paraId="0BB798DF" w14:textId="77777777" w:rsidR="00821E6A" w:rsidRPr="00467ABD" w:rsidRDefault="00821E6A" w:rsidP="008F5CBC">
      <w:pPr>
        <w:overflowPunct w:val="0"/>
        <w:autoSpaceDE w:val="0"/>
        <w:autoSpaceDN w:val="0"/>
        <w:adjustRightInd w:val="0"/>
        <w:jc w:val="both"/>
        <w:textAlignment w:val="baseline"/>
        <w:rPr>
          <w:rFonts w:ascii="Arial" w:hAnsi="Arial" w:cs="Arial"/>
          <w:lang w:eastAsia="en-US"/>
        </w:rPr>
      </w:pPr>
    </w:p>
    <w:p w14:paraId="1D704EFF" w14:textId="01C1C224" w:rsidR="00821E6A" w:rsidRPr="00467ABD" w:rsidRDefault="00951AED" w:rsidP="008F5CBC">
      <w:pPr>
        <w:pStyle w:val="Heading1"/>
        <w:numPr>
          <w:ilvl w:val="0"/>
          <w:numId w:val="0"/>
        </w:numPr>
        <w:jc w:val="both"/>
        <w:rPr>
          <w:b/>
          <w:bCs/>
        </w:rPr>
      </w:pPr>
      <w:bookmarkStart w:id="177" w:name="_Toc360133303"/>
      <w:bookmarkStart w:id="178" w:name="_Toc382226018"/>
      <w:r>
        <w:rPr>
          <w:b/>
          <w:bCs/>
        </w:rPr>
        <w:t>29.</w:t>
      </w:r>
      <w:r>
        <w:rPr>
          <w:b/>
          <w:bCs/>
        </w:rPr>
        <w:tab/>
      </w:r>
      <w:r w:rsidR="00821E6A" w:rsidRPr="00467ABD">
        <w:rPr>
          <w:b/>
          <w:bCs/>
        </w:rPr>
        <w:t>RECRUITMENT AND RETENTION INCENTIVE BENEFITS</w:t>
      </w:r>
      <w:bookmarkEnd w:id="177"/>
      <w:bookmarkEnd w:id="178"/>
    </w:p>
    <w:p w14:paraId="78935803" w14:textId="77777777" w:rsidR="00821E6A" w:rsidRPr="00467ABD" w:rsidRDefault="00821E6A" w:rsidP="00CE0CC4">
      <w:pPr>
        <w:tabs>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can award lump sum payments, periodic payments, or provide other financial assistance, support or benefits for a recruitment or retention incentive for teaching staff.</w:t>
      </w:r>
      <w:r w:rsidR="007B6308" w:rsidRPr="00467ABD">
        <w:rPr>
          <w:rFonts w:ascii="Arial" w:hAnsi="Arial" w:cs="Arial"/>
          <w:lang w:eastAsia="en-US"/>
        </w:rPr>
        <w:t xml:space="preserve">  </w:t>
      </w:r>
    </w:p>
    <w:p w14:paraId="47A460F4" w14:textId="77777777" w:rsidR="00821E6A" w:rsidRPr="00467ABD" w:rsidRDefault="00821E6A" w:rsidP="00CE0CC4">
      <w:pPr>
        <w:tabs>
          <w:tab w:val="left" w:pos="1440"/>
          <w:tab w:val="left" w:pos="2160"/>
        </w:tabs>
        <w:overflowPunct w:val="0"/>
        <w:autoSpaceDE w:val="0"/>
        <w:autoSpaceDN w:val="0"/>
        <w:adjustRightInd w:val="0"/>
        <w:ind w:left="709"/>
        <w:textAlignment w:val="baseline"/>
        <w:rPr>
          <w:rFonts w:ascii="Arial" w:hAnsi="Arial" w:cs="Arial"/>
          <w:b/>
          <w:bCs/>
          <w:lang w:eastAsia="en-US"/>
        </w:rPr>
      </w:pPr>
    </w:p>
    <w:p w14:paraId="08283FD8" w14:textId="020A652D" w:rsidR="00821E6A" w:rsidRPr="00467ABD" w:rsidRDefault="00821E6A" w:rsidP="00CE0CC4">
      <w:pPr>
        <w:tabs>
          <w:tab w:val="left" w:pos="1440"/>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 xml:space="preserve">The pay committee will consider exercising its powers under </w:t>
      </w:r>
      <w:r w:rsidR="00383774" w:rsidRPr="00467ABD">
        <w:rPr>
          <w:rFonts w:ascii="Arial" w:hAnsi="Arial" w:cs="Arial"/>
          <w:lang w:eastAsia="en-US"/>
        </w:rPr>
        <w:t>the</w:t>
      </w:r>
      <w:r w:rsidRPr="00467ABD">
        <w:rPr>
          <w:rFonts w:ascii="Arial" w:hAnsi="Arial" w:cs="Arial"/>
          <w:lang w:eastAsia="en-US"/>
        </w:rPr>
        <w:t xml:space="preserve"> </w:t>
      </w:r>
      <w:r w:rsidR="00ED24F8" w:rsidRPr="00467ABD">
        <w:rPr>
          <w:rFonts w:ascii="Arial" w:hAnsi="Arial" w:cs="Arial"/>
          <w:lang w:eastAsia="en-US"/>
        </w:rPr>
        <w:t>STPCD</w:t>
      </w:r>
      <w:r w:rsidRPr="00467ABD">
        <w:rPr>
          <w:rFonts w:ascii="Arial" w:hAnsi="Arial" w:cs="Arial"/>
          <w:lang w:eastAsia="en-US"/>
        </w:rPr>
        <w:t xml:space="preserve"> where they consider it is appropriate to do so </w:t>
      </w:r>
      <w:proofErr w:type="gramStart"/>
      <w:r w:rsidRPr="00467ABD">
        <w:rPr>
          <w:rFonts w:ascii="Arial" w:hAnsi="Arial" w:cs="Arial"/>
          <w:lang w:eastAsia="en-US"/>
        </w:rPr>
        <w:t>in order to</w:t>
      </w:r>
      <w:proofErr w:type="gramEnd"/>
      <w:r w:rsidRPr="00467ABD">
        <w:rPr>
          <w:rFonts w:ascii="Arial" w:hAnsi="Arial" w:cs="Arial"/>
          <w:lang w:eastAsia="en-US"/>
        </w:rPr>
        <w:t xml:space="preserve"> recruit or retain relevant staff. It will make clear at the outset, in writing, the expected duration of any such incentive or benefit, and the review date after which they may be withdrawn.</w:t>
      </w:r>
    </w:p>
    <w:p w14:paraId="0B25F4B9" w14:textId="77777777" w:rsidR="00821E6A" w:rsidRPr="00467ABD" w:rsidRDefault="00821E6A" w:rsidP="00CE0CC4">
      <w:pPr>
        <w:tabs>
          <w:tab w:val="num" w:pos="709"/>
          <w:tab w:val="left" w:pos="1440"/>
          <w:tab w:val="left" w:pos="2160"/>
        </w:tabs>
        <w:overflowPunct w:val="0"/>
        <w:autoSpaceDE w:val="0"/>
        <w:autoSpaceDN w:val="0"/>
        <w:adjustRightInd w:val="0"/>
        <w:ind w:left="709"/>
        <w:textAlignment w:val="baseline"/>
        <w:rPr>
          <w:rFonts w:ascii="Arial" w:hAnsi="Arial" w:cs="Arial"/>
          <w:lang w:eastAsia="en-US"/>
        </w:rPr>
      </w:pPr>
    </w:p>
    <w:p w14:paraId="4A2A19F9" w14:textId="77777777" w:rsidR="00821E6A" w:rsidRPr="00467ABD" w:rsidRDefault="00821E6A" w:rsidP="00CE0CC4">
      <w:pPr>
        <w:tabs>
          <w:tab w:val="left" w:pos="1440"/>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will, nevertheless, conduct an annual formal review of all such awards.</w:t>
      </w:r>
    </w:p>
    <w:p w14:paraId="4C334B36" w14:textId="77777777" w:rsidR="00821E6A" w:rsidRPr="00467ABD" w:rsidRDefault="00821E6A" w:rsidP="00CE0CC4">
      <w:pPr>
        <w:tabs>
          <w:tab w:val="left" w:pos="1440"/>
          <w:tab w:val="left" w:pos="2160"/>
        </w:tabs>
        <w:overflowPunct w:val="0"/>
        <w:autoSpaceDE w:val="0"/>
        <w:autoSpaceDN w:val="0"/>
        <w:adjustRightInd w:val="0"/>
        <w:ind w:left="709"/>
        <w:textAlignment w:val="baseline"/>
        <w:rPr>
          <w:rFonts w:ascii="Arial" w:hAnsi="Arial" w:cs="Arial"/>
          <w:b/>
          <w:bCs/>
          <w:color w:val="339966"/>
          <w:lang w:eastAsia="en-US"/>
        </w:rPr>
      </w:pPr>
    </w:p>
    <w:p w14:paraId="66D923B7" w14:textId="00A55184" w:rsidR="00F964DB" w:rsidRPr="00467ABD" w:rsidRDefault="00F964DB" w:rsidP="00CE0CC4">
      <w:pPr>
        <w:ind w:left="709"/>
        <w:rPr>
          <w:rFonts w:ascii="Arial" w:hAnsi="Arial" w:cs="Arial"/>
          <w:lang w:eastAsia="en-US"/>
        </w:rPr>
      </w:pPr>
      <w:r w:rsidRPr="00467ABD">
        <w:rPr>
          <w:rFonts w:ascii="Arial" w:hAnsi="Arial" w:cs="Arial"/>
          <w:lang w:eastAsia="en-US"/>
        </w:rPr>
        <w:t xml:space="preserve">In the case of </w:t>
      </w:r>
      <w:r w:rsidR="00CB0558" w:rsidRPr="00467ABD">
        <w:rPr>
          <w:rFonts w:ascii="Arial" w:hAnsi="Arial" w:cs="Arial"/>
          <w:lang w:eastAsia="en-US"/>
        </w:rPr>
        <w:t>the Headteacher</w:t>
      </w:r>
      <w:r w:rsidR="00F23906" w:rsidRPr="00467ABD">
        <w:rPr>
          <w:rFonts w:ascii="Arial" w:hAnsi="Arial" w:cs="Arial"/>
          <w:lang w:eastAsia="en-US"/>
        </w:rPr>
        <w:t>, Deputy Headteachers and Assistant Headteachers</w:t>
      </w:r>
      <w:r w:rsidRPr="00467ABD">
        <w:rPr>
          <w:rFonts w:ascii="Arial" w:hAnsi="Arial" w:cs="Arial"/>
          <w:lang w:eastAsia="en-US"/>
        </w:rPr>
        <w:t xml:space="preserve">, such payments will be limited to </w:t>
      </w:r>
      <w:r w:rsidR="00927274" w:rsidRPr="00467ABD">
        <w:rPr>
          <w:rFonts w:ascii="Arial" w:hAnsi="Arial" w:cs="Arial"/>
          <w:lang w:eastAsia="en-US"/>
        </w:rPr>
        <w:t xml:space="preserve">reasonably incurred </w:t>
      </w:r>
      <w:r w:rsidRPr="00467ABD">
        <w:rPr>
          <w:rFonts w:ascii="Arial" w:hAnsi="Arial" w:cs="Arial"/>
          <w:lang w:eastAsia="en-US"/>
        </w:rPr>
        <w:t xml:space="preserve">housing/relocation </w:t>
      </w:r>
      <w:r w:rsidR="00927274" w:rsidRPr="00467ABD">
        <w:rPr>
          <w:rFonts w:ascii="Arial" w:hAnsi="Arial" w:cs="Arial"/>
          <w:lang w:eastAsia="en-US"/>
        </w:rPr>
        <w:t>costs</w:t>
      </w:r>
      <w:r w:rsidRPr="00467ABD">
        <w:rPr>
          <w:rFonts w:ascii="Arial" w:hAnsi="Arial" w:cs="Arial"/>
          <w:lang w:eastAsia="en-US"/>
        </w:rPr>
        <w:t xml:space="preserve"> where pay has been set under </w:t>
      </w:r>
      <w:r w:rsidRPr="00E65B10">
        <w:rPr>
          <w:rFonts w:ascii="Arial" w:hAnsi="Arial" w:cs="Arial"/>
          <w:lang w:eastAsia="en-US"/>
        </w:rPr>
        <w:t xml:space="preserve">the </w:t>
      </w:r>
      <w:r w:rsidR="00ED24F8" w:rsidRPr="00E65B10">
        <w:rPr>
          <w:rFonts w:ascii="Arial" w:hAnsi="Arial" w:cs="Arial"/>
          <w:lang w:eastAsia="en-US"/>
        </w:rPr>
        <w:t>STPCD</w:t>
      </w:r>
      <w:r w:rsidR="007611DC" w:rsidRPr="00467ABD">
        <w:rPr>
          <w:rFonts w:ascii="Arial" w:hAnsi="Arial" w:cs="Arial"/>
          <w:lang w:eastAsia="en-US"/>
        </w:rPr>
        <w:t xml:space="preserve"> </w:t>
      </w:r>
      <w:r w:rsidRPr="00467ABD">
        <w:rPr>
          <w:rFonts w:ascii="Arial" w:hAnsi="Arial" w:cs="Arial"/>
          <w:lang w:eastAsia="en-US"/>
        </w:rPr>
        <w:t xml:space="preserve">(and </w:t>
      </w:r>
      <w:r w:rsidR="00E077A3" w:rsidRPr="00467ABD">
        <w:rPr>
          <w:rFonts w:ascii="Arial" w:hAnsi="Arial" w:cs="Arial"/>
          <w:lang w:eastAsia="en-US"/>
        </w:rPr>
        <w:t xml:space="preserve">has </w:t>
      </w:r>
      <w:r w:rsidRPr="00467ABD">
        <w:rPr>
          <w:rFonts w:ascii="Arial" w:hAnsi="Arial" w:cs="Arial"/>
          <w:lang w:eastAsia="en-US"/>
        </w:rPr>
        <w:t>already</w:t>
      </w:r>
      <w:r w:rsidR="00E077A3" w:rsidRPr="00467ABD">
        <w:rPr>
          <w:rFonts w:ascii="Arial" w:hAnsi="Arial" w:cs="Arial"/>
          <w:lang w:eastAsia="en-US"/>
        </w:rPr>
        <w:t xml:space="preserve"> been</w:t>
      </w:r>
      <w:r w:rsidRPr="00467ABD">
        <w:rPr>
          <w:rFonts w:ascii="Arial" w:hAnsi="Arial" w:cs="Arial"/>
          <w:lang w:eastAsia="en-US"/>
        </w:rPr>
        <w:t xml:space="preserve"> </w:t>
      </w:r>
      <w:r w:rsidR="00E077A3" w:rsidRPr="00467ABD">
        <w:rPr>
          <w:rFonts w:ascii="Arial" w:hAnsi="Arial" w:cs="Arial"/>
          <w:lang w:eastAsia="en-US"/>
        </w:rPr>
        <w:t xml:space="preserve">taken </w:t>
      </w:r>
      <w:r w:rsidRPr="00467ABD">
        <w:rPr>
          <w:rFonts w:ascii="Arial" w:hAnsi="Arial" w:cs="Arial"/>
          <w:lang w:eastAsia="en-US"/>
        </w:rPr>
        <w:t>account of when determining base pay)</w:t>
      </w:r>
      <w:r w:rsidR="3418B57F" w:rsidRPr="00467ABD">
        <w:rPr>
          <w:rFonts w:ascii="Arial" w:hAnsi="Arial" w:cs="Arial"/>
          <w:lang w:eastAsia="en-US"/>
        </w:rPr>
        <w:t>.</w:t>
      </w:r>
    </w:p>
    <w:p w14:paraId="333C202A" w14:textId="77777777" w:rsidR="00F964DB" w:rsidRPr="00467ABD" w:rsidRDefault="00F964DB" w:rsidP="008F5CBC">
      <w:pPr>
        <w:numPr>
          <w:ilvl w:val="12"/>
          <w:numId w:val="0"/>
        </w:numPr>
        <w:jc w:val="both"/>
        <w:rPr>
          <w:rFonts w:ascii="Arial" w:hAnsi="Arial" w:cs="Arial"/>
          <w:b/>
        </w:rPr>
      </w:pPr>
      <w:r w:rsidRPr="00467ABD">
        <w:rPr>
          <w:rFonts w:ascii="Arial" w:hAnsi="Arial" w:cs="Arial"/>
          <w:b/>
          <w:lang w:eastAsia="en-US"/>
        </w:rPr>
        <w:t xml:space="preserve"> </w:t>
      </w:r>
    </w:p>
    <w:p w14:paraId="24AAA854" w14:textId="65B14C1A" w:rsidR="00821E6A" w:rsidRPr="00467ABD" w:rsidRDefault="00951AED" w:rsidP="008F5CBC">
      <w:pPr>
        <w:pStyle w:val="Heading1"/>
        <w:numPr>
          <w:ilvl w:val="0"/>
          <w:numId w:val="0"/>
        </w:numPr>
        <w:jc w:val="both"/>
        <w:rPr>
          <w:b/>
          <w:bCs/>
        </w:rPr>
      </w:pPr>
      <w:bookmarkStart w:id="179" w:name="_Toc382226019"/>
      <w:r>
        <w:rPr>
          <w:b/>
          <w:bCs/>
        </w:rPr>
        <w:t>30.</w:t>
      </w:r>
      <w:r>
        <w:rPr>
          <w:b/>
          <w:bCs/>
        </w:rPr>
        <w:tab/>
      </w:r>
      <w:r w:rsidR="00821E6A" w:rsidRPr="00467ABD">
        <w:rPr>
          <w:b/>
          <w:bCs/>
        </w:rPr>
        <w:t>HONORARIA</w:t>
      </w:r>
      <w:bookmarkEnd w:id="179"/>
    </w:p>
    <w:p w14:paraId="4208536A" w14:textId="01DD0099" w:rsidR="00821E6A" w:rsidRPr="00467ABD" w:rsidRDefault="00821E6A" w:rsidP="00CE0CC4">
      <w:pPr>
        <w:tabs>
          <w:tab w:val="left" w:pos="1440"/>
          <w:tab w:val="left" w:pos="2160"/>
        </w:tabs>
        <w:overflowPunct w:val="0"/>
        <w:autoSpaceDE w:val="0"/>
        <w:autoSpaceDN w:val="0"/>
        <w:adjustRightInd w:val="0"/>
        <w:ind w:left="709"/>
        <w:textAlignment w:val="baseline"/>
        <w:rPr>
          <w:rFonts w:ascii="Arial" w:hAnsi="Arial" w:cs="Arial"/>
          <w:lang w:eastAsia="en-US"/>
        </w:rPr>
      </w:pPr>
      <w:bookmarkStart w:id="180" w:name="_Toc360733197"/>
      <w:r w:rsidRPr="00467ABD">
        <w:rPr>
          <w:rFonts w:ascii="Arial" w:hAnsi="Arial" w:cs="Arial"/>
          <w:lang w:eastAsia="en-US"/>
        </w:rPr>
        <w:t>The gov</w:t>
      </w:r>
      <w:r w:rsidR="00DF2605" w:rsidRPr="00467ABD">
        <w:rPr>
          <w:rFonts w:ascii="Arial" w:hAnsi="Arial" w:cs="Arial"/>
          <w:lang w:eastAsia="en-US"/>
        </w:rPr>
        <w:t>erning b</w:t>
      </w:r>
      <w:r w:rsidRPr="00467ABD">
        <w:rPr>
          <w:rFonts w:ascii="Arial" w:hAnsi="Arial" w:cs="Arial"/>
          <w:lang w:eastAsia="en-US"/>
        </w:rPr>
        <w:t xml:space="preserve">ody will not pay any honoraria to any member of the teaching staff for carrying out their professional duties as a teacher, recognising that there is no provision within the </w:t>
      </w:r>
      <w:r w:rsidR="00ED24F8" w:rsidRPr="00467ABD">
        <w:rPr>
          <w:rFonts w:ascii="Arial" w:hAnsi="Arial" w:cs="Arial"/>
          <w:lang w:eastAsia="en-US"/>
        </w:rPr>
        <w:t>STPCD</w:t>
      </w:r>
      <w:r w:rsidRPr="00467ABD">
        <w:rPr>
          <w:rFonts w:ascii="Arial" w:hAnsi="Arial" w:cs="Arial"/>
          <w:lang w:eastAsia="en-US"/>
        </w:rPr>
        <w:t xml:space="preserve"> for the payment of bonuses or honoraria in any circumstances.</w:t>
      </w:r>
      <w:bookmarkEnd w:id="180"/>
    </w:p>
    <w:p w14:paraId="5474EC7D" w14:textId="77777777" w:rsidR="00CD4209" w:rsidRPr="006C7E00" w:rsidRDefault="00CD4209" w:rsidP="008F5CBC">
      <w:pPr>
        <w:jc w:val="both"/>
        <w:rPr>
          <w:rFonts w:ascii="Arial" w:hAnsi="Arial" w:cs="Arial"/>
          <w:b/>
          <w:color w:val="FF0000"/>
          <w:u w:val="single"/>
          <w:lang w:eastAsia="en-US"/>
        </w:rPr>
      </w:pPr>
    </w:p>
    <w:p w14:paraId="24A14F3A" w14:textId="096CED52" w:rsidR="00CD4209" w:rsidRPr="00467ABD" w:rsidRDefault="00951AED" w:rsidP="008F5CBC">
      <w:pPr>
        <w:pStyle w:val="Heading1"/>
        <w:numPr>
          <w:ilvl w:val="0"/>
          <w:numId w:val="0"/>
        </w:numPr>
        <w:spacing w:line="240" w:lineRule="auto"/>
        <w:jc w:val="both"/>
        <w:rPr>
          <w:b/>
          <w:bCs/>
        </w:rPr>
      </w:pPr>
      <w:r>
        <w:rPr>
          <w:b/>
          <w:bCs/>
        </w:rPr>
        <w:t>31.</w:t>
      </w:r>
      <w:r>
        <w:rPr>
          <w:b/>
          <w:bCs/>
        </w:rPr>
        <w:tab/>
      </w:r>
      <w:r w:rsidR="00CD4209" w:rsidRPr="00467ABD">
        <w:rPr>
          <w:b/>
          <w:bCs/>
        </w:rPr>
        <w:t>APPLICATION OF NATIONAL PAY FRAMEWORK UPLIFT TO SALARIES AND</w:t>
      </w:r>
    </w:p>
    <w:p w14:paraId="5B69396A" w14:textId="50B0CBB4" w:rsidR="00CD4209" w:rsidRPr="00467ABD" w:rsidRDefault="00CD4209" w:rsidP="008F5CBC">
      <w:pPr>
        <w:pStyle w:val="Heading1"/>
        <w:numPr>
          <w:ilvl w:val="0"/>
          <w:numId w:val="0"/>
        </w:numPr>
        <w:spacing w:line="240" w:lineRule="auto"/>
        <w:ind w:left="720" w:hanging="11"/>
        <w:jc w:val="both"/>
        <w:rPr>
          <w:b/>
          <w:bCs/>
          <w:color w:val="FF0000"/>
        </w:rPr>
      </w:pPr>
      <w:r w:rsidRPr="00467ABD">
        <w:rPr>
          <w:b/>
          <w:bCs/>
        </w:rPr>
        <w:t>ALLOWANCES</w:t>
      </w:r>
      <w:r w:rsidR="00434578" w:rsidRPr="00467ABD">
        <w:rPr>
          <w:b/>
          <w:bCs/>
        </w:rPr>
        <w:t xml:space="preserve"> </w:t>
      </w:r>
      <w:r w:rsidR="00C362B1" w:rsidRPr="00467ABD">
        <w:rPr>
          <w:b/>
          <w:bCs/>
        </w:rPr>
        <w:t>(in respect of Main Pay Scale)</w:t>
      </w:r>
      <w:r w:rsidR="00434578" w:rsidRPr="00467ABD">
        <w:rPr>
          <w:b/>
          <w:bCs/>
        </w:rPr>
        <w:t>– SEPTEMBER</w:t>
      </w:r>
      <w:r w:rsidR="00434578" w:rsidRPr="00302EB3">
        <w:rPr>
          <w:b/>
          <w:bCs/>
        </w:rPr>
        <w:t xml:space="preserve"> 20</w:t>
      </w:r>
      <w:r w:rsidR="00580EEF" w:rsidRPr="00302EB3">
        <w:rPr>
          <w:b/>
          <w:bCs/>
        </w:rPr>
        <w:t>2</w:t>
      </w:r>
      <w:r w:rsidR="00304DB6">
        <w:rPr>
          <w:b/>
          <w:bCs/>
        </w:rPr>
        <w:t>2</w:t>
      </w:r>
    </w:p>
    <w:p w14:paraId="6ECC6D13" w14:textId="77777777" w:rsidR="00B41435" w:rsidRPr="006C7E00" w:rsidRDefault="00B41435" w:rsidP="008F5CBC">
      <w:pPr>
        <w:jc w:val="both"/>
        <w:rPr>
          <w:rFonts w:ascii="Arial" w:hAnsi="Arial" w:cs="Arial"/>
          <w:lang w:eastAsia="en-US"/>
        </w:rPr>
      </w:pPr>
    </w:p>
    <w:p w14:paraId="33815C60" w14:textId="7909FB5D" w:rsidR="00B41435" w:rsidRPr="00467ABD" w:rsidRDefault="007A566D" w:rsidP="00CE0CC4">
      <w:pPr>
        <w:ind w:left="709"/>
        <w:rPr>
          <w:rFonts w:ascii="Arial" w:hAnsi="Arial" w:cs="Arial"/>
          <w:lang w:eastAsia="en-US"/>
        </w:rPr>
      </w:pPr>
      <w:r w:rsidRPr="00467ABD">
        <w:rPr>
          <w:rFonts w:ascii="Arial" w:hAnsi="Arial" w:cs="Arial"/>
          <w:lang w:eastAsia="en-US"/>
        </w:rPr>
        <w:t>In line with our recommendations moving forward from September 202</w:t>
      </w:r>
      <w:r w:rsidR="003F35F2">
        <w:rPr>
          <w:rFonts w:ascii="Arial" w:hAnsi="Arial" w:cs="Arial"/>
          <w:lang w:eastAsia="en-US"/>
        </w:rPr>
        <w:t>2</w:t>
      </w:r>
      <w:r w:rsidRPr="00467ABD">
        <w:rPr>
          <w:rFonts w:ascii="Arial" w:hAnsi="Arial" w:cs="Arial"/>
          <w:lang w:eastAsia="en-US"/>
        </w:rPr>
        <w:t>, the application of the national pay framework</w:t>
      </w:r>
      <w:r w:rsidR="003F19E9" w:rsidRPr="00467ABD">
        <w:rPr>
          <w:rFonts w:ascii="Arial" w:hAnsi="Arial" w:cs="Arial"/>
          <w:lang w:eastAsia="en-US"/>
        </w:rPr>
        <w:t>,</w:t>
      </w:r>
      <w:r w:rsidRPr="00467ABD">
        <w:rPr>
          <w:rFonts w:ascii="Arial" w:hAnsi="Arial" w:cs="Arial"/>
          <w:lang w:eastAsia="en-US"/>
        </w:rPr>
        <w:t xml:space="preserve"> cost of living uplift and incremental awards</w:t>
      </w:r>
      <w:r w:rsidR="0084648A" w:rsidRPr="00467ABD">
        <w:rPr>
          <w:rFonts w:ascii="Arial" w:hAnsi="Arial" w:cs="Arial"/>
          <w:lang w:eastAsia="en-US"/>
        </w:rPr>
        <w:t xml:space="preserve"> (pay progression)</w:t>
      </w:r>
      <w:r w:rsidRPr="00467ABD">
        <w:rPr>
          <w:rFonts w:ascii="Arial" w:hAnsi="Arial" w:cs="Arial"/>
          <w:lang w:eastAsia="en-US"/>
        </w:rPr>
        <w:t xml:space="preserve"> is as follows from September 202</w:t>
      </w:r>
      <w:r w:rsidR="00304DB6">
        <w:rPr>
          <w:rFonts w:ascii="Arial" w:hAnsi="Arial" w:cs="Arial"/>
          <w:lang w:eastAsia="en-US"/>
        </w:rPr>
        <w:t>2</w:t>
      </w:r>
      <w:r w:rsidR="00302EB3">
        <w:rPr>
          <w:rFonts w:ascii="Arial" w:hAnsi="Arial" w:cs="Arial"/>
          <w:lang w:eastAsia="en-US"/>
        </w:rPr>
        <w:t>:</w:t>
      </w:r>
    </w:p>
    <w:p w14:paraId="04C1AD10" w14:textId="77777777" w:rsidR="007A566D" w:rsidRPr="00467ABD" w:rsidRDefault="007A566D" w:rsidP="008F5CBC">
      <w:pPr>
        <w:ind w:left="709"/>
        <w:jc w:val="both"/>
        <w:rPr>
          <w:rFonts w:ascii="Arial" w:hAnsi="Arial" w:cs="Arial"/>
          <w:lang w:eastAsia="en-US"/>
        </w:rPr>
      </w:pPr>
    </w:p>
    <w:p w14:paraId="1518FEA8" w14:textId="465E98A4" w:rsidR="007A566D" w:rsidRPr="00CE0CC4" w:rsidRDefault="00302EB3" w:rsidP="00CE0CC4">
      <w:pPr>
        <w:pStyle w:val="ListParagraph"/>
        <w:numPr>
          <w:ilvl w:val="0"/>
          <w:numId w:val="50"/>
        </w:numPr>
        <w:jc w:val="both"/>
        <w:rPr>
          <w:rFonts w:ascii="Arial" w:hAnsi="Arial" w:cs="Arial"/>
          <w:lang w:eastAsia="en-US"/>
        </w:rPr>
      </w:pPr>
      <w:r w:rsidRPr="00CE0CC4">
        <w:rPr>
          <w:rFonts w:ascii="Arial" w:hAnsi="Arial" w:cs="Arial"/>
          <w:lang w:eastAsia="en-US"/>
        </w:rPr>
        <w:t>The Local Authority</w:t>
      </w:r>
      <w:r w:rsidR="007A566D" w:rsidRPr="00CE0CC4">
        <w:rPr>
          <w:rFonts w:ascii="Arial" w:hAnsi="Arial" w:cs="Arial"/>
          <w:lang w:eastAsia="en-US"/>
        </w:rPr>
        <w:t xml:space="preserve"> recommend schools apply </w:t>
      </w:r>
      <w:r w:rsidR="000C7E99" w:rsidRPr="00CE0CC4">
        <w:rPr>
          <w:rFonts w:ascii="Arial" w:hAnsi="Arial" w:cs="Arial"/>
          <w:lang w:eastAsia="en-US"/>
        </w:rPr>
        <w:t>any</w:t>
      </w:r>
      <w:r w:rsidR="007A566D" w:rsidRPr="00CE0CC4">
        <w:rPr>
          <w:rFonts w:ascii="Arial" w:hAnsi="Arial" w:cs="Arial"/>
          <w:lang w:eastAsia="en-US"/>
        </w:rPr>
        <w:t xml:space="preserve"> national cost of living uplift to all </w:t>
      </w:r>
      <w:r w:rsidR="00083546" w:rsidRPr="00CE0CC4">
        <w:rPr>
          <w:rFonts w:ascii="Arial" w:hAnsi="Arial" w:cs="Arial"/>
          <w:lang w:eastAsia="en-US"/>
        </w:rPr>
        <w:t>teaching staff</w:t>
      </w:r>
      <w:r w:rsidR="007A566D" w:rsidRPr="00CE0CC4">
        <w:rPr>
          <w:rFonts w:ascii="Arial" w:hAnsi="Arial" w:cs="Arial"/>
          <w:lang w:eastAsia="en-US"/>
        </w:rPr>
        <w:t xml:space="preserve"> regardless of performance. </w:t>
      </w:r>
    </w:p>
    <w:p w14:paraId="7AEE1D36" w14:textId="77777777" w:rsidR="007A566D" w:rsidRPr="00467ABD" w:rsidRDefault="007A566D" w:rsidP="008F5CBC">
      <w:pPr>
        <w:ind w:left="709"/>
        <w:jc w:val="both"/>
        <w:rPr>
          <w:rFonts w:ascii="Arial" w:hAnsi="Arial" w:cs="Arial"/>
          <w:lang w:eastAsia="en-US"/>
        </w:rPr>
      </w:pPr>
    </w:p>
    <w:p w14:paraId="1BE3AAF0" w14:textId="77777777" w:rsidR="007A566D" w:rsidRPr="00CE0CC4" w:rsidRDefault="007A566D" w:rsidP="00CE0CC4">
      <w:pPr>
        <w:pStyle w:val="ListParagraph"/>
        <w:numPr>
          <w:ilvl w:val="0"/>
          <w:numId w:val="50"/>
        </w:numPr>
        <w:jc w:val="both"/>
        <w:rPr>
          <w:rFonts w:ascii="Arial" w:hAnsi="Arial" w:cs="Arial"/>
          <w:lang w:eastAsia="en-US"/>
        </w:rPr>
      </w:pPr>
      <w:r w:rsidRPr="00CE0CC4">
        <w:rPr>
          <w:rFonts w:ascii="Arial" w:hAnsi="Arial" w:cs="Arial"/>
          <w:lang w:eastAsia="en-US"/>
        </w:rPr>
        <w:t xml:space="preserve">Any incremental award (pay progression) </w:t>
      </w:r>
      <w:r w:rsidR="00972E20" w:rsidRPr="00CE0CC4">
        <w:rPr>
          <w:rFonts w:ascii="Arial" w:hAnsi="Arial" w:cs="Arial"/>
          <w:lang w:eastAsia="en-US"/>
        </w:rPr>
        <w:t>is</w:t>
      </w:r>
      <w:r w:rsidRPr="00CE0CC4">
        <w:rPr>
          <w:rFonts w:ascii="Arial" w:hAnsi="Arial" w:cs="Arial"/>
          <w:lang w:eastAsia="en-US"/>
        </w:rPr>
        <w:t xml:space="preserve"> subject to good performance.</w:t>
      </w:r>
    </w:p>
    <w:p w14:paraId="082178A8" w14:textId="77777777" w:rsidR="00AF3881" w:rsidRPr="00467ABD" w:rsidRDefault="00AF3881" w:rsidP="008F5CBC">
      <w:pPr>
        <w:jc w:val="both"/>
        <w:rPr>
          <w:rFonts w:ascii="Arial" w:hAnsi="Arial" w:cs="Arial"/>
          <w:b/>
          <w:lang w:eastAsia="en-US"/>
        </w:rPr>
      </w:pPr>
    </w:p>
    <w:p w14:paraId="071E72BE" w14:textId="22357912" w:rsidR="00AF3881" w:rsidRPr="00951AED" w:rsidRDefault="00951AED" w:rsidP="008F5CBC">
      <w:pPr>
        <w:jc w:val="both"/>
        <w:rPr>
          <w:rFonts w:ascii="Arial" w:hAnsi="Arial" w:cs="Arial"/>
          <w:b/>
          <w:lang w:eastAsia="en-US"/>
        </w:rPr>
      </w:pPr>
      <w:r>
        <w:rPr>
          <w:rFonts w:ascii="Arial" w:hAnsi="Arial" w:cs="Arial"/>
          <w:b/>
          <w:lang w:eastAsia="en-US"/>
        </w:rPr>
        <w:t>32.</w:t>
      </w:r>
      <w:r>
        <w:rPr>
          <w:rFonts w:ascii="Arial" w:hAnsi="Arial" w:cs="Arial"/>
          <w:b/>
          <w:lang w:eastAsia="en-US"/>
        </w:rPr>
        <w:tab/>
      </w:r>
      <w:r w:rsidR="00AF3881" w:rsidRPr="00951AED">
        <w:rPr>
          <w:rFonts w:ascii="Arial" w:hAnsi="Arial" w:cs="Arial"/>
          <w:b/>
          <w:lang w:eastAsia="en-US"/>
        </w:rPr>
        <w:t>A</w:t>
      </w:r>
      <w:r w:rsidR="00AC3904" w:rsidRPr="00951AED">
        <w:rPr>
          <w:rFonts w:ascii="Arial" w:hAnsi="Arial" w:cs="Arial"/>
          <w:b/>
          <w:lang w:eastAsia="en-US"/>
        </w:rPr>
        <w:t>DDITIONAL OR SECOND JOB</w:t>
      </w:r>
    </w:p>
    <w:p w14:paraId="36248EDB" w14:textId="77777777" w:rsidR="00AF3881" w:rsidRPr="00467ABD" w:rsidRDefault="00AF3881" w:rsidP="008F5CBC">
      <w:pPr>
        <w:jc w:val="both"/>
        <w:rPr>
          <w:rFonts w:ascii="Arial" w:hAnsi="Arial" w:cs="Arial"/>
          <w:lang w:eastAsia="en-US"/>
        </w:rPr>
      </w:pPr>
    </w:p>
    <w:p w14:paraId="33894B5D" w14:textId="634709D1" w:rsidR="00434578" w:rsidRPr="006C7E00" w:rsidRDefault="00AF3881" w:rsidP="00CE0CC4">
      <w:pPr>
        <w:ind w:left="720"/>
        <w:rPr>
          <w:rFonts w:ascii="Arial" w:hAnsi="Arial" w:cs="Arial"/>
          <w:lang w:eastAsia="en-US"/>
        </w:rPr>
      </w:pPr>
      <w:r w:rsidRPr="00467ABD">
        <w:rPr>
          <w:rFonts w:ascii="Arial" w:hAnsi="Arial" w:cs="Arial"/>
          <w:lang w:eastAsia="en-US"/>
        </w:rPr>
        <w:t>Any employee having a second or additional job has a duty to inform their employer of this and the employee needs to be aware this may result in tax and/or pension implications.</w:t>
      </w:r>
    </w:p>
    <w:p w14:paraId="351D0687" w14:textId="77777777" w:rsidR="00AF3881" w:rsidRPr="006C7E00" w:rsidRDefault="00AF3881" w:rsidP="008F5CBC">
      <w:pPr>
        <w:pStyle w:val="ListParagraph"/>
        <w:ind w:left="0"/>
        <w:jc w:val="both"/>
        <w:rPr>
          <w:rFonts w:ascii="Arial" w:hAnsi="Arial" w:cs="Arial"/>
          <w:lang w:eastAsia="en-US"/>
        </w:rPr>
      </w:pPr>
    </w:p>
    <w:p w14:paraId="3590376B" w14:textId="77777777" w:rsidR="00262EA4" w:rsidRPr="00467ABD" w:rsidRDefault="00262EA4" w:rsidP="008F5CBC">
      <w:pPr>
        <w:tabs>
          <w:tab w:val="left" w:pos="1440"/>
          <w:tab w:val="left" w:pos="2160"/>
        </w:tabs>
        <w:overflowPunct w:val="0"/>
        <w:autoSpaceDE w:val="0"/>
        <w:autoSpaceDN w:val="0"/>
        <w:adjustRightInd w:val="0"/>
        <w:jc w:val="both"/>
        <w:textAlignment w:val="baseline"/>
        <w:rPr>
          <w:rFonts w:ascii="Arial" w:hAnsi="Arial" w:cs="Arial"/>
          <w:lang w:eastAsia="en-US"/>
        </w:rPr>
      </w:pPr>
    </w:p>
    <w:p w14:paraId="78AADD8F" w14:textId="77777777" w:rsidR="00262EA4" w:rsidRPr="00467ABD" w:rsidRDefault="00262EA4" w:rsidP="008F5CBC">
      <w:pPr>
        <w:tabs>
          <w:tab w:val="left" w:pos="1440"/>
          <w:tab w:val="left" w:pos="2160"/>
        </w:tabs>
        <w:overflowPunct w:val="0"/>
        <w:autoSpaceDE w:val="0"/>
        <w:autoSpaceDN w:val="0"/>
        <w:adjustRightInd w:val="0"/>
        <w:jc w:val="both"/>
        <w:textAlignment w:val="baseline"/>
        <w:rPr>
          <w:rFonts w:ascii="Arial" w:hAnsi="Arial" w:cs="Arial"/>
          <w:color w:val="FF0000"/>
          <w:lang w:eastAsia="en-US"/>
        </w:rPr>
      </w:pPr>
    </w:p>
    <w:p w14:paraId="4E02A10C" w14:textId="77777777" w:rsidR="00262EA4" w:rsidRPr="00467ABD" w:rsidRDefault="00262EA4" w:rsidP="008F5CBC">
      <w:pPr>
        <w:tabs>
          <w:tab w:val="left" w:pos="1440"/>
          <w:tab w:val="left" w:pos="2160"/>
        </w:tabs>
        <w:overflowPunct w:val="0"/>
        <w:autoSpaceDE w:val="0"/>
        <w:autoSpaceDN w:val="0"/>
        <w:adjustRightInd w:val="0"/>
        <w:jc w:val="both"/>
        <w:textAlignment w:val="baseline"/>
        <w:rPr>
          <w:rFonts w:ascii="Arial" w:hAnsi="Arial" w:cs="Arial"/>
          <w:color w:val="FF0000"/>
          <w:lang w:eastAsia="en-US"/>
        </w:rPr>
      </w:pPr>
    </w:p>
    <w:p w14:paraId="55E92AFD" w14:textId="77777777" w:rsidR="00262EA4" w:rsidRPr="00467ABD" w:rsidRDefault="00262EA4" w:rsidP="008F5CBC">
      <w:pPr>
        <w:tabs>
          <w:tab w:val="left" w:pos="1440"/>
          <w:tab w:val="left" w:pos="2160"/>
        </w:tabs>
        <w:overflowPunct w:val="0"/>
        <w:autoSpaceDE w:val="0"/>
        <w:autoSpaceDN w:val="0"/>
        <w:adjustRightInd w:val="0"/>
        <w:jc w:val="both"/>
        <w:textAlignment w:val="baseline"/>
        <w:rPr>
          <w:rFonts w:ascii="Arial" w:hAnsi="Arial" w:cs="Arial"/>
          <w:color w:val="FF0000"/>
          <w:lang w:eastAsia="en-US"/>
        </w:rPr>
      </w:pPr>
    </w:p>
    <w:p w14:paraId="6D231FBF" w14:textId="77777777" w:rsidR="00262EA4" w:rsidRPr="00467ABD" w:rsidRDefault="00262EA4" w:rsidP="008F5CBC">
      <w:pPr>
        <w:tabs>
          <w:tab w:val="left" w:pos="1440"/>
          <w:tab w:val="left" w:pos="2160"/>
        </w:tabs>
        <w:overflowPunct w:val="0"/>
        <w:autoSpaceDE w:val="0"/>
        <w:autoSpaceDN w:val="0"/>
        <w:adjustRightInd w:val="0"/>
        <w:jc w:val="both"/>
        <w:textAlignment w:val="baseline"/>
        <w:rPr>
          <w:rFonts w:ascii="Arial" w:hAnsi="Arial" w:cs="Arial"/>
          <w:color w:val="FF0000"/>
          <w:lang w:eastAsia="en-US"/>
        </w:rPr>
        <w:sectPr w:rsidR="00262EA4" w:rsidRPr="00467ABD" w:rsidSect="003F72FC">
          <w:pgSz w:w="11906" w:h="16838"/>
          <w:pgMar w:top="1440" w:right="851" w:bottom="1276" w:left="851" w:header="709" w:footer="709" w:gutter="0"/>
          <w:cols w:space="708"/>
          <w:docGrid w:linePitch="360"/>
        </w:sectPr>
      </w:pPr>
    </w:p>
    <w:p w14:paraId="7785DB8B" w14:textId="77777777" w:rsidR="00821E6A" w:rsidRPr="00467ABD" w:rsidRDefault="00821E6A" w:rsidP="008F5CBC">
      <w:pPr>
        <w:pStyle w:val="Heading1"/>
        <w:numPr>
          <w:ilvl w:val="0"/>
          <w:numId w:val="0"/>
        </w:numPr>
        <w:pBdr>
          <w:top w:val="single" w:sz="4" w:space="14" w:color="auto"/>
          <w:left w:val="single" w:sz="4" w:space="4" w:color="auto"/>
          <w:bottom w:val="single" w:sz="4" w:space="1" w:color="auto"/>
          <w:right w:val="single" w:sz="4" w:space="4" w:color="auto"/>
        </w:pBdr>
        <w:jc w:val="both"/>
        <w:rPr>
          <w:b/>
          <w:bCs/>
        </w:rPr>
      </w:pPr>
      <w:bookmarkStart w:id="181" w:name="_Toc382226020"/>
      <w:r w:rsidRPr="00467ABD">
        <w:rPr>
          <w:b/>
          <w:bCs/>
        </w:rPr>
        <w:t>APPENDICES</w:t>
      </w:r>
      <w:bookmarkEnd w:id="181"/>
    </w:p>
    <w:p w14:paraId="5AB3F8A7" w14:textId="77777777" w:rsidR="00DD39B2" w:rsidRDefault="00DD39B2" w:rsidP="008F5CBC">
      <w:pPr>
        <w:jc w:val="both"/>
        <w:rPr>
          <w:rFonts w:ascii="Arial" w:hAnsi="Arial" w:cs="Arial"/>
          <w:b/>
          <w:bCs/>
        </w:rPr>
      </w:pPr>
    </w:p>
    <w:p w14:paraId="0A0DEEA9" w14:textId="1A5219C9" w:rsidR="009039E8" w:rsidRPr="00DD39B2" w:rsidRDefault="009039E8" w:rsidP="008F5CBC">
      <w:pPr>
        <w:jc w:val="both"/>
        <w:rPr>
          <w:rFonts w:ascii="Arial" w:hAnsi="Arial" w:cs="Arial"/>
          <w:b/>
          <w:bCs/>
          <w:kern w:val="28"/>
          <w:lang w:eastAsia="en-US"/>
        </w:rPr>
      </w:pPr>
      <w:r w:rsidRPr="00DD39B2">
        <w:rPr>
          <w:rFonts w:ascii="Arial" w:hAnsi="Arial" w:cs="Arial"/>
          <w:b/>
          <w:bCs/>
        </w:rPr>
        <w:t>APPENDIX 1 – SCHOOL STAFFING STRUCTURE</w:t>
      </w:r>
    </w:p>
    <w:p w14:paraId="53897740" w14:textId="77777777" w:rsidR="009039E8" w:rsidRPr="00467ABD" w:rsidRDefault="009039E8" w:rsidP="008F5CBC">
      <w:pPr>
        <w:jc w:val="both"/>
        <w:rPr>
          <w:rFonts w:ascii="Arial" w:hAnsi="Arial" w:cs="Arial"/>
          <w:i/>
        </w:rPr>
        <w:sectPr w:rsidR="009039E8" w:rsidRPr="00467ABD" w:rsidSect="00734702">
          <w:pgSz w:w="11906" w:h="16838"/>
          <w:pgMar w:top="1440" w:right="849" w:bottom="1440" w:left="851" w:header="708" w:footer="708" w:gutter="0"/>
          <w:cols w:space="708"/>
          <w:docGrid w:linePitch="360"/>
        </w:sectPr>
      </w:pPr>
      <w:r w:rsidRPr="00467ABD">
        <w:rPr>
          <w:rFonts w:ascii="Arial" w:hAnsi="Arial" w:cs="Arial"/>
          <w:i/>
        </w:rPr>
        <w:t>Insert school staffing structure</w:t>
      </w:r>
    </w:p>
    <w:p w14:paraId="5BB0B262" w14:textId="6ACFA707" w:rsidR="009039E8" w:rsidRPr="00467ABD" w:rsidRDefault="009039E8" w:rsidP="008F5CBC">
      <w:pPr>
        <w:pStyle w:val="Heading1"/>
        <w:numPr>
          <w:ilvl w:val="0"/>
          <w:numId w:val="0"/>
        </w:numPr>
        <w:jc w:val="both"/>
        <w:rPr>
          <w:b/>
          <w:bCs/>
          <w:color w:val="000000"/>
          <w:kern w:val="0"/>
          <w:position w:val="6"/>
          <w:vertAlign w:val="superscript"/>
        </w:rPr>
      </w:pPr>
      <w:r w:rsidRPr="00467ABD">
        <w:rPr>
          <w:b/>
          <w:bCs/>
        </w:rPr>
        <w:t>APPENDIX 2 – RECOMMENDED PAY RANGES FOR SCHOOL LEADER</w:t>
      </w:r>
      <w:r w:rsidRPr="00F23D2E">
        <w:rPr>
          <w:b/>
          <w:bCs/>
        </w:rPr>
        <w:t>S</w:t>
      </w:r>
      <w:r w:rsidR="00BE51E5" w:rsidRPr="00F23D2E">
        <w:rPr>
          <w:b/>
          <w:bCs/>
        </w:rPr>
        <w:t>,</w:t>
      </w:r>
      <w:r w:rsidRPr="00F23D2E">
        <w:rPr>
          <w:b/>
          <w:bCs/>
        </w:rPr>
        <w:t xml:space="preserve"> </w:t>
      </w:r>
      <w:r w:rsidR="00062782" w:rsidRPr="00F23D2E">
        <w:rPr>
          <w:b/>
          <w:bCs/>
        </w:rPr>
        <w:t>20</w:t>
      </w:r>
      <w:r w:rsidR="008471A5" w:rsidRPr="00F23D2E">
        <w:rPr>
          <w:b/>
          <w:bCs/>
        </w:rPr>
        <w:t>2</w:t>
      </w:r>
      <w:r w:rsidR="00BD30AE">
        <w:rPr>
          <w:b/>
          <w:bCs/>
        </w:rPr>
        <w:t>2</w:t>
      </w:r>
      <w:r w:rsidR="008471A5" w:rsidRPr="00F23D2E">
        <w:rPr>
          <w:b/>
          <w:bCs/>
        </w:rPr>
        <w:t>-2</w:t>
      </w:r>
      <w:r w:rsidR="00BD30AE">
        <w:rPr>
          <w:b/>
          <w:bCs/>
        </w:rPr>
        <w:t>3</w:t>
      </w:r>
    </w:p>
    <w:p w14:paraId="24B8352A" w14:textId="77777777" w:rsidR="002267BD" w:rsidRPr="006C7E00" w:rsidRDefault="002267BD" w:rsidP="008F5CBC">
      <w:pPr>
        <w:jc w:val="both"/>
        <w:rPr>
          <w:rFonts w:ascii="Arial" w:hAnsi="Arial" w:cs="Arial"/>
          <w:lang w:eastAsia="en-US"/>
        </w:rPr>
      </w:pPr>
    </w:p>
    <w:tbl>
      <w:tblPr>
        <w:tblStyle w:val="TableGrid"/>
        <w:tblW w:w="0" w:type="auto"/>
        <w:jc w:val="center"/>
        <w:tblLook w:val="04A0" w:firstRow="1" w:lastRow="0" w:firstColumn="1" w:lastColumn="0" w:noHBand="0" w:noVBand="1"/>
      </w:tblPr>
      <w:tblGrid>
        <w:gridCol w:w="5254"/>
        <w:gridCol w:w="2923"/>
      </w:tblGrid>
      <w:tr w:rsidR="00BE51E5" w:rsidRPr="00467ABD" w14:paraId="4AA8939E" w14:textId="77777777" w:rsidTr="6B8AB8F6">
        <w:trPr>
          <w:jc w:val="center"/>
        </w:trPr>
        <w:tc>
          <w:tcPr>
            <w:tcW w:w="5254" w:type="dxa"/>
          </w:tcPr>
          <w:p w14:paraId="49DC64BF" w14:textId="77777777" w:rsidR="00BE51E5" w:rsidRPr="00467ABD" w:rsidRDefault="00BE51E5" w:rsidP="008F5CBC">
            <w:pPr>
              <w:spacing w:before="120" w:after="120"/>
              <w:jc w:val="both"/>
              <w:rPr>
                <w:rFonts w:ascii="Arial" w:hAnsi="Arial" w:cs="Arial"/>
              </w:rPr>
            </w:pPr>
          </w:p>
        </w:tc>
        <w:tc>
          <w:tcPr>
            <w:tcW w:w="2923" w:type="dxa"/>
          </w:tcPr>
          <w:tbl>
            <w:tblPr>
              <w:tblW w:w="0" w:type="auto"/>
              <w:tblBorders>
                <w:top w:val="nil"/>
                <w:left w:val="nil"/>
                <w:bottom w:val="nil"/>
                <w:right w:val="nil"/>
              </w:tblBorders>
              <w:tblLook w:val="0000" w:firstRow="0" w:lastRow="0" w:firstColumn="0" w:lastColumn="0" w:noHBand="0" w:noVBand="0"/>
            </w:tblPr>
            <w:tblGrid>
              <w:gridCol w:w="2707"/>
            </w:tblGrid>
            <w:tr w:rsidR="00BE51E5" w:rsidRPr="00467ABD" w14:paraId="73F4B978" w14:textId="77777777">
              <w:trPr>
                <w:trHeight w:val="549"/>
              </w:trPr>
              <w:tc>
                <w:tcPr>
                  <w:tcW w:w="0" w:type="auto"/>
                </w:tcPr>
                <w:p w14:paraId="2711E115" w14:textId="4865918F" w:rsidR="00BE51E5" w:rsidRPr="00467ABD" w:rsidRDefault="00BE51E5" w:rsidP="00CE0CC4">
                  <w:pPr>
                    <w:autoSpaceDE w:val="0"/>
                    <w:autoSpaceDN w:val="0"/>
                    <w:adjustRightInd w:val="0"/>
                    <w:spacing w:before="120" w:after="120" w:line="181" w:lineRule="atLeast"/>
                    <w:rPr>
                      <w:rFonts w:ascii="Arial" w:hAnsi="Arial" w:cs="Arial"/>
                      <w:color w:val="000000"/>
                      <w:lang w:eastAsia="en-US"/>
                    </w:rPr>
                  </w:pPr>
                  <w:r w:rsidRPr="00467ABD">
                    <w:rPr>
                      <w:rFonts w:ascii="Arial" w:hAnsi="Arial" w:cs="Arial"/>
                      <w:b/>
                      <w:bCs/>
                      <w:color w:val="000000"/>
                      <w:lang w:eastAsia="en-US"/>
                    </w:rPr>
                    <w:t xml:space="preserve">England and Wales (excluding the London Area) </w:t>
                  </w:r>
                  <w:r w:rsidR="000C58B9" w:rsidRPr="00467ABD">
                    <w:rPr>
                      <w:rFonts w:ascii="Arial" w:hAnsi="Arial" w:cs="Arial"/>
                      <w:b/>
                      <w:bCs/>
                      <w:color w:val="000000"/>
                      <w:lang w:eastAsia="en-US"/>
                    </w:rPr>
                    <w:t xml:space="preserve">– </w:t>
                  </w:r>
                  <w:r w:rsidR="00083546" w:rsidRPr="00467ABD">
                    <w:rPr>
                      <w:rFonts w:ascii="Arial" w:hAnsi="Arial" w:cs="Arial"/>
                      <w:b/>
                      <w:bCs/>
                      <w:color w:val="000000"/>
                      <w:lang w:eastAsia="en-US"/>
                    </w:rPr>
                    <w:t xml:space="preserve">No </w:t>
                  </w:r>
                  <w:proofErr w:type="gramStart"/>
                  <w:r w:rsidR="00083546" w:rsidRPr="00467ABD">
                    <w:rPr>
                      <w:rFonts w:ascii="Arial" w:hAnsi="Arial" w:cs="Arial"/>
                      <w:b/>
                      <w:bCs/>
                      <w:color w:val="000000"/>
                      <w:lang w:eastAsia="en-US"/>
                    </w:rPr>
                    <w:t>Cost of Living</w:t>
                  </w:r>
                  <w:proofErr w:type="gramEnd"/>
                  <w:r w:rsidR="00083546" w:rsidRPr="00467ABD">
                    <w:rPr>
                      <w:rFonts w:ascii="Arial" w:hAnsi="Arial" w:cs="Arial"/>
                      <w:b/>
                      <w:bCs/>
                      <w:color w:val="000000"/>
                      <w:lang w:eastAsia="en-US"/>
                    </w:rPr>
                    <w:t xml:space="preserve"> uplift for 202</w:t>
                  </w:r>
                  <w:r w:rsidR="003F35F2">
                    <w:rPr>
                      <w:rFonts w:ascii="Arial" w:hAnsi="Arial" w:cs="Arial"/>
                      <w:b/>
                      <w:bCs/>
                      <w:color w:val="000000"/>
                      <w:lang w:eastAsia="en-US"/>
                    </w:rPr>
                    <w:t>2</w:t>
                  </w:r>
                  <w:r w:rsidR="00083546" w:rsidRPr="00467ABD">
                    <w:rPr>
                      <w:rFonts w:ascii="Arial" w:hAnsi="Arial" w:cs="Arial"/>
                      <w:b/>
                      <w:bCs/>
                      <w:color w:val="000000"/>
                      <w:lang w:eastAsia="en-US"/>
                    </w:rPr>
                    <w:t>-</w:t>
                  </w:r>
                  <w:r w:rsidR="003F35F2">
                    <w:rPr>
                      <w:rFonts w:ascii="Arial" w:hAnsi="Arial" w:cs="Arial"/>
                      <w:b/>
                      <w:bCs/>
                      <w:color w:val="000000"/>
                      <w:lang w:eastAsia="en-US"/>
                    </w:rPr>
                    <w:t>23</w:t>
                  </w:r>
                </w:p>
              </w:tc>
            </w:tr>
          </w:tbl>
          <w:p w14:paraId="0E7C1E71" w14:textId="77777777" w:rsidR="00BE51E5" w:rsidRPr="00467ABD" w:rsidRDefault="00BE51E5" w:rsidP="008F5CBC">
            <w:pPr>
              <w:spacing w:before="120" w:after="120"/>
              <w:jc w:val="both"/>
              <w:rPr>
                <w:rFonts w:ascii="Arial" w:hAnsi="Arial" w:cs="Arial"/>
              </w:rPr>
            </w:pPr>
          </w:p>
        </w:tc>
      </w:tr>
      <w:tr w:rsidR="004409C3" w:rsidRPr="00467ABD" w14:paraId="34369886" w14:textId="77777777" w:rsidTr="6B8AB8F6">
        <w:trPr>
          <w:jc w:val="center"/>
        </w:trPr>
        <w:tc>
          <w:tcPr>
            <w:tcW w:w="5254" w:type="dxa"/>
          </w:tcPr>
          <w:p w14:paraId="4033E193" w14:textId="77777777" w:rsidR="004409C3" w:rsidRPr="00467ABD" w:rsidRDefault="004409C3"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 xml:space="preserve">Leadership Minimum* </w:t>
            </w:r>
          </w:p>
        </w:tc>
        <w:tc>
          <w:tcPr>
            <w:tcW w:w="2923" w:type="dxa"/>
          </w:tcPr>
          <w:p w14:paraId="2161A1B1" w14:textId="77777777" w:rsidR="004409C3" w:rsidRPr="00F23D2E" w:rsidRDefault="004409C3" w:rsidP="008F5CBC">
            <w:pPr>
              <w:spacing w:before="120" w:after="120"/>
              <w:jc w:val="both"/>
              <w:rPr>
                <w:rFonts w:ascii="Arial" w:hAnsi="Arial" w:cs="Arial"/>
                <w:lang w:eastAsia="en-US"/>
              </w:rPr>
            </w:pPr>
            <w:r w:rsidRPr="00F23D2E">
              <w:rPr>
                <w:rFonts w:ascii="Arial" w:hAnsi="Arial" w:cs="Arial"/>
                <w:lang w:eastAsia="en-US"/>
              </w:rPr>
              <w:t>£</w:t>
            </w:r>
            <w:r w:rsidR="42315B25" w:rsidRPr="00F23D2E">
              <w:rPr>
                <w:rFonts w:ascii="Arial" w:hAnsi="Arial" w:cs="Arial"/>
                <w:lang w:eastAsia="en-US"/>
              </w:rPr>
              <w:t xml:space="preserve">42,195 </w:t>
            </w:r>
          </w:p>
          <w:p w14:paraId="3984BC3F" w14:textId="77777777" w:rsidR="004409C3" w:rsidRPr="00F23D2E" w:rsidRDefault="004409C3" w:rsidP="008F5CBC">
            <w:pPr>
              <w:spacing w:before="120" w:after="120"/>
              <w:jc w:val="both"/>
              <w:rPr>
                <w:rFonts w:ascii="Arial" w:hAnsi="Arial" w:cs="Arial"/>
                <w:bCs/>
                <w:lang w:eastAsia="en-US"/>
              </w:rPr>
            </w:pPr>
          </w:p>
        </w:tc>
      </w:tr>
      <w:tr w:rsidR="00BE51E5" w:rsidRPr="00467ABD" w14:paraId="43750219" w14:textId="77777777" w:rsidTr="6B8AB8F6">
        <w:trPr>
          <w:jc w:val="center"/>
        </w:trPr>
        <w:tc>
          <w:tcPr>
            <w:tcW w:w="5254" w:type="dxa"/>
          </w:tcPr>
          <w:p w14:paraId="2D862C24" w14:textId="77777777" w:rsidR="00BE51E5" w:rsidRPr="00467ABD" w:rsidRDefault="00D57792"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Headteacher</w:t>
            </w:r>
            <w:r w:rsidR="00D64427" w:rsidRPr="00467ABD">
              <w:rPr>
                <w:rFonts w:ascii="Arial" w:hAnsi="Arial" w:cs="Arial"/>
                <w:b/>
                <w:bCs/>
                <w:color w:val="000000"/>
                <w:lang w:eastAsia="en-US"/>
              </w:rPr>
              <w:t xml:space="preserve"> Group</w:t>
            </w:r>
          </w:p>
        </w:tc>
        <w:tc>
          <w:tcPr>
            <w:tcW w:w="2923" w:type="dxa"/>
          </w:tcPr>
          <w:p w14:paraId="0F58244B" w14:textId="77777777" w:rsidR="00BE51E5" w:rsidRPr="00F23D2E" w:rsidRDefault="00BE51E5" w:rsidP="008F5CBC">
            <w:pPr>
              <w:spacing w:before="120" w:after="120"/>
              <w:jc w:val="both"/>
              <w:rPr>
                <w:rFonts w:ascii="Arial" w:hAnsi="Arial" w:cs="Arial"/>
                <w:bCs/>
                <w:lang w:eastAsia="en-US"/>
              </w:rPr>
            </w:pPr>
          </w:p>
        </w:tc>
      </w:tr>
      <w:tr w:rsidR="00BE51E5" w:rsidRPr="00467ABD" w14:paraId="3032E445" w14:textId="77777777" w:rsidTr="6B8AB8F6">
        <w:trPr>
          <w:jc w:val="center"/>
        </w:trPr>
        <w:tc>
          <w:tcPr>
            <w:tcW w:w="5254" w:type="dxa"/>
          </w:tcPr>
          <w:p w14:paraId="7ADE6367"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1</w:t>
            </w:r>
          </w:p>
        </w:tc>
        <w:tc>
          <w:tcPr>
            <w:tcW w:w="2923" w:type="dxa"/>
          </w:tcPr>
          <w:p w14:paraId="40985CF4" w14:textId="05B484C6"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BD30AE">
              <w:rPr>
                <w:rFonts w:ascii="Arial" w:hAnsi="Arial" w:cs="Arial"/>
                <w:lang w:eastAsia="en-US"/>
              </w:rPr>
              <w:t>50</w:t>
            </w:r>
            <w:r w:rsidR="00EF08B0" w:rsidRPr="00F23D2E">
              <w:rPr>
                <w:rFonts w:ascii="Arial" w:hAnsi="Arial" w:cs="Arial"/>
                <w:lang w:eastAsia="en-US"/>
              </w:rPr>
              <w:t>,</w:t>
            </w:r>
            <w:r w:rsidR="00BD30AE">
              <w:rPr>
                <w:rFonts w:ascii="Arial" w:hAnsi="Arial" w:cs="Arial"/>
                <w:lang w:eastAsia="en-US"/>
              </w:rPr>
              <w:t>122</w:t>
            </w:r>
            <w:r w:rsidR="4A77496B" w:rsidRPr="00F23D2E">
              <w:rPr>
                <w:rFonts w:ascii="Arial" w:hAnsi="Arial" w:cs="Arial"/>
                <w:lang w:eastAsia="en-US"/>
              </w:rPr>
              <w:t xml:space="preserve"> </w:t>
            </w:r>
            <w:r w:rsidR="697AC1F4" w:rsidRPr="00F23D2E">
              <w:rPr>
                <w:rFonts w:ascii="Arial" w:hAnsi="Arial" w:cs="Arial"/>
                <w:lang w:eastAsia="en-US"/>
              </w:rPr>
              <w:t>–</w:t>
            </w:r>
            <w:r w:rsidR="4A77496B" w:rsidRPr="00F23D2E">
              <w:rPr>
                <w:rFonts w:ascii="Arial" w:hAnsi="Arial" w:cs="Arial"/>
                <w:lang w:eastAsia="en-US"/>
              </w:rPr>
              <w:t xml:space="preserve"> </w:t>
            </w:r>
            <w:r w:rsidR="4719C3A9" w:rsidRPr="00F23D2E">
              <w:rPr>
                <w:rFonts w:ascii="Arial" w:hAnsi="Arial" w:cs="Arial"/>
                <w:lang w:eastAsia="en-US"/>
              </w:rPr>
              <w:t>£</w:t>
            </w:r>
            <w:r w:rsidR="00EF08B0" w:rsidRPr="00F23D2E">
              <w:rPr>
                <w:rFonts w:ascii="Arial" w:hAnsi="Arial" w:cs="Arial"/>
                <w:lang w:eastAsia="en-US"/>
              </w:rPr>
              <w:t>6</w:t>
            </w:r>
            <w:r w:rsidR="00BD30AE">
              <w:rPr>
                <w:rFonts w:ascii="Arial" w:hAnsi="Arial" w:cs="Arial"/>
                <w:lang w:eastAsia="en-US"/>
              </w:rPr>
              <w:t>6</w:t>
            </w:r>
            <w:r w:rsidR="00EF08B0" w:rsidRPr="00F23D2E">
              <w:rPr>
                <w:rFonts w:ascii="Arial" w:hAnsi="Arial" w:cs="Arial"/>
                <w:lang w:eastAsia="en-US"/>
              </w:rPr>
              <w:t>,</w:t>
            </w:r>
            <w:r w:rsidR="00BD30AE">
              <w:rPr>
                <w:rFonts w:ascii="Arial" w:hAnsi="Arial" w:cs="Arial"/>
                <w:lang w:eastAsia="en-US"/>
              </w:rPr>
              <w:t>684</w:t>
            </w:r>
          </w:p>
        </w:tc>
      </w:tr>
      <w:tr w:rsidR="00BE51E5" w:rsidRPr="00467ABD" w14:paraId="68F6294F" w14:textId="77777777" w:rsidTr="6B8AB8F6">
        <w:trPr>
          <w:jc w:val="center"/>
        </w:trPr>
        <w:tc>
          <w:tcPr>
            <w:tcW w:w="5254" w:type="dxa"/>
          </w:tcPr>
          <w:p w14:paraId="2B6BE690"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2</w:t>
            </w:r>
          </w:p>
        </w:tc>
        <w:tc>
          <w:tcPr>
            <w:tcW w:w="2923" w:type="dxa"/>
          </w:tcPr>
          <w:p w14:paraId="6578DE54" w14:textId="4B6DE57B"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EF08B0" w:rsidRPr="00F23D2E">
              <w:rPr>
                <w:rFonts w:ascii="Arial" w:hAnsi="Arial" w:cs="Arial"/>
                <w:lang w:eastAsia="en-US"/>
              </w:rPr>
              <w:t>5</w:t>
            </w:r>
            <w:r w:rsidR="00BD30AE">
              <w:rPr>
                <w:rFonts w:ascii="Arial" w:hAnsi="Arial" w:cs="Arial"/>
                <w:lang w:eastAsia="en-US"/>
              </w:rPr>
              <w:t xml:space="preserve">2,659 </w:t>
            </w:r>
            <w:r w:rsidR="0048505E" w:rsidRPr="00F23D2E">
              <w:rPr>
                <w:rFonts w:ascii="Arial" w:hAnsi="Arial" w:cs="Arial"/>
                <w:lang w:eastAsia="en-US"/>
              </w:rPr>
              <w:t xml:space="preserve">– </w:t>
            </w:r>
            <w:r w:rsidR="2CF6FF91" w:rsidRPr="00F23D2E">
              <w:rPr>
                <w:rFonts w:ascii="Arial" w:hAnsi="Arial" w:cs="Arial"/>
                <w:lang w:eastAsia="en-US"/>
              </w:rPr>
              <w:t>£</w:t>
            </w:r>
            <w:r w:rsidR="00BD30AE">
              <w:rPr>
                <w:rFonts w:ascii="Arial" w:hAnsi="Arial" w:cs="Arial"/>
                <w:lang w:eastAsia="en-US"/>
              </w:rPr>
              <w:t>71</w:t>
            </w:r>
            <w:r w:rsidR="00EF08B0" w:rsidRPr="00F23D2E">
              <w:rPr>
                <w:rFonts w:ascii="Arial" w:hAnsi="Arial" w:cs="Arial"/>
                <w:lang w:eastAsia="en-US"/>
              </w:rPr>
              <w:t>,</w:t>
            </w:r>
            <w:r w:rsidR="00BD30AE">
              <w:rPr>
                <w:rFonts w:ascii="Arial" w:hAnsi="Arial" w:cs="Arial"/>
                <w:lang w:eastAsia="en-US"/>
              </w:rPr>
              <w:t>765</w:t>
            </w:r>
          </w:p>
        </w:tc>
      </w:tr>
      <w:tr w:rsidR="00BE51E5" w:rsidRPr="00467ABD" w14:paraId="17DF06AE" w14:textId="77777777" w:rsidTr="6B8AB8F6">
        <w:trPr>
          <w:jc w:val="center"/>
        </w:trPr>
        <w:tc>
          <w:tcPr>
            <w:tcW w:w="5254" w:type="dxa"/>
          </w:tcPr>
          <w:p w14:paraId="469BB203"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3</w:t>
            </w:r>
          </w:p>
        </w:tc>
        <w:tc>
          <w:tcPr>
            <w:tcW w:w="2923" w:type="dxa"/>
          </w:tcPr>
          <w:p w14:paraId="5E08EFA9" w14:textId="0FA1A59A"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EF08B0" w:rsidRPr="00F23D2E">
              <w:rPr>
                <w:rFonts w:ascii="Arial" w:hAnsi="Arial" w:cs="Arial"/>
                <w:lang w:eastAsia="en-US"/>
              </w:rPr>
              <w:t>5</w:t>
            </w:r>
            <w:r w:rsidR="00BD30AE">
              <w:rPr>
                <w:rFonts w:ascii="Arial" w:hAnsi="Arial" w:cs="Arial"/>
                <w:lang w:eastAsia="en-US"/>
              </w:rPr>
              <w:t>6</w:t>
            </w:r>
            <w:r w:rsidR="00EF08B0" w:rsidRPr="00F23D2E">
              <w:rPr>
                <w:rFonts w:ascii="Arial" w:hAnsi="Arial" w:cs="Arial"/>
                <w:lang w:eastAsia="en-US"/>
              </w:rPr>
              <w:t>,</w:t>
            </w:r>
            <w:r w:rsidR="00BD30AE">
              <w:rPr>
                <w:rFonts w:ascii="Arial" w:hAnsi="Arial" w:cs="Arial"/>
                <w:lang w:eastAsia="en-US"/>
              </w:rPr>
              <w:t xml:space="preserve">796 </w:t>
            </w:r>
            <w:r w:rsidR="151C9E6B" w:rsidRPr="00F23D2E">
              <w:rPr>
                <w:rFonts w:ascii="Arial" w:hAnsi="Arial" w:cs="Arial"/>
                <w:lang w:eastAsia="en-US"/>
              </w:rPr>
              <w:t xml:space="preserve">– </w:t>
            </w:r>
            <w:r w:rsidR="14F31EDF" w:rsidRPr="00F23D2E">
              <w:rPr>
                <w:rFonts w:ascii="Arial" w:hAnsi="Arial" w:cs="Arial"/>
                <w:lang w:eastAsia="en-US"/>
              </w:rPr>
              <w:t>£</w:t>
            </w:r>
            <w:r w:rsidR="00EF08B0" w:rsidRPr="00F23D2E">
              <w:rPr>
                <w:rFonts w:ascii="Arial" w:hAnsi="Arial" w:cs="Arial"/>
                <w:lang w:eastAsia="en-US"/>
              </w:rPr>
              <w:t>7</w:t>
            </w:r>
            <w:r w:rsidR="00473CBA">
              <w:rPr>
                <w:rFonts w:ascii="Arial" w:hAnsi="Arial" w:cs="Arial"/>
                <w:lang w:eastAsia="en-US"/>
              </w:rPr>
              <w:t>7</w:t>
            </w:r>
            <w:r w:rsidR="00EF08B0" w:rsidRPr="00F23D2E">
              <w:rPr>
                <w:rFonts w:ascii="Arial" w:hAnsi="Arial" w:cs="Arial"/>
                <w:lang w:eastAsia="en-US"/>
              </w:rPr>
              <w:t>,</w:t>
            </w:r>
            <w:r w:rsidR="00473CBA">
              <w:rPr>
                <w:rFonts w:ascii="Arial" w:hAnsi="Arial" w:cs="Arial"/>
                <w:lang w:eastAsia="en-US"/>
              </w:rPr>
              <w:t>237</w:t>
            </w:r>
          </w:p>
        </w:tc>
      </w:tr>
      <w:tr w:rsidR="00BE51E5" w:rsidRPr="00467ABD" w14:paraId="22CE0E36" w14:textId="77777777" w:rsidTr="6B8AB8F6">
        <w:trPr>
          <w:jc w:val="center"/>
        </w:trPr>
        <w:tc>
          <w:tcPr>
            <w:tcW w:w="5254" w:type="dxa"/>
          </w:tcPr>
          <w:p w14:paraId="62100458"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4</w:t>
            </w:r>
          </w:p>
        </w:tc>
        <w:tc>
          <w:tcPr>
            <w:tcW w:w="2923" w:type="dxa"/>
          </w:tcPr>
          <w:p w14:paraId="1B839A95" w14:textId="6EEA3DAE"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473CBA">
              <w:rPr>
                <w:rFonts w:ascii="Arial" w:hAnsi="Arial" w:cs="Arial"/>
                <w:lang w:eastAsia="en-US"/>
              </w:rPr>
              <w:t>61</w:t>
            </w:r>
            <w:r w:rsidR="00EF08B0" w:rsidRPr="00F23D2E">
              <w:rPr>
                <w:rFonts w:ascii="Arial" w:hAnsi="Arial" w:cs="Arial"/>
                <w:lang w:eastAsia="en-US"/>
              </w:rPr>
              <w:t>,</w:t>
            </w:r>
            <w:r w:rsidR="00473CBA">
              <w:rPr>
                <w:rFonts w:ascii="Arial" w:hAnsi="Arial" w:cs="Arial"/>
                <w:lang w:eastAsia="en-US"/>
              </w:rPr>
              <w:t xml:space="preserve">042 </w:t>
            </w:r>
            <w:r w:rsidR="151C9E6B" w:rsidRPr="00F23D2E">
              <w:rPr>
                <w:rFonts w:ascii="Arial" w:hAnsi="Arial" w:cs="Arial"/>
                <w:lang w:eastAsia="en-US"/>
              </w:rPr>
              <w:t xml:space="preserve">– </w:t>
            </w:r>
            <w:r w:rsidR="4BC68774" w:rsidRPr="00F23D2E">
              <w:rPr>
                <w:rFonts w:ascii="Arial" w:hAnsi="Arial" w:cs="Arial"/>
                <w:lang w:eastAsia="en-US"/>
              </w:rPr>
              <w:t>£</w:t>
            </w:r>
            <w:r w:rsidR="00473CBA">
              <w:rPr>
                <w:rFonts w:ascii="Arial" w:hAnsi="Arial" w:cs="Arial"/>
                <w:lang w:eastAsia="en-US"/>
              </w:rPr>
              <w:t>83</w:t>
            </w:r>
            <w:r w:rsidR="00EF08B0" w:rsidRPr="00F23D2E">
              <w:rPr>
                <w:rFonts w:ascii="Arial" w:hAnsi="Arial" w:cs="Arial"/>
                <w:lang w:eastAsia="en-US"/>
              </w:rPr>
              <w:t>,1</w:t>
            </w:r>
            <w:r w:rsidR="00473CBA">
              <w:rPr>
                <w:rFonts w:ascii="Arial" w:hAnsi="Arial" w:cs="Arial"/>
                <w:lang w:eastAsia="en-US"/>
              </w:rPr>
              <w:t>26</w:t>
            </w:r>
          </w:p>
        </w:tc>
      </w:tr>
      <w:tr w:rsidR="00BE51E5" w:rsidRPr="00467ABD" w14:paraId="78EF5B63" w14:textId="77777777" w:rsidTr="6B8AB8F6">
        <w:trPr>
          <w:jc w:val="center"/>
        </w:trPr>
        <w:tc>
          <w:tcPr>
            <w:tcW w:w="5254" w:type="dxa"/>
          </w:tcPr>
          <w:p w14:paraId="5603FD6A"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5</w:t>
            </w:r>
          </w:p>
        </w:tc>
        <w:tc>
          <w:tcPr>
            <w:tcW w:w="2923" w:type="dxa"/>
          </w:tcPr>
          <w:p w14:paraId="721DB681" w14:textId="506E69E5"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EF08B0" w:rsidRPr="00F23D2E">
              <w:rPr>
                <w:rFonts w:ascii="Arial" w:hAnsi="Arial" w:cs="Arial"/>
                <w:lang w:eastAsia="en-US"/>
              </w:rPr>
              <w:t>6</w:t>
            </w:r>
            <w:r w:rsidR="00473CBA">
              <w:rPr>
                <w:rFonts w:ascii="Arial" w:hAnsi="Arial" w:cs="Arial"/>
                <w:lang w:eastAsia="en-US"/>
              </w:rPr>
              <w:t>7</w:t>
            </w:r>
            <w:r w:rsidR="00EF08B0" w:rsidRPr="00F23D2E">
              <w:rPr>
                <w:rFonts w:ascii="Arial" w:hAnsi="Arial" w:cs="Arial"/>
                <w:lang w:eastAsia="en-US"/>
              </w:rPr>
              <w:t>,</w:t>
            </w:r>
            <w:r w:rsidR="00473CBA">
              <w:rPr>
                <w:rFonts w:ascii="Arial" w:hAnsi="Arial" w:cs="Arial"/>
                <w:lang w:eastAsia="en-US"/>
              </w:rPr>
              <w:t xml:space="preserve">351 </w:t>
            </w:r>
            <w:r w:rsidR="151C9E6B" w:rsidRPr="00F23D2E">
              <w:rPr>
                <w:rFonts w:ascii="Arial" w:hAnsi="Arial" w:cs="Arial"/>
                <w:lang w:eastAsia="en-US"/>
              </w:rPr>
              <w:t xml:space="preserve">– </w:t>
            </w:r>
            <w:r w:rsidR="1B323675" w:rsidRPr="00F23D2E">
              <w:rPr>
                <w:rFonts w:ascii="Arial" w:hAnsi="Arial" w:cs="Arial"/>
                <w:lang w:eastAsia="en-US"/>
              </w:rPr>
              <w:t>£</w:t>
            </w:r>
            <w:r w:rsidR="00473CBA">
              <w:rPr>
                <w:rFonts w:ascii="Arial" w:hAnsi="Arial" w:cs="Arial"/>
                <w:lang w:eastAsia="en-US"/>
              </w:rPr>
              <w:t>91</w:t>
            </w:r>
            <w:r w:rsidR="00EF08B0" w:rsidRPr="00F23D2E">
              <w:rPr>
                <w:rFonts w:ascii="Arial" w:hAnsi="Arial" w:cs="Arial"/>
                <w:lang w:eastAsia="en-US"/>
              </w:rPr>
              <w:t>,</w:t>
            </w:r>
            <w:r w:rsidR="00473CBA">
              <w:rPr>
                <w:rFonts w:ascii="Arial" w:hAnsi="Arial" w:cs="Arial"/>
                <w:lang w:eastAsia="en-US"/>
              </w:rPr>
              <w:t>679</w:t>
            </w:r>
          </w:p>
        </w:tc>
      </w:tr>
      <w:tr w:rsidR="00BE51E5" w:rsidRPr="00467ABD" w14:paraId="43D90C9F" w14:textId="77777777" w:rsidTr="6B8AB8F6">
        <w:trPr>
          <w:jc w:val="center"/>
        </w:trPr>
        <w:tc>
          <w:tcPr>
            <w:tcW w:w="5254" w:type="dxa"/>
          </w:tcPr>
          <w:p w14:paraId="1191CDCB"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6</w:t>
            </w:r>
          </w:p>
        </w:tc>
        <w:tc>
          <w:tcPr>
            <w:tcW w:w="2923" w:type="dxa"/>
          </w:tcPr>
          <w:p w14:paraId="21909CB8" w14:textId="198788EF"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473CBA">
              <w:rPr>
                <w:rFonts w:ascii="Arial" w:hAnsi="Arial" w:cs="Arial"/>
                <w:lang w:eastAsia="en-US"/>
              </w:rPr>
              <w:t xml:space="preserve">72,483 </w:t>
            </w:r>
            <w:r w:rsidR="151C9E6B" w:rsidRPr="00F23D2E">
              <w:rPr>
                <w:rFonts w:ascii="Arial" w:hAnsi="Arial" w:cs="Arial"/>
                <w:lang w:eastAsia="en-US"/>
              </w:rPr>
              <w:t xml:space="preserve">– </w:t>
            </w:r>
            <w:r w:rsidR="7E6BF985" w:rsidRPr="00F23D2E">
              <w:rPr>
                <w:rFonts w:ascii="Arial" w:hAnsi="Arial" w:cs="Arial"/>
                <w:lang w:eastAsia="en-US"/>
              </w:rPr>
              <w:t>£</w:t>
            </w:r>
            <w:r w:rsidR="00473CBA">
              <w:rPr>
                <w:rFonts w:ascii="Arial" w:hAnsi="Arial" w:cs="Arial"/>
                <w:lang w:eastAsia="en-US"/>
              </w:rPr>
              <w:t>101</w:t>
            </w:r>
            <w:r w:rsidR="00EF08B0" w:rsidRPr="00F23D2E">
              <w:rPr>
                <w:rFonts w:ascii="Arial" w:hAnsi="Arial" w:cs="Arial"/>
                <w:lang w:eastAsia="en-US"/>
              </w:rPr>
              <w:t>,</w:t>
            </w:r>
            <w:r w:rsidR="00473CBA">
              <w:rPr>
                <w:rFonts w:ascii="Arial" w:hAnsi="Arial" w:cs="Arial"/>
                <w:lang w:eastAsia="en-US"/>
              </w:rPr>
              <w:t>126</w:t>
            </w:r>
          </w:p>
        </w:tc>
      </w:tr>
      <w:tr w:rsidR="00BE51E5" w:rsidRPr="00467ABD" w14:paraId="3DF1FE60" w14:textId="77777777" w:rsidTr="6B8AB8F6">
        <w:trPr>
          <w:jc w:val="center"/>
        </w:trPr>
        <w:tc>
          <w:tcPr>
            <w:tcW w:w="5254" w:type="dxa"/>
          </w:tcPr>
          <w:p w14:paraId="78C5F810"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7</w:t>
            </w:r>
          </w:p>
        </w:tc>
        <w:tc>
          <w:tcPr>
            <w:tcW w:w="2923" w:type="dxa"/>
          </w:tcPr>
          <w:p w14:paraId="5DCA88E1" w14:textId="3B35A8A7" w:rsidR="00BE51E5" w:rsidRPr="00F23D2E" w:rsidRDefault="004409C3" w:rsidP="008F5CBC">
            <w:pPr>
              <w:spacing w:before="120" w:after="120"/>
              <w:jc w:val="both"/>
              <w:rPr>
                <w:rFonts w:ascii="Arial" w:hAnsi="Arial" w:cs="Arial"/>
              </w:rPr>
            </w:pPr>
            <w:r w:rsidRPr="00F23D2E">
              <w:rPr>
                <w:rFonts w:ascii="Arial" w:hAnsi="Arial" w:cs="Arial"/>
                <w:lang w:eastAsia="en-US"/>
              </w:rPr>
              <w:t>£</w:t>
            </w:r>
            <w:r w:rsidR="00473CBA">
              <w:rPr>
                <w:rFonts w:ascii="Arial" w:hAnsi="Arial" w:cs="Arial"/>
                <w:lang w:eastAsia="en-US"/>
              </w:rPr>
              <w:t>78,010</w:t>
            </w:r>
            <w:r w:rsidR="00EF08B0" w:rsidRPr="00F23D2E">
              <w:rPr>
                <w:rFonts w:ascii="Arial" w:hAnsi="Arial" w:cs="Arial"/>
                <w:lang w:eastAsia="en-US"/>
              </w:rPr>
              <w:t xml:space="preserve"> </w:t>
            </w:r>
            <w:r w:rsidR="00BC0CA8" w:rsidRPr="00F23D2E">
              <w:rPr>
                <w:rFonts w:ascii="Arial" w:hAnsi="Arial" w:cs="Arial"/>
                <w:lang w:eastAsia="en-US"/>
              </w:rPr>
              <w:t xml:space="preserve">– </w:t>
            </w:r>
            <w:r w:rsidR="52FED5D1" w:rsidRPr="00F23D2E">
              <w:rPr>
                <w:rFonts w:ascii="Arial" w:hAnsi="Arial" w:cs="Arial"/>
                <w:lang w:eastAsia="en-US"/>
              </w:rPr>
              <w:t>£</w:t>
            </w:r>
            <w:r w:rsidR="00EF08B0" w:rsidRPr="00F23D2E">
              <w:rPr>
                <w:rFonts w:ascii="Arial" w:hAnsi="Arial" w:cs="Arial"/>
                <w:lang w:eastAsia="en-US"/>
              </w:rPr>
              <w:t>1</w:t>
            </w:r>
            <w:r w:rsidR="00473CBA">
              <w:rPr>
                <w:rFonts w:ascii="Arial" w:hAnsi="Arial" w:cs="Arial"/>
                <w:lang w:eastAsia="en-US"/>
              </w:rPr>
              <w:t>11</w:t>
            </w:r>
            <w:r w:rsidRPr="00F23D2E">
              <w:rPr>
                <w:rFonts w:ascii="Arial" w:hAnsi="Arial" w:cs="Arial"/>
                <w:lang w:eastAsia="en-US"/>
              </w:rPr>
              <w:t>,</w:t>
            </w:r>
            <w:r w:rsidR="00473CBA">
              <w:rPr>
                <w:rFonts w:ascii="Arial" w:hAnsi="Arial" w:cs="Arial"/>
                <w:lang w:eastAsia="en-US"/>
              </w:rPr>
              <w:t>485</w:t>
            </w:r>
          </w:p>
        </w:tc>
      </w:tr>
      <w:tr w:rsidR="00BE51E5" w:rsidRPr="00467ABD" w14:paraId="0EF2C879" w14:textId="77777777" w:rsidTr="6B8AB8F6">
        <w:trPr>
          <w:jc w:val="center"/>
        </w:trPr>
        <w:tc>
          <w:tcPr>
            <w:tcW w:w="5254" w:type="dxa"/>
          </w:tcPr>
          <w:p w14:paraId="07B86C2A" w14:textId="77777777" w:rsidR="00BE51E5" w:rsidRPr="00467ABD" w:rsidRDefault="00BE51E5" w:rsidP="008F5CBC">
            <w:pPr>
              <w:autoSpaceDE w:val="0"/>
              <w:autoSpaceDN w:val="0"/>
              <w:adjustRightInd w:val="0"/>
              <w:spacing w:before="120" w:after="120" w:line="181" w:lineRule="atLeast"/>
              <w:jc w:val="both"/>
              <w:rPr>
                <w:rFonts w:ascii="Arial" w:hAnsi="Arial" w:cs="Arial"/>
                <w:b/>
                <w:bCs/>
                <w:color w:val="000000"/>
                <w:lang w:eastAsia="en-US"/>
              </w:rPr>
            </w:pPr>
            <w:r w:rsidRPr="00467ABD">
              <w:rPr>
                <w:rFonts w:ascii="Arial" w:hAnsi="Arial" w:cs="Arial"/>
                <w:b/>
                <w:bCs/>
                <w:color w:val="000000"/>
                <w:lang w:eastAsia="en-US"/>
              </w:rPr>
              <w:t>8</w:t>
            </w:r>
          </w:p>
        </w:tc>
        <w:tc>
          <w:tcPr>
            <w:tcW w:w="2923" w:type="dxa"/>
          </w:tcPr>
          <w:p w14:paraId="491A3F14" w14:textId="3A606C9C" w:rsidR="00BE51E5" w:rsidRPr="00F23D2E" w:rsidRDefault="004409C3" w:rsidP="008F5CBC">
            <w:pPr>
              <w:spacing w:before="120" w:after="120"/>
              <w:jc w:val="both"/>
              <w:rPr>
                <w:rFonts w:ascii="Arial" w:hAnsi="Arial" w:cs="Arial"/>
                <w:lang w:eastAsia="en-US"/>
              </w:rPr>
            </w:pPr>
            <w:r w:rsidRPr="00F23D2E">
              <w:rPr>
                <w:rFonts w:ascii="Arial" w:hAnsi="Arial" w:cs="Arial"/>
                <w:lang w:eastAsia="en-US"/>
              </w:rPr>
              <w:t>£</w:t>
            </w:r>
            <w:r w:rsidR="3B18822F" w:rsidRPr="00F23D2E">
              <w:rPr>
                <w:rFonts w:ascii="Arial" w:hAnsi="Arial" w:cs="Arial"/>
                <w:lang w:eastAsia="en-US"/>
              </w:rPr>
              <w:t>8</w:t>
            </w:r>
            <w:r w:rsidR="00473CBA">
              <w:rPr>
                <w:rFonts w:ascii="Arial" w:hAnsi="Arial" w:cs="Arial"/>
                <w:lang w:eastAsia="en-US"/>
              </w:rPr>
              <w:t>6</w:t>
            </w:r>
            <w:r w:rsidR="3B18822F" w:rsidRPr="00F23D2E">
              <w:rPr>
                <w:rFonts w:ascii="Arial" w:hAnsi="Arial" w:cs="Arial"/>
                <w:lang w:eastAsia="en-US"/>
              </w:rPr>
              <w:t>,</w:t>
            </w:r>
            <w:r w:rsidR="00473CBA">
              <w:rPr>
                <w:rFonts w:ascii="Arial" w:hAnsi="Arial" w:cs="Arial"/>
                <w:lang w:eastAsia="en-US"/>
              </w:rPr>
              <w:t>040</w:t>
            </w:r>
            <w:r w:rsidR="00BC0CA8" w:rsidRPr="00F23D2E">
              <w:rPr>
                <w:rFonts w:ascii="Arial" w:hAnsi="Arial" w:cs="Arial"/>
                <w:lang w:eastAsia="en-US"/>
              </w:rPr>
              <w:t xml:space="preserve">– </w:t>
            </w:r>
            <w:r w:rsidR="3E773B7A" w:rsidRPr="00F23D2E">
              <w:rPr>
                <w:rFonts w:ascii="Arial" w:hAnsi="Arial" w:cs="Arial"/>
                <w:lang w:eastAsia="en-US"/>
              </w:rPr>
              <w:t>£</w:t>
            </w:r>
            <w:r w:rsidR="3B18822F" w:rsidRPr="00F23D2E">
              <w:rPr>
                <w:rFonts w:ascii="Arial" w:hAnsi="Arial" w:cs="Arial"/>
                <w:lang w:eastAsia="en-US"/>
              </w:rPr>
              <w:t>1</w:t>
            </w:r>
            <w:r w:rsidR="00473CBA">
              <w:rPr>
                <w:rFonts w:ascii="Arial" w:hAnsi="Arial" w:cs="Arial"/>
                <w:lang w:eastAsia="en-US"/>
              </w:rPr>
              <w:t>23</w:t>
            </w:r>
            <w:r w:rsidR="3B18822F" w:rsidRPr="00F23D2E">
              <w:rPr>
                <w:rFonts w:ascii="Arial" w:hAnsi="Arial" w:cs="Arial"/>
                <w:lang w:eastAsia="en-US"/>
              </w:rPr>
              <w:t>,</w:t>
            </w:r>
            <w:r w:rsidR="00473CBA">
              <w:rPr>
                <w:rFonts w:ascii="Arial" w:hAnsi="Arial" w:cs="Arial"/>
                <w:lang w:eastAsia="en-US"/>
              </w:rPr>
              <w:t>057</w:t>
            </w:r>
          </w:p>
        </w:tc>
      </w:tr>
      <w:tr w:rsidR="00BE51E5" w:rsidRPr="00467ABD" w14:paraId="557B0D90" w14:textId="77777777" w:rsidTr="6B8AB8F6">
        <w:trPr>
          <w:jc w:val="center"/>
        </w:trPr>
        <w:tc>
          <w:tcPr>
            <w:tcW w:w="5254" w:type="dxa"/>
          </w:tcPr>
          <w:tbl>
            <w:tblPr>
              <w:tblW w:w="0" w:type="auto"/>
              <w:tblBorders>
                <w:top w:val="nil"/>
                <w:left w:val="nil"/>
                <w:bottom w:val="nil"/>
                <w:right w:val="nil"/>
              </w:tblBorders>
              <w:tblLook w:val="0000" w:firstRow="0" w:lastRow="0" w:firstColumn="0" w:lastColumn="0" w:noHBand="0" w:noVBand="0"/>
            </w:tblPr>
            <w:tblGrid>
              <w:gridCol w:w="5038"/>
            </w:tblGrid>
            <w:tr w:rsidR="00BE51E5" w:rsidRPr="00467ABD" w14:paraId="39D16D08" w14:textId="77777777">
              <w:trPr>
                <w:trHeight w:val="219"/>
              </w:trPr>
              <w:tc>
                <w:tcPr>
                  <w:tcW w:w="0" w:type="auto"/>
                </w:tcPr>
                <w:p w14:paraId="13017425" w14:textId="77777777" w:rsidR="00BE51E5" w:rsidRPr="00467ABD" w:rsidRDefault="00BE51E5" w:rsidP="008F5CBC">
                  <w:pPr>
                    <w:autoSpaceDE w:val="0"/>
                    <w:autoSpaceDN w:val="0"/>
                    <w:adjustRightInd w:val="0"/>
                    <w:spacing w:before="120" w:after="120" w:line="181" w:lineRule="atLeast"/>
                    <w:jc w:val="both"/>
                    <w:rPr>
                      <w:rFonts w:ascii="Arial" w:hAnsi="Arial" w:cs="Arial"/>
                      <w:color w:val="000000"/>
                      <w:lang w:eastAsia="en-US"/>
                    </w:rPr>
                  </w:pPr>
                  <w:r w:rsidRPr="00467ABD">
                    <w:rPr>
                      <w:rFonts w:ascii="Arial" w:hAnsi="Arial" w:cs="Arial"/>
                      <w:b/>
                      <w:bCs/>
                      <w:color w:val="000000"/>
                      <w:lang w:eastAsia="en-US"/>
                    </w:rPr>
                    <w:t xml:space="preserve">Headroom for </w:t>
                  </w:r>
                  <w:r w:rsidR="00D57792" w:rsidRPr="00467ABD">
                    <w:rPr>
                      <w:rFonts w:ascii="Arial" w:hAnsi="Arial" w:cs="Arial"/>
                      <w:b/>
                      <w:bCs/>
                      <w:color w:val="000000"/>
                      <w:lang w:eastAsia="en-US"/>
                    </w:rPr>
                    <w:t>Headteacher</w:t>
                  </w:r>
                  <w:r w:rsidRPr="00467ABD">
                    <w:rPr>
                      <w:rFonts w:ascii="Arial" w:hAnsi="Arial" w:cs="Arial"/>
                      <w:b/>
                      <w:bCs/>
                      <w:color w:val="000000"/>
                      <w:lang w:eastAsia="en-US"/>
                    </w:rPr>
                    <w:t xml:space="preserve">s of multiple very large schools </w:t>
                  </w:r>
                </w:p>
              </w:tc>
            </w:tr>
          </w:tbl>
          <w:p w14:paraId="3250B196" w14:textId="77777777" w:rsidR="00BE51E5" w:rsidRPr="00467ABD" w:rsidRDefault="00BE51E5" w:rsidP="008F5CBC">
            <w:pPr>
              <w:spacing w:before="120" w:after="120"/>
              <w:jc w:val="both"/>
              <w:rPr>
                <w:rFonts w:ascii="Arial" w:hAnsi="Arial" w:cs="Arial"/>
              </w:rPr>
            </w:pPr>
          </w:p>
        </w:tc>
        <w:tc>
          <w:tcPr>
            <w:tcW w:w="2923" w:type="dxa"/>
          </w:tcPr>
          <w:p w14:paraId="5CB98DA0" w14:textId="77777777" w:rsidR="00BE51E5" w:rsidRPr="00467ABD" w:rsidRDefault="00BE51E5" w:rsidP="008F5CBC">
            <w:pPr>
              <w:spacing w:before="120" w:after="120"/>
              <w:jc w:val="both"/>
              <w:rPr>
                <w:rFonts w:ascii="Arial" w:hAnsi="Arial" w:cs="Arial"/>
              </w:rPr>
            </w:pPr>
          </w:p>
        </w:tc>
      </w:tr>
    </w:tbl>
    <w:p w14:paraId="6CC4305E" w14:textId="77777777" w:rsidR="00C23C35" w:rsidRPr="00467ABD" w:rsidRDefault="00C23C35" w:rsidP="008F5CBC">
      <w:pPr>
        <w:jc w:val="both"/>
        <w:rPr>
          <w:rFonts w:ascii="Arial" w:hAnsi="Arial" w:cs="Arial"/>
        </w:rPr>
      </w:pPr>
    </w:p>
    <w:p w14:paraId="3D8064EF" w14:textId="77777777" w:rsidR="00BE51E5" w:rsidRPr="006C7E00" w:rsidRDefault="00BE51E5" w:rsidP="008F5CBC">
      <w:pPr>
        <w:autoSpaceDE w:val="0"/>
        <w:autoSpaceDN w:val="0"/>
        <w:adjustRightInd w:val="0"/>
        <w:jc w:val="both"/>
        <w:rPr>
          <w:rFonts w:ascii="Arial" w:hAnsi="Arial" w:cs="Arial"/>
          <w:color w:val="000000"/>
          <w:lang w:eastAsia="en-US"/>
        </w:rPr>
      </w:pPr>
    </w:p>
    <w:p w14:paraId="01ACF620" w14:textId="77777777" w:rsidR="009039E8" w:rsidRPr="006C7E00" w:rsidRDefault="004409C3" w:rsidP="00CE0CC4">
      <w:pPr>
        <w:autoSpaceDE w:val="0"/>
        <w:autoSpaceDN w:val="0"/>
        <w:adjustRightInd w:val="0"/>
        <w:rPr>
          <w:rFonts w:ascii="Arial" w:hAnsi="Arial" w:cs="Arial"/>
        </w:rPr>
      </w:pPr>
      <w:r w:rsidRPr="006C7E00">
        <w:rPr>
          <w:rFonts w:ascii="Arial" w:hAnsi="Arial" w:cs="Arial"/>
          <w:color w:val="000000"/>
          <w:lang w:eastAsia="en-US"/>
        </w:rPr>
        <w:t>*</w:t>
      </w:r>
      <w:r w:rsidR="00BE51E5" w:rsidRPr="006C7E00">
        <w:rPr>
          <w:rFonts w:ascii="Arial" w:hAnsi="Arial" w:cs="Arial"/>
          <w:color w:val="000000"/>
          <w:lang w:eastAsia="en-US"/>
        </w:rPr>
        <w:t xml:space="preserve"> Minim</w:t>
      </w:r>
      <w:r w:rsidR="00BD2FE2" w:rsidRPr="006C7E00">
        <w:rPr>
          <w:rFonts w:ascii="Arial" w:hAnsi="Arial" w:cs="Arial"/>
          <w:color w:val="000000"/>
          <w:lang w:eastAsia="en-US"/>
        </w:rPr>
        <w:t>um</w:t>
      </w:r>
      <w:r w:rsidR="00BE51E5" w:rsidRPr="006C7E00">
        <w:rPr>
          <w:rFonts w:ascii="Arial" w:hAnsi="Arial" w:cs="Arial"/>
          <w:color w:val="000000"/>
          <w:lang w:eastAsia="en-US"/>
        </w:rPr>
        <w:t xml:space="preserve"> for Deputy and Assistant </w:t>
      </w:r>
      <w:r w:rsidR="00D57792" w:rsidRPr="006C7E00">
        <w:rPr>
          <w:rFonts w:ascii="Arial" w:hAnsi="Arial" w:cs="Arial"/>
          <w:color w:val="000000"/>
          <w:lang w:eastAsia="en-US"/>
        </w:rPr>
        <w:t>Headteacher</w:t>
      </w:r>
      <w:r w:rsidR="00BE51E5" w:rsidRPr="006C7E00">
        <w:rPr>
          <w:rFonts w:ascii="Arial" w:hAnsi="Arial" w:cs="Arial"/>
          <w:color w:val="000000"/>
          <w:lang w:eastAsia="en-US"/>
        </w:rPr>
        <w:t>s only</w:t>
      </w:r>
      <w:r w:rsidR="00BE51E5" w:rsidRPr="006C7E00">
        <w:rPr>
          <w:rFonts w:ascii="Arial" w:hAnsi="Arial" w:cs="Arial"/>
          <w:lang w:eastAsia="en-US"/>
        </w:rPr>
        <w:t xml:space="preserve"> </w:t>
      </w:r>
      <w:r w:rsidR="009039E8" w:rsidRPr="006C7E00">
        <w:rPr>
          <w:rFonts w:ascii="Arial" w:hAnsi="Arial" w:cs="Arial"/>
        </w:rPr>
        <w:br w:type="page"/>
      </w:r>
    </w:p>
    <w:p w14:paraId="636AE02C" w14:textId="77777777" w:rsidR="009039E8" w:rsidRPr="00467ABD" w:rsidRDefault="009039E8" w:rsidP="008F5CBC">
      <w:pPr>
        <w:pStyle w:val="Heading1"/>
        <w:numPr>
          <w:ilvl w:val="0"/>
          <w:numId w:val="0"/>
        </w:numPr>
        <w:jc w:val="both"/>
        <w:rPr>
          <w:b/>
          <w:bCs/>
        </w:rPr>
      </w:pPr>
      <w:bookmarkStart w:id="182" w:name="_Toc382226023"/>
      <w:r w:rsidRPr="00467ABD">
        <w:rPr>
          <w:b/>
          <w:bCs/>
        </w:rPr>
        <w:t xml:space="preserve">APPENDIX </w:t>
      </w:r>
      <w:r w:rsidR="00D64427" w:rsidRPr="00467ABD">
        <w:rPr>
          <w:b/>
          <w:bCs/>
        </w:rPr>
        <w:t>3</w:t>
      </w:r>
      <w:r w:rsidRPr="00467ABD">
        <w:rPr>
          <w:b/>
          <w:bCs/>
        </w:rPr>
        <w:t xml:space="preserve"> – APPLICATION TO BE PAID ON THE UPPER PAY RANGE</w:t>
      </w:r>
      <w:bookmarkEnd w:id="182"/>
    </w:p>
    <w:p w14:paraId="1626DAD2" w14:textId="77777777" w:rsidR="0096120A" w:rsidRPr="00467ABD" w:rsidRDefault="009039E8" w:rsidP="008F5CBC">
      <w:pPr>
        <w:jc w:val="both"/>
        <w:rPr>
          <w:rFonts w:ascii="Arial" w:hAnsi="Arial" w:cs="Arial"/>
          <w:i/>
        </w:rPr>
      </w:pPr>
      <w:r w:rsidRPr="00467ABD">
        <w:rPr>
          <w:rFonts w:ascii="Arial" w:hAnsi="Arial" w:cs="Arial"/>
          <w:i/>
        </w:rPr>
        <w:t>Insert any application form to be used for Upper Pay Range applications</w:t>
      </w:r>
    </w:p>
    <w:p w14:paraId="6BA564CE" w14:textId="77777777" w:rsidR="009039E8" w:rsidRPr="00467ABD" w:rsidRDefault="0096120A" w:rsidP="008F5CBC">
      <w:pPr>
        <w:jc w:val="both"/>
        <w:rPr>
          <w:rFonts w:ascii="Arial" w:hAnsi="Arial" w:cs="Arial"/>
          <w:i/>
        </w:rPr>
      </w:pPr>
      <w:r w:rsidRPr="00467ABD">
        <w:rPr>
          <w:rFonts w:ascii="Arial" w:hAnsi="Arial" w:cs="Arial"/>
          <w:i/>
        </w:rPr>
        <w:t>The following example may be helpful</w:t>
      </w:r>
    </w:p>
    <w:p w14:paraId="43192DB8" w14:textId="77777777" w:rsidR="0096120A" w:rsidRPr="00467ABD" w:rsidRDefault="0096120A" w:rsidP="008F5CBC">
      <w:pPr>
        <w:jc w:val="both"/>
        <w:rPr>
          <w:rFonts w:ascii="Arial" w:hAnsi="Arial" w:cs="Arial"/>
          <w:i/>
        </w:rPr>
      </w:pPr>
    </w:p>
    <w:p w14:paraId="749ECC65" w14:textId="77777777" w:rsidR="0096120A" w:rsidRPr="00467ABD" w:rsidRDefault="0096120A" w:rsidP="008F5CBC">
      <w:pPr>
        <w:jc w:val="both"/>
        <w:rPr>
          <w:rFonts w:ascii="Arial" w:hAnsi="Arial" w:cs="Arial"/>
        </w:rPr>
      </w:pPr>
    </w:p>
    <w:p w14:paraId="0B1444AB" w14:textId="659C4AE1" w:rsidR="0096120A" w:rsidRPr="00467ABD" w:rsidRDefault="0096120A" w:rsidP="00CE0CC4">
      <w:pPr>
        <w:rPr>
          <w:rFonts w:ascii="Arial" w:hAnsi="Arial" w:cs="Arial"/>
        </w:rPr>
      </w:pPr>
      <w:r w:rsidRPr="00467ABD">
        <w:rPr>
          <w:rFonts w:ascii="Arial" w:hAnsi="Arial" w:cs="Arial"/>
        </w:rPr>
        <w:t>Having read paragraph 2</w:t>
      </w:r>
      <w:r w:rsidR="00897000" w:rsidRPr="00467ABD">
        <w:rPr>
          <w:rFonts w:ascii="Arial" w:hAnsi="Arial" w:cs="Arial"/>
        </w:rPr>
        <w:t>2</w:t>
      </w:r>
      <w:r w:rsidRPr="00467ABD">
        <w:rPr>
          <w:rFonts w:ascii="Arial" w:hAnsi="Arial" w:cs="Arial"/>
        </w:rPr>
        <w:t xml:space="preserve"> of this policy, please complete this </w:t>
      </w:r>
      <w:r w:rsidR="00F23D2E" w:rsidRPr="00467ABD">
        <w:rPr>
          <w:rFonts w:ascii="Arial" w:hAnsi="Arial" w:cs="Arial"/>
        </w:rPr>
        <w:t>form,</w:t>
      </w:r>
      <w:r w:rsidRPr="00467ABD">
        <w:rPr>
          <w:rFonts w:ascii="Arial" w:hAnsi="Arial" w:cs="Arial"/>
        </w:rPr>
        <w:t xml:space="preserve"> and return it to the Headteacher no later than </w:t>
      </w:r>
      <w:r w:rsidR="009C689A" w:rsidRPr="006C7E00">
        <w:rPr>
          <w:rFonts w:ascii="Arial" w:hAnsi="Arial" w:cs="Arial"/>
          <w:highlight w:val="yellow"/>
        </w:rPr>
        <w:t>[insert date]</w:t>
      </w:r>
      <w:r w:rsidRPr="006C7E00">
        <w:rPr>
          <w:rFonts w:ascii="Arial" w:hAnsi="Arial" w:cs="Arial"/>
          <w:highlight w:val="yellow"/>
        </w:rPr>
        <w:t>,</w:t>
      </w:r>
      <w:r w:rsidRPr="00467ABD">
        <w:rPr>
          <w:rFonts w:ascii="Arial" w:hAnsi="Arial" w:cs="Arial"/>
        </w:rPr>
        <w:t xml:space="preserve"> including written evidence to support your application.  </w:t>
      </w:r>
    </w:p>
    <w:p w14:paraId="239AFEE8" w14:textId="77777777" w:rsidR="0096120A" w:rsidRPr="00467ABD" w:rsidRDefault="0096120A" w:rsidP="00CE0CC4">
      <w:pPr>
        <w:rPr>
          <w:rFonts w:ascii="Arial" w:hAnsi="Arial" w:cs="Arial"/>
        </w:rPr>
      </w:pPr>
    </w:p>
    <w:p w14:paraId="0C31D942" w14:textId="77777777" w:rsidR="0096120A" w:rsidRPr="00467ABD" w:rsidRDefault="0096120A" w:rsidP="00CE0CC4">
      <w:pPr>
        <w:spacing w:after="120"/>
        <w:rPr>
          <w:rFonts w:ascii="Arial" w:hAnsi="Arial" w:cs="Arial"/>
        </w:rPr>
      </w:pPr>
      <w:r w:rsidRPr="00467ABD">
        <w:rPr>
          <w:rFonts w:ascii="Arial" w:hAnsi="Arial" w:cs="Arial"/>
        </w:rPr>
        <w:t>Examples of evidence that you may wish to include are:</w:t>
      </w:r>
    </w:p>
    <w:p w14:paraId="6F687DAF" w14:textId="77777777" w:rsidR="0096120A" w:rsidRPr="00467ABD" w:rsidRDefault="0096120A" w:rsidP="00CE0CC4">
      <w:pPr>
        <w:pStyle w:val="ListParagraph"/>
        <w:numPr>
          <w:ilvl w:val="0"/>
          <w:numId w:val="17"/>
        </w:numPr>
        <w:spacing w:after="120"/>
        <w:rPr>
          <w:rFonts w:ascii="Arial" w:hAnsi="Arial" w:cs="Arial"/>
        </w:rPr>
      </w:pPr>
      <w:r w:rsidRPr="00467ABD">
        <w:rPr>
          <w:rFonts w:ascii="Arial" w:hAnsi="Arial" w:cs="Arial"/>
        </w:rPr>
        <w:t>Most recent appraisal report(s)</w:t>
      </w:r>
    </w:p>
    <w:p w14:paraId="16AA9212" w14:textId="77777777" w:rsidR="0096120A" w:rsidRPr="00467ABD" w:rsidRDefault="0096120A" w:rsidP="00CE0CC4">
      <w:pPr>
        <w:pStyle w:val="ListParagraph"/>
        <w:numPr>
          <w:ilvl w:val="0"/>
          <w:numId w:val="17"/>
        </w:numPr>
        <w:spacing w:after="120"/>
        <w:rPr>
          <w:rFonts w:ascii="Arial" w:hAnsi="Arial" w:cs="Arial"/>
        </w:rPr>
      </w:pPr>
      <w:r w:rsidRPr="00467ABD">
        <w:rPr>
          <w:rFonts w:ascii="Arial" w:hAnsi="Arial" w:cs="Arial"/>
        </w:rPr>
        <w:t>Classroom observations</w:t>
      </w:r>
    </w:p>
    <w:p w14:paraId="28B27ACE" w14:textId="77777777" w:rsidR="0096120A" w:rsidRPr="00467ABD" w:rsidRDefault="0096120A" w:rsidP="00CE0CC4">
      <w:pPr>
        <w:pStyle w:val="ListParagraph"/>
        <w:numPr>
          <w:ilvl w:val="0"/>
          <w:numId w:val="17"/>
        </w:numPr>
        <w:spacing w:after="120"/>
        <w:rPr>
          <w:rFonts w:ascii="Arial" w:hAnsi="Arial" w:cs="Arial"/>
        </w:rPr>
      </w:pPr>
      <w:r w:rsidRPr="00467ABD">
        <w:rPr>
          <w:rFonts w:ascii="Arial" w:hAnsi="Arial" w:cs="Arial"/>
        </w:rPr>
        <w:t>Reviews of assessment results</w:t>
      </w:r>
    </w:p>
    <w:p w14:paraId="621E0880" w14:textId="77777777" w:rsidR="0096120A" w:rsidRPr="00467ABD" w:rsidRDefault="0096120A" w:rsidP="00CE0CC4">
      <w:pPr>
        <w:pStyle w:val="ListParagraph"/>
        <w:numPr>
          <w:ilvl w:val="0"/>
          <w:numId w:val="17"/>
        </w:numPr>
        <w:spacing w:after="120"/>
        <w:rPr>
          <w:rFonts w:ascii="Arial" w:hAnsi="Arial" w:cs="Arial"/>
        </w:rPr>
      </w:pPr>
      <w:r w:rsidRPr="00467ABD">
        <w:rPr>
          <w:rFonts w:ascii="Arial" w:hAnsi="Arial" w:cs="Arial"/>
        </w:rPr>
        <w:t>Reviews of lesson planning records</w:t>
      </w:r>
    </w:p>
    <w:p w14:paraId="35390445" w14:textId="77777777" w:rsidR="0096120A" w:rsidRPr="00467ABD" w:rsidRDefault="0096120A" w:rsidP="00CE0CC4">
      <w:pPr>
        <w:pStyle w:val="ListParagraph"/>
        <w:numPr>
          <w:ilvl w:val="0"/>
          <w:numId w:val="17"/>
        </w:numPr>
        <w:spacing w:after="120"/>
        <w:rPr>
          <w:rFonts w:ascii="Arial" w:hAnsi="Arial" w:cs="Arial"/>
        </w:rPr>
      </w:pPr>
      <w:r w:rsidRPr="00467ABD">
        <w:rPr>
          <w:rFonts w:ascii="Arial" w:hAnsi="Arial" w:cs="Arial"/>
        </w:rPr>
        <w:t>Reviews of children’s work</w:t>
      </w:r>
    </w:p>
    <w:p w14:paraId="6765A8E0" w14:textId="77777777" w:rsidR="0096120A" w:rsidRPr="00467ABD" w:rsidRDefault="0096120A" w:rsidP="00CE0CC4">
      <w:pPr>
        <w:pStyle w:val="ListParagraph"/>
        <w:numPr>
          <w:ilvl w:val="0"/>
          <w:numId w:val="17"/>
        </w:numPr>
        <w:spacing w:after="120"/>
        <w:rPr>
          <w:rFonts w:ascii="Arial" w:hAnsi="Arial" w:cs="Arial"/>
        </w:rPr>
      </w:pPr>
      <w:r w:rsidRPr="00467ABD">
        <w:rPr>
          <w:rFonts w:ascii="Arial" w:hAnsi="Arial" w:cs="Arial"/>
        </w:rPr>
        <w:t>Internal tracking of pupil progress</w:t>
      </w:r>
    </w:p>
    <w:p w14:paraId="420C8319" w14:textId="77777777" w:rsidR="0096120A" w:rsidRPr="00467ABD" w:rsidRDefault="0096120A" w:rsidP="00CE0CC4">
      <w:pPr>
        <w:pStyle w:val="ListParagraph"/>
        <w:numPr>
          <w:ilvl w:val="0"/>
          <w:numId w:val="17"/>
        </w:numPr>
        <w:spacing w:after="120"/>
        <w:rPr>
          <w:rFonts w:ascii="Arial" w:hAnsi="Arial" w:cs="Arial"/>
        </w:rPr>
      </w:pPr>
      <w:r w:rsidRPr="00467ABD">
        <w:rPr>
          <w:rFonts w:ascii="Arial" w:hAnsi="Arial" w:cs="Arial"/>
        </w:rPr>
        <w:t>Moderation within and across schools</w:t>
      </w:r>
    </w:p>
    <w:p w14:paraId="750E3B3B" w14:textId="77777777" w:rsidR="0096120A" w:rsidRPr="00E65B10" w:rsidRDefault="0096120A" w:rsidP="00CE0CC4">
      <w:pPr>
        <w:pStyle w:val="ListParagraph"/>
        <w:numPr>
          <w:ilvl w:val="0"/>
          <w:numId w:val="17"/>
        </w:numPr>
        <w:spacing w:after="120"/>
        <w:rPr>
          <w:rFonts w:ascii="Arial" w:hAnsi="Arial" w:cs="Arial"/>
        </w:rPr>
      </w:pPr>
      <w:r w:rsidRPr="00E65B10">
        <w:rPr>
          <w:rFonts w:ascii="Arial" w:hAnsi="Arial" w:cs="Arial"/>
        </w:rPr>
        <w:t>Pupils’ voice</w:t>
      </w:r>
    </w:p>
    <w:p w14:paraId="3E034EE1" w14:textId="77777777" w:rsidR="0096120A" w:rsidRPr="00E65B10" w:rsidRDefault="0096120A" w:rsidP="00CE0CC4">
      <w:pPr>
        <w:pStyle w:val="ListParagraph"/>
        <w:numPr>
          <w:ilvl w:val="0"/>
          <w:numId w:val="17"/>
        </w:numPr>
        <w:spacing w:after="120"/>
        <w:rPr>
          <w:rFonts w:ascii="Arial" w:hAnsi="Arial" w:cs="Arial"/>
        </w:rPr>
      </w:pPr>
      <w:r w:rsidRPr="00E65B10">
        <w:rPr>
          <w:rFonts w:ascii="Arial" w:hAnsi="Arial" w:cs="Arial"/>
        </w:rPr>
        <w:t>Parents’ voice</w:t>
      </w:r>
    </w:p>
    <w:p w14:paraId="1FF5DEBD" w14:textId="77777777" w:rsidR="0096120A" w:rsidRPr="00467ABD" w:rsidRDefault="0096120A" w:rsidP="00CE0CC4">
      <w:pPr>
        <w:pStyle w:val="ListParagraph"/>
        <w:numPr>
          <w:ilvl w:val="0"/>
          <w:numId w:val="17"/>
        </w:numPr>
        <w:spacing w:after="120"/>
        <w:rPr>
          <w:rFonts w:ascii="Arial" w:hAnsi="Arial" w:cs="Arial"/>
        </w:rPr>
      </w:pPr>
      <w:r w:rsidRPr="00467ABD">
        <w:rPr>
          <w:rFonts w:ascii="Arial" w:hAnsi="Arial" w:cs="Arial"/>
        </w:rPr>
        <w:t>Subject leadership and evidence of impact</w:t>
      </w:r>
    </w:p>
    <w:p w14:paraId="366EB9B3" w14:textId="77777777" w:rsidR="0096120A" w:rsidRPr="00467ABD" w:rsidRDefault="0096120A" w:rsidP="00CE0CC4">
      <w:pPr>
        <w:pStyle w:val="ListParagraph"/>
        <w:numPr>
          <w:ilvl w:val="0"/>
          <w:numId w:val="17"/>
        </w:numPr>
        <w:spacing w:after="120"/>
        <w:rPr>
          <w:rFonts w:ascii="Arial" w:hAnsi="Arial" w:cs="Arial"/>
        </w:rPr>
      </w:pPr>
      <w:r w:rsidRPr="00467ABD">
        <w:rPr>
          <w:rFonts w:ascii="Arial" w:hAnsi="Arial" w:cs="Arial"/>
        </w:rPr>
        <w:t>Evidence supporting progress against Teachers’ Standards including self-assessment</w:t>
      </w:r>
    </w:p>
    <w:p w14:paraId="50D6D4FA" w14:textId="77777777" w:rsidR="0096120A" w:rsidRPr="00467ABD" w:rsidRDefault="00856F86" w:rsidP="00CE0CC4">
      <w:pPr>
        <w:pStyle w:val="ListParagraph"/>
        <w:numPr>
          <w:ilvl w:val="0"/>
          <w:numId w:val="17"/>
        </w:numPr>
        <w:spacing w:after="120"/>
        <w:rPr>
          <w:rFonts w:ascii="Arial" w:hAnsi="Arial" w:cs="Arial"/>
        </w:rPr>
      </w:pPr>
      <w:r w:rsidRPr="00467ABD">
        <w:rPr>
          <w:rFonts w:ascii="Arial" w:hAnsi="Arial" w:cs="Arial"/>
          <w:i/>
        </w:rPr>
        <w:t>[</w:t>
      </w:r>
      <w:r w:rsidRPr="007B68CE">
        <w:rPr>
          <w:rFonts w:ascii="Arial" w:hAnsi="Arial" w:cs="Arial"/>
          <w:i/>
          <w:highlight w:val="yellow"/>
        </w:rPr>
        <w:t>Optional</w:t>
      </w:r>
      <w:r w:rsidRPr="00467ABD">
        <w:rPr>
          <w:rFonts w:ascii="Arial" w:hAnsi="Arial" w:cs="Arial"/>
          <w:i/>
        </w:rPr>
        <w:t>]</w:t>
      </w:r>
      <w:r w:rsidRPr="00467ABD">
        <w:rPr>
          <w:rFonts w:ascii="Arial" w:hAnsi="Arial" w:cs="Arial"/>
        </w:rPr>
        <w:t xml:space="preserve"> </w:t>
      </w:r>
      <w:r w:rsidR="0096120A" w:rsidRPr="00467ABD">
        <w:rPr>
          <w:rFonts w:ascii="Arial" w:hAnsi="Arial" w:cs="Arial"/>
        </w:rPr>
        <w:t xml:space="preserve">Evidence matched to the criteria set out in Appendix </w:t>
      </w:r>
      <w:r w:rsidR="006B245C" w:rsidRPr="00467ABD">
        <w:rPr>
          <w:rFonts w:ascii="Arial" w:hAnsi="Arial" w:cs="Arial"/>
        </w:rPr>
        <w:t>3b</w:t>
      </w:r>
      <w:r w:rsidR="0096120A" w:rsidRPr="00467ABD">
        <w:rPr>
          <w:rFonts w:ascii="Arial" w:hAnsi="Arial" w:cs="Arial"/>
        </w:rPr>
        <w:t xml:space="preserve"> of this policy</w:t>
      </w:r>
    </w:p>
    <w:p w14:paraId="5CB56990" w14:textId="77777777" w:rsidR="0096120A" w:rsidRPr="00467ABD" w:rsidRDefault="0096120A" w:rsidP="00CE0CC4">
      <w:pPr>
        <w:pStyle w:val="ListParagraph"/>
        <w:numPr>
          <w:ilvl w:val="0"/>
          <w:numId w:val="17"/>
        </w:numPr>
        <w:rPr>
          <w:rFonts w:ascii="Arial" w:hAnsi="Arial" w:cs="Arial"/>
        </w:rPr>
      </w:pPr>
      <w:r w:rsidRPr="00467ABD">
        <w:rPr>
          <w:rFonts w:ascii="Arial" w:hAnsi="Arial" w:cs="Arial"/>
        </w:rPr>
        <w:t>Records of CPD and evidence of impact.</w:t>
      </w:r>
    </w:p>
    <w:p w14:paraId="369FA4FC" w14:textId="77777777" w:rsidR="0096120A" w:rsidRPr="00467ABD" w:rsidRDefault="0096120A" w:rsidP="008F5CBC">
      <w:pPr>
        <w:jc w:val="both"/>
        <w:rPr>
          <w:rFonts w:ascii="Arial" w:hAnsi="Arial" w:cs="Arial"/>
        </w:rPr>
      </w:pPr>
    </w:p>
    <w:p w14:paraId="25893210" w14:textId="77777777" w:rsidR="0096120A" w:rsidRPr="00467ABD" w:rsidRDefault="0096120A" w:rsidP="008F5CBC">
      <w:pPr>
        <w:jc w:val="both"/>
        <w:rPr>
          <w:rFonts w:ascii="Arial" w:hAnsi="Arial" w:cs="Arial"/>
          <w:color w:val="FF0000"/>
        </w:rPr>
      </w:pPr>
    </w:p>
    <w:p w14:paraId="1B52537A" w14:textId="77777777" w:rsidR="002F7A94" w:rsidRPr="00467ABD" w:rsidRDefault="002F7A94" w:rsidP="008F5CBC">
      <w:pPr>
        <w:jc w:val="both"/>
        <w:rPr>
          <w:rFonts w:ascii="Arial" w:hAnsi="Arial" w:cs="Arial"/>
          <w:color w:val="FF0000"/>
        </w:rPr>
      </w:pPr>
    </w:p>
    <w:p w14:paraId="4059239F" w14:textId="77777777" w:rsidR="002F7A94" w:rsidRPr="00467ABD" w:rsidRDefault="002F7A94" w:rsidP="008F5CBC">
      <w:pPr>
        <w:jc w:val="both"/>
        <w:rPr>
          <w:rFonts w:ascii="Arial" w:hAnsi="Arial" w:cs="Arial"/>
          <w:color w:val="FF0000"/>
        </w:rPr>
      </w:pPr>
    </w:p>
    <w:p w14:paraId="36B85C5C" w14:textId="77777777" w:rsidR="002F7A94" w:rsidRPr="00467ABD" w:rsidRDefault="002F7A94" w:rsidP="008F5CBC">
      <w:pPr>
        <w:jc w:val="both"/>
        <w:rPr>
          <w:rFonts w:ascii="Arial" w:hAnsi="Arial" w:cs="Arial"/>
          <w:color w:val="FF0000"/>
        </w:rPr>
      </w:pPr>
    </w:p>
    <w:p w14:paraId="59BC07D7" w14:textId="77777777" w:rsidR="002F7A94" w:rsidRPr="00467ABD" w:rsidRDefault="002F7A94" w:rsidP="008F5CBC">
      <w:pPr>
        <w:jc w:val="both"/>
        <w:rPr>
          <w:rFonts w:ascii="Arial" w:hAnsi="Arial" w:cs="Arial"/>
          <w:color w:val="FF0000"/>
        </w:rPr>
      </w:pPr>
    </w:p>
    <w:p w14:paraId="1D85BBD1" w14:textId="77777777" w:rsidR="002F7A94" w:rsidRPr="00467ABD" w:rsidRDefault="002F7A94" w:rsidP="008F5CBC">
      <w:pPr>
        <w:jc w:val="both"/>
        <w:rPr>
          <w:rFonts w:ascii="Arial" w:hAnsi="Arial" w:cs="Arial"/>
          <w:color w:val="FF0000"/>
        </w:rPr>
      </w:pPr>
    </w:p>
    <w:p w14:paraId="2E830C4E" w14:textId="77777777" w:rsidR="002F7A94" w:rsidRPr="00467ABD" w:rsidRDefault="002F7A94" w:rsidP="008F5CBC">
      <w:pPr>
        <w:jc w:val="both"/>
        <w:rPr>
          <w:rFonts w:ascii="Arial" w:hAnsi="Arial" w:cs="Arial"/>
          <w:color w:val="FF0000"/>
        </w:rPr>
      </w:pPr>
    </w:p>
    <w:p w14:paraId="747BDBD5" w14:textId="77777777" w:rsidR="002F7A94" w:rsidRPr="00467ABD" w:rsidRDefault="002F7A94" w:rsidP="008F5CBC">
      <w:pPr>
        <w:jc w:val="both"/>
        <w:rPr>
          <w:rFonts w:ascii="Arial" w:hAnsi="Arial" w:cs="Arial"/>
          <w:color w:val="FF0000"/>
        </w:rPr>
      </w:pPr>
    </w:p>
    <w:p w14:paraId="4EAD6FDE" w14:textId="77777777" w:rsidR="0096120A" w:rsidRPr="00467ABD" w:rsidRDefault="0096120A" w:rsidP="008F5CBC">
      <w:pPr>
        <w:jc w:val="both"/>
        <w:rPr>
          <w:rFonts w:ascii="Arial" w:hAnsi="Arial" w:cs="Arial"/>
          <w:color w:val="FF0000"/>
        </w:rPr>
      </w:pPr>
    </w:p>
    <w:p w14:paraId="6EA96A4B" w14:textId="77777777" w:rsidR="0096120A" w:rsidRPr="00467ABD" w:rsidRDefault="0096120A" w:rsidP="008F5CBC">
      <w:pPr>
        <w:jc w:val="both"/>
        <w:rPr>
          <w:rFonts w:ascii="Arial" w:hAnsi="Arial" w:cs="Arial"/>
          <w:color w:val="FF0000"/>
        </w:rPr>
      </w:pPr>
    </w:p>
    <w:p w14:paraId="745FA67F" w14:textId="77777777" w:rsidR="002F7A94" w:rsidRPr="00467ABD" w:rsidRDefault="0096120A" w:rsidP="008F5CBC">
      <w:pPr>
        <w:jc w:val="both"/>
        <w:rPr>
          <w:rFonts w:ascii="Arial" w:hAnsi="Arial" w:cs="Arial"/>
        </w:rPr>
      </w:pPr>
      <w:r w:rsidRPr="00467ABD">
        <w:rPr>
          <w:rFonts w:ascii="Arial" w:hAnsi="Arial" w:cs="Arial"/>
        </w:rPr>
        <w:t>Continued overleaf…</w:t>
      </w:r>
    </w:p>
    <w:p w14:paraId="14833BAB" w14:textId="77777777" w:rsidR="002F7A94" w:rsidRPr="00467ABD" w:rsidRDefault="002F7A94" w:rsidP="008F5CBC">
      <w:pPr>
        <w:jc w:val="both"/>
        <w:rPr>
          <w:rFonts w:ascii="Arial" w:hAnsi="Arial" w:cs="Arial"/>
          <w:color w:val="FF0000"/>
        </w:rPr>
      </w:pPr>
    </w:p>
    <w:p w14:paraId="0994C765" w14:textId="77777777" w:rsidR="0096120A" w:rsidRPr="00467ABD" w:rsidRDefault="0096120A" w:rsidP="008F5CBC">
      <w:pPr>
        <w:jc w:val="both"/>
        <w:rPr>
          <w:rFonts w:ascii="Arial" w:hAnsi="Arial" w:cs="Arial"/>
          <w:color w:val="FF0000"/>
        </w:rPr>
      </w:pPr>
      <w:r w:rsidRPr="00467ABD">
        <w:rPr>
          <w:rFonts w:ascii="Arial" w:hAnsi="Arial" w:cs="Arial"/>
          <w:color w:val="FF0000"/>
        </w:rPr>
        <w:br w:type="page"/>
      </w:r>
    </w:p>
    <w:p w14:paraId="2BB230FB" w14:textId="77777777" w:rsidR="0096120A" w:rsidRPr="00467ABD" w:rsidRDefault="0096120A" w:rsidP="008F5CBC">
      <w:pPr>
        <w:pStyle w:val="ListParagraph"/>
        <w:numPr>
          <w:ilvl w:val="0"/>
          <w:numId w:val="18"/>
        </w:numPr>
        <w:jc w:val="both"/>
        <w:rPr>
          <w:rFonts w:ascii="Arial" w:hAnsi="Arial" w:cs="Arial"/>
        </w:rPr>
      </w:pPr>
      <w:r w:rsidRPr="00467ABD">
        <w:rPr>
          <w:rFonts w:ascii="Arial" w:hAnsi="Arial" w:cs="Arial"/>
        </w:rPr>
        <w:t xml:space="preserve">Progression to the Upper Pay Range (UPR) requires evidence that the applicant is a "highly competent" in all elements of the relevant standards.  </w:t>
      </w:r>
    </w:p>
    <w:p w14:paraId="6E0DC501" w14:textId="77777777" w:rsidR="0096120A" w:rsidRPr="00467ABD" w:rsidRDefault="0096120A" w:rsidP="008F5CBC">
      <w:pPr>
        <w:ind w:left="360"/>
        <w:jc w:val="both"/>
        <w:rPr>
          <w:rFonts w:ascii="Arial" w:hAnsi="Arial" w:cs="Arial"/>
        </w:rPr>
      </w:pPr>
    </w:p>
    <w:p w14:paraId="214B9D91" w14:textId="2B167886" w:rsidR="0096120A" w:rsidRPr="00467ABD" w:rsidRDefault="0096120A" w:rsidP="008F5CBC">
      <w:pPr>
        <w:ind w:left="360"/>
        <w:jc w:val="both"/>
        <w:rPr>
          <w:rFonts w:ascii="Arial" w:hAnsi="Arial" w:cs="Arial"/>
        </w:rPr>
      </w:pPr>
      <w:r w:rsidRPr="00467ABD">
        <w:rPr>
          <w:rFonts w:ascii="Arial" w:hAnsi="Arial" w:cs="Arial"/>
        </w:rPr>
        <w:t>Please outline below how you meet this criteria, with reference to the Teachers' Standards (</w:t>
      </w:r>
      <w:hyperlink r:id="rId17" w:history="1">
        <w:r w:rsidR="00883818" w:rsidRPr="00467ABD">
          <w:rPr>
            <w:rStyle w:val="Hyperlink"/>
            <w:rFonts w:ascii="Arial" w:hAnsi="Arial" w:cs="Arial"/>
            <w:color w:val="auto"/>
          </w:rPr>
          <w:t>https://www.gov.uk/government/publications/teachers-standards</w:t>
        </w:r>
      </w:hyperlink>
      <w:r w:rsidRPr="00467ABD">
        <w:rPr>
          <w:rFonts w:ascii="Arial" w:hAnsi="Arial" w:cs="Arial"/>
        </w:rPr>
        <w:t xml:space="preserve">), the Expectations for UPR Teachers (Appendix </w:t>
      </w:r>
      <w:r w:rsidR="00883818" w:rsidRPr="00467ABD">
        <w:rPr>
          <w:rFonts w:ascii="Arial" w:hAnsi="Arial" w:cs="Arial"/>
        </w:rPr>
        <w:t>3b</w:t>
      </w:r>
      <w:r w:rsidRPr="00467ABD">
        <w:rPr>
          <w:rFonts w:ascii="Arial" w:hAnsi="Arial" w:cs="Arial"/>
        </w:rPr>
        <w:t xml:space="preserve">) and the particular role that you are fulfilling/the context within which you are working: </w:t>
      </w:r>
    </w:p>
    <w:p w14:paraId="6CE89439" w14:textId="77777777" w:rsidR="0096120A" w:rsidRPr="00467ABD" w:rsidRDefault="0096120A" w:rsidP="008F5CBC">
      <w:pPr>
        <w:ind w:left="360"/>
        <w:jc w:val="both"/>
        <w:rPr>
          <w:rFonts w:ascii="Arial" w:hAnsi="Arial" w:cs="Arial"/>
          <w:color w:val="FF0000"/>
        </w:rPr>
      </w:pPr>
    </w:p>
    <w:p w14:paraId="318B32AA" w14:textId="77777777" w:rsidR="0096120A" w:rsidRPr="00467ABD" w:rsidRDefault="0096120A" w:rsidP="008F5CBC">
      <w:pPr>
        <w:jc w:val="both"/>
        <w:rPr>
          <w:rFonts w:ascii="Arial" w:hAnsi="Arial" w:cs="Arial"/>
          <w:color w:val="FF0000"/>
        </w:rPr>
      </w:pPr>
    </w:p>
    <w:p w14:paraId="44236339" w14:textId="77777777" w:rsidR="0096120A" w:rsidRPr="00467ABD" w:rsidRDefault="0096120A" w:rsidP="008F5CBC">
      <w:pPr>
        <w:jc w:val="both"/>
        <w:rPr>
          <w:rFonts w:ascii="Arial" w:hAnsi="Arial" w:cs="Arial"/>
          <w:color w:val="FF0000"/>
        </w:rPr>
      </w:pPr>
    </w:p>
    <w:p w14:paraId="1CA255C7" w14:textId="77777777" w:rsidR="0096120A" w:rsidRPr="00467ABD" w:rsidRDefault="0096120A" w:rsidP="008F5CBC">
      <w:pPr>
        <w:jc w:val="both"/>
        <w:rPr>
          <w:rFonts w:ascii="Arial" w:hAnsi="Arial" w:cs="Arial"/>
          <w:color w:val="FF0000"/>
        </w:rPr>
      </w:pPr>
    </w:p>
    <w:p w14:paraId="1AC1857E" w14:textId="77777777" w:rsidR="0096120A" w:rsidRPr="00467ABD" w:rsidRDefault="0096120A" w:rsidP="008F5CBC">
      <w:pPr>
        <w:jc w:val="both"/>
        <w:rPr>
          <w:rFonts w:ascii="Arial" w:hAnsi="Arial" w:cs="Arial"/>
          <w:color w:val="FF0000"/>
        </w:rPr>
      </w:pPr>
    </w:p>
    <w:p w14:paraId="0D2AF038" w14:textId="77777777" w:rsidR="0096120A" w:rsidRPr="00467ABD" w:rsidRDefault="0096120A" w:rsidP="008F5CBC">
      <w:pPr>
        <w:jc w:val="both"/>
        <w:rPr>
          <w:rFonts w:ascii="Arial" w:hAnsi="Arial" w:cs="Arial"/>
          <w:color w:val="FF0000"/>
        </w:rPr>
      </w:pPr>
    </w:p>
    <w:p w14:paraId="434E45B9" w14:textId="77777777" w:rsidR="0096120A" w:rsidRPr="00467ABD" w:rsidRDefault="0096120A" w:rsidP="008F5CBC">
      <w:pPr>
        <w:jc w:val="both"/>
        <w:rPr>
          <w:rFonts w:ascii="Arial" w:hAnsi="Arial" w:cs="Arial"/>
          <w:color w:val="FF0000"/>
        </w:rPr>
      </w:pPr>
    </w:p>
    <w:p w14:paraId="2CD59895" w14:textId="77777777" w:rsidR="0096120A" w:rsidRPr="00467ABD" w:rsidRDefault="0096120A" w:rsidP="008F5CBC">
      <w:pPr>
        <w:jc w:val="both"/>
        <w:rPr>
          <w:rFonts w:ascii="Arial" w:hAnsi="Arial" w:cs="Arial"/>
          <w:color w:val="FF0000"/>
        </w:rPr>
      </w:pPr>
    </w:p>
    <w:p w14:paraId="194B65D2" w14:textId="77777777" w:rsidR="0096120A" w:rsidRPr="00467ABD" w:rsidRDefault="0096120A" w:rsidP="008F5CBC">
      <w:pPr>
        <w:jc w:val="both"/>
        <w:rPr>
          <w:rFonts w:ascii="Arial" w:hAnsi="Arial" w:cs="Arial"/>
          <w:color w:val="FF0000"/>
        </w:rPr>
      </w:pPr>
    </w:p>
    <w:p w14:paraId="7C8DED05" w14:textId="77777777" w:rsidR="0096120A" w:rsidRPr="00467ABD" w:rsidRDefault="0096120A" w:rsidP="008F5CBC">
      <w:pPr>
        <w:jc w:val="both"/>
        <w:rPr>
          <w:rFonts w:ascii="Arial" w:hAnsi="Arial" w:cs="Arial"/>
          <w:color w:val="FF0000"/>
        </w:rPr>
      </w:pPr>
    </w:p>
    <w:p w14:paraId="6BCAE0CF" w14:textId="77777777" w:rsidR="0096120A" w:rsidRPr="00467ABD" w:rsidRDefault="0096120A" w:rsidP="008F5CBC">
      <w:pPr>
        <w:jc w:val="both"/>
        <w:rPr>
          <w:rFonts w:ascii="Arial" w:hAnsi="Arial" w:cs="Arial"/>
          <w:color w:val="FF0000"/>
        </w:rPr>
      </w:pPr>
    </w:p>
    <w:p w14:paraId="611F591D" w14:textId="77777777" w:rsidR="0096120A" w:rsidRPr="00467ABD" w:rsidRDefault="0096120A" w:rsidP="008F5CBC">
      <w:pPr>
        <w:jc w:val="both"/>
        <w:rPr>
          <w:rFonts w:ascii="Arial" w:hAnsi="Arial" w:cs="Arial"/>
          <w:color w:val="FF0000"/>
        </w:rPr>
      </w:pPr>
    </w:p>
    <w:p w14:paraId="0AAA8761" w14:textId="77777777" w:rsidR="0096120A" w:rsidRPr="00467ABD" w:rsidRDefault="0096120A" w:rsidP="008F5CBC">
      <w:pPr>
        <w:jc w:val="both"/>
        <w:rPr>
          <w:rFonts w:ascii="Arial" w:hAnsi="Arial" w:cs="Arial"/>
          <w:color w:val="FF0000"/>
        </w:rPr>
      </w:pPr>
    </w:p>
    <w:p w14:paraId="4B183F8C" w14:textId="77777777" w:rsidR="0096120A" w:rsidRPr="00467ABD" w:rsidRDefault="0096120A" w:rsidP="008F5CBC">
      <w:pPr>
        <w:jc w:val="both"/>
        <w:rPr>
          <w:rFonts w:ascii="Arial" w:hAnsi="Arial" w:cs="Arial"/>
          <w:color w:val="FF0000"/>
        </w:rPr>
      </w:pPr>
    </w:p>
    <w:p w14:paraId="7C4AB73F" w14:textId="77777777" w:rsidR="0096120A" w:rsidRPr="00467ABD" w:rsidRDefault="0096120A" w:rsidP="008F5CBC">
      <w:pPr>
        <w:jc w:val="both"/>
        <w:rPr>
          <w:rFonts w:ascii="Arial" w:hAnsi="Arial" w:cs="Arial"/>
          <w:color w:val="FF0000"/>
        </w:rPr>
      </w:pPr>
    </w:p>
    <w:p w14:paraId="5964E079" w14:textId="77777777" w:rsidR="0096120A" w:rsidRPr="00467ABD" w:rsidRDefault="0096120A" w:rsidP="008F5CBC">
      <w:pPr>
        <w:jc w:val="both"/>
        <w:rPr>
          <w:rFonts w:ascii="Arial" w:hAnsi="Arial" w:cs="Arial"/>
          <w:color w:val="FF0000"/>
        </w:rPr>
      </w:pPr>
    </w:p>
    <w:p w14:paraId="0E047414" w14:textId="77777777" w:rsidR="0096120A" w:rsidRPr="00467ABD" w:rsidRDefault="0096120A" w:rsidP="008F5CBC">
      <w:pPr>
        <w:jc w:val="both"/>
        <w:rPr>
          <w:rFonts w:ascii="Arial" w:hAnsi="Arial" w:cs="Arial"/>
          <w:color w:val="FF0000"/>
        </w:rPr>
      </w:pPr>
    </w:p>
    <w:p w14:paraId="5BE5C8E1" w14:textId="77777777" w:rsidR="0096120A" w:rsidRPr="00467ABD" w:rsidRDefault="0096120A" w:rsidP="008F5CBC">
      <w:pPr>
        <w:jc w:val="both"/>
        <w:rPr>
          <w:rFonts w:ascii="Arial" w:hAnsi="Arial" w:cs="Arial"/>
          <w:color w:val="FF0000"/>
        </w:rPr>
      </w:pPr>
    </w:p>
    <w:p w14:paraId="195840A0" w14:textId="77777777" w:rsidR="0096120A" w:rsidRPr="00467ABD" w:rsidRDefault="0096120A" w:rsidP="008F5CBC">
      <w:pPr>
        <w:jc w:val="both"/>
        <w:rPr>
          <w:rFonts w:ascii="Arial" w:hAnsi="Arial" w:cs="Arial"/>
          <w:color w:val="FF0000"/>
        </w:rPr>
      </w:pPr>
    </w:p>
    <w:p w14:paraId="69B3E847" w14:textId="77777777" w:rsidR="0096120A" w:rsidRPr="00467ABD" w:rsidRDefault="0096120A" w:rsidP="008F5CBC">
      <w:pPr>
        <w:jc w:val="both"/>
        <w:rPr>
          <w:rFonts w:ascii="Arial" w:hAnsi="Arial" w:cs="Arial"/>
          <w:color w:val="FF0000"/>
        </w:rPr>
      </w:pPr>
    </w:p>
    <w:p w14:paraId="35E2E7CD" w14:textId="77777777" w:rsidR="0096120A" w:rsidRPr="00467ABD" w:rsidRDefault="0096120A" w:rsidP="008F5CBC">
      <w:pPr>
        <w:jc w:val="both"/>
        <w:rPr>
          <w:rFonts w:ascii="Arial" w:hAnsi="Arial" w:cs="Arial"/>
          <w:color w:val="FF0000"/>
        </w:rPr>
      </w:pPr>
    </w:p>
    <w:p w14:paraId="5CE36E8D" w14:textId="77777777" w:rsidR="0096120A" w:rsidRPr="00467ABD" w:rsidRDefault="0096120A" w:rsidP="008F5CBC">
      <w:pPr>
        <w:jc w:val="both"/>
        <w:rPr>
          <w:rFonts w:ascii="Arial" w:hAnsi="Arial" w:cs="Arial"/>
          <w:color w:val="FF0000"/>
        </w:rPr>
      </w:pPr>
    </w:p>
    <w:p w14:paraId="1C14F137" w14:textId="77777777" w:rsidR="0096120A" w:rsidRPr="00467ABD" w:rsidRDefault="0096120A" w:rsidP="008F5CBC">
      <w:pPr>
        <w:jc w:val="both"/>
        <w:rPr>
          <w:rFonts w:ascii="Arial" w:hAnsi="Arial" w:cs="Arial"/>
          <w:color w:val="FF0000"/>
        </w:rPr>
      </w:pPr>
    </w:p>
    <w:p w14:paraId="6A768439" w14:textId="77777777" w:rsidR="0096120A" w:rsidRPr="00467ABD" w:rsidRDefault="0096120A" w:rsidP="008F5CBC">
      <w:pPr>
        <w:jc w:val="both"/>
        <w:rPr>
          <w:rFonts w:ascii="Arial" w:hAnsi="Arial" w:cs="Arial"/>
          <w:color w:val="FF0000"/>
        </w:rPr>
      </w:pPr>
    </w:p>
    <w:p w14:paraId="5FBB7637" w14:textId="77777777" w:rsidR="0096120A" w:rsidRPr="00467ABD" w:rsidRDefault="0096120A" w:rsidP="008F5CBC">
      <w:pPr>
        <w:jc w:val="both"/>
        <w:rPr>
          <w:rFonts w:ascii="Arial" w:hAnsi="Arial" w:cs="Arial"/>
          <w:color w:val="FF0000"/>
        </w:rPr>
      </w:pPr>
    </w:p>
    <w:p w14:paraId="35B31152" w14:textId="77777777" w:rsidR="0096120A" w:rsidRPr="00467ABD" w:rsidRDefault="0096120A" w:rsidP="008F5CBC">
      <w:pPr>
        <w:jc w:val="both"/>
        <w:rPr>
          <w:rFonts w:ascii="Arial" w:hAnsi="Arial" w:cs="Arial"/>
          <w:color w:val="FF0000"/>
        </w:rPr>
      </w:pPr>
    </w:p>
    <w:p w14:paraId="31AC3B80" w14:textId="77777777" w:rsidR="0096120A" w:rsidRPr="00467ABD" w:rsidRDefault="0096120A" w:rsidP="008F5CBC">
      <w:pPr>
        <w:jc w:val="both"/>
        <w:rPr>
          <w:rFonts w:ascii="Arial" w:hAnsi="Arial" w:cs="Arial"/>
          <w:color w:val="FF0000"/>
        </w:rPr>
      </w:pPr>
    </w:p>
    <w:p w14:paraId="377366A2" w14:textId="77777777" w:rsidR="0096120A" w:rsidRPr="00467ABD" w:rsidRDefault="0096120A" w:rsidP="008F5CBC">
      <w:pPr>
        <w:jc w:val="both"/>
        <w:rPr>
          <w:rFonts w:ascii="Arial" w:hAnsi="Arial" w:cs="Arial"/>
          <w:color w:val="FF0000"/>
        </w:rPr>
      </w:pPr>
    </w:p>
    <w:p w14:paraId="6135131E" w14:textId="77777777" w:rsidR="0096120A" w:rsidRPr="00467ABD" w:rsidRDefault="0096120A" w:rsidP="008F5CBC">
      <w:pPr>
        <w:jc w:val="both"/>
        <w:rPr>
          <w:rFonts w:ascii="Arial" w:hAnsi="Arial" w:cs="Arial"/>
          <w:color w:val="FF0000"/>
        </w:rPr>
      </w:pPr>
    </w:p>
    <w:p w14:paraId="4C2B3D90" w14:textId="77777777" w:rsidR="0096120A" w:rsidRPr="00467ABD" w:rsidRDefault="0096120A" w:rsidP="008F5CBC">
      <w:pPr>
        <w:jc w:val="both"/>
        <w:rPr>
          <w:rFonts w:ascii="Arial" w:hAnsi="Arial" w:cs="Arial"/>
          <w:color w:val="FF0000"/>
        </w:rPr>
      </w:pPr>
    </w:p>
    <w:p w14:paraId="31E5AB15" w14:textId="77777777" w:rsidR="0096120A" w:rsidRPr="00467ABD" w:rsidRDefault="0096120A" w:rsidP="008F5CBC">
      <w:pPr>
        <w:jc w:val="both"/>
        <w:rPr>
          <w:rFonts w:ascii="Arial" w:hAnsi="Arial" w:cs="Arial"/>
          <w:color w:val="FF0000"/>
        </w:rPr>
      </w:pPr>
    </w:p>
    <w:p w14:paraId="52E12270" w14:textId="77777777" w:rsidR="0096120A" w:rsidRPr="00467ABD" w:rsidRDefault="0096120A" w:rsidP="008F5CBC">
      <w:pPr>
        <w:jc w:val="both"/>
        <w:rPr>
          <w:rFonts w:ascii="Arial" w:hAnsi="Arial" w:cs="Arial"/>
          <w:color w:val="FF0000"/>
        </w:rPr>
      </w:pPr>
    </w:p>
    <w:p w14:paraId="21F30C6A" w14:textId="77777777" w:rsidR="0096120A" w:rsidRPr="00467ABD" w:rsidRDefault="0096120A" w:rsidP="008F5CBC">
      <w:pPr>
        <w:jc w:val="both"/>
        <w:rPr>
          <w:rFonts w:ascii="Arial" w:hAnsi="Arial" w:cs="Arial"/>
          <w:color w:val="FF0000"/>
        </w:rPr>
      </w:pPr>
    </w:p>
    <w:p w14:paraId="042FFD4D" w14:textId="77777777" w:rsidR="0096120A" w:rsidRPr="00467ABD" w:rsidRDefault="0096120A" w:rsidP="008F5CBC">
      <w:pPr>
        <w:jc w:val="both"/>
        <w:rPr>
          <w:rFonts w:ascii="Arial" w:hAnsi="Arial" w:cs="Arial"/>
          <w:color w:val="FF0000"/>
        </w:rPr>
      </w:pPr>
    </w:p>
    <w:p w14:paraId="40152EB1" w14:textId="77777777" w:rsidR="0096120A" w:rsidRPr="00467ABD" w:rsidRDefault="0096120A" w:rsidP="008F5CBC">
      <w:pPr>
        <w:jc w:val="both"/>
        <w:rPr>
          <w:rFonts w:ascii="Arial" w:hAnsi="Arial" w:cs="Arial"/>
          <w:color w:val="FF0000"/>
        </w:rPr>
      </w:pPr>
    </w:p>
    <w:p w14:paraId="07AD0D3A" w14:textId="77777777" w:rsidR="0096120A" w:rsidRPr="00467ABD" w:rsidRDefault="0096120A" w:rsidP="008F5CBC">
      <w:pPr>
        <w:jc w:val="both"/>
        <w:rPr>
          <w:rFonts w:ascii="Arial" w:hAnsi="Arial" w:cs="Arial"/>
          <w:color w:val="FF0000"/>
        </w:rPr>
      </w:pPr>
    </w:p>
    <w:p w14:paraId="14E12425" w14:textId="77777777" w:rsidR="0096120A" w:rsidRPr="00467ABD" w:rsidRDefault="0096120A" w:rsidP="008F5CBC">
      <w:pPr>
        <w:jc w:val="both"/>
        <w:rPr>
          <w:rFonts w:ascii="Arial" w:hAnsi="Arial" w:cs="Arial"/>
          <w:color w:val="FF0000"/>
        </w:rPr>
      </w:pPr>
    </w:p>
    <w:p w14:paraId="1C344A27" w14:textId="77777777" w:rsidR="0096120A" w:rsidRPr="00467ABD" w:rsidRDefault="0096120A" w:rsidP="008F5CBC">
      <w:pPr>
        <w:jc w:val="both"/>
        <w:rPr>
          <w:rFonts w:ascii="Arial" w:hAnsi="Arial" w:cs="Arial"/>
          <w:color w:val="FF0000"/>
        </w:rPr>
      </w:pPr>
    </w:p>
    <w:p w14:paraId="1D0D822D" w14:textId="77777777" w:rsidR="0096120A" w:rsidRPr="00467ABD" w:rsidRDefault="0096120A" w:rsidP="008F5CBC">
      <w:pPr>
        <w:jc w:val="both"/>
        <w:rPr>
          <w:rFonts w:ascii="Arial" w:hAnsi="Arial" w:cs="Arial"/>
        </w:rPr>
      </w:pPr>
      <w:r w:rsidRPr="00467ABD">
        <w:rPr>
          <w:rFonts w:ascii="Arial" w:hAnsi="Arial" w:cs="Arial"/>
        </w:rPr>
        <w:t>Continued overleaf…</w:t>
      </w:r>
      <w:r w:rsidRPr="00467ABD">
        <w:rPr>
          <w:rFonts w:ascii="Arial" w:hAnsi="Arial" w:cs="Arial"/>
        </w:rPr>
        <w:br w:type="page"/>
      </w:r>
    </w:p>
    <w:p w14:paraId="2A47C12E" w14:textId="77777777" w:rsidR="0096120A" w:rsidRPr="00467ABD" w:rsidRDefault="0096120A" w:rsidP="008F5CBC">
      <w:pPr>
        <w:pStyle w:val="ListParagraph"/>
        <w:numPr>
          <w:ilvl w:val="0"/>
          <w:numId w:val="18"/>
        </w:numPr>
        <w:jc w:val="both"/>
        <w:rPr>
          <w:rFonts w:ascii="Arial" w:hAnsi="Arial" w:cs="Arial"/>
        </w:rPr>
      </w:pPr>
      <w:r w:rsidRPr="00467ABD">
        <w:rPr>
          <w:rFonts w:ascii="Arial" w:hAnsi="Arial" w:cs="Arial"/>
        </w:rPr>
        <w:t xml:space="preserve">Progression to the UPR requires evidence that the applicant's achievements and contribution to the school are “substantial”. </w:t>
      </w:r>
    </w:p>
    <w:p w14:paraId="1DCACA78" w14:textId="77777777" w:rsidR="0096120A" w:rsidRPr="00467ABD" w:rsidRDefault="0096120A" w:rsidP="008F5CBC">
      <w:pPr>
        <w:ind w:left="360"/>
        <w:jc w:val="both"/>
        <w:rPr>
          <w:rFonts w:ascii="Arial" w:hAnsi="Arial" w:cs="Arial"/>
        </w:rPr>
      </w:pPr>
    </w:p>
    <w:p w14:paraId="07C61F62" w14:textId="77777777" w:rsidR="0096120A" w:rsidRPr="00467ABD" w:rsidRDefault="0096120A" w:rsidP="008F5CBC">
      <w:pPr>
        <w:ind w:left="360"/>
        <w:jc w:val="both"/>
        <w:rPr>
          <w:rFonts w:ascii="Arial" w:hAnsi="Arial" w:cs="Arial"/>
        </w:rPr>
      </w:pPr>
      <w:r w:rsidRPr="00467ABD">
        <w:rPr>
          <w:rFonts w:ascii="Arial" w:hAnsi="Arial" w:cs="Arial"/>
        </w:rPr>
        <w:t>Please outline below how your contribution has raised standards of teaching and learning, not just in your own classroom but as a significant wider contribution to school improvement – this should show a clear impact on pupil progress across the school and on the effectiveness of colleagues.</w:t>
      </w:r>
    </w:p>
    <w:p w14:paraId="56AEB882" w14:textId="77777777" w:rsidR="0096120A" w:rsidRPr="00467ABD" w:rsidRDefault="0096120A" w:rsidP="008F5CBC">
      <w:pPr>
        <w:jc w:val="both"/>
        <w:rPr>
          <w:rFonts w:ascii="Arial" w:hAnsi="Arial" w:cs="Arial"/>
        </w:rPr>
      </w:pPr>
    </w:p>
    <w:p w14:paraId="07E93F21" w14:textId="77777777" w:rsidR="0096120A" w:rsidRPr="00467ABD" w:rsidRDefault="0096120A" w:rsidP="008F5CBC">
      <w:pPr>
        <w:jc w:val="both"/>
        <w:rPr>
          <w:rFonts w:ascii="Arial" w:hAnsi="Arial" w:cs="Arial"/>
        </w:rPr>
      </w:pPr>
    </w:p>
    <w:p w14:paraId="1A2777AF" w14:textId="77777777" w:rsidR="0096120A" w:rsidRPr="00467ABD" w:rsidRDefault="0096120A" w:rsidP="008F5CBC">
      <w:pPr>
        <w:jc w:val="both"/>
        <w:rPr>
          <w:rFonts w:ascii="Arial" w:hAnsi="Arial" w:cs="Arial"/>
        </w:rPr>
      </w:pPr>
    </w:p>
    <w:p w14:paraId="77272BDE" w14:textId="77777777" w:rsidR="0096120A" w:rsidRPr="00467ABD" w:rsidRDefault="0096120A" w:rsidP="008F5CBC">
      <w:pPr>
        <w:jc w:val="both"/>
        <w:rPr>
          <w:rFonts w:ascii="Arial" w:hAnsi="Arial" w:cs="Arial"/>
        </w:rPr>
      </w:pPr>
    </w:p>
    <w:p w14:paraId="34CAE5CD" w14:textId="77777777" w:rsidR="0096120A" w:rsidRPr="00467ABD" w:rsidRDefault="0096120A" w:rsidP="008F5CBC">
      <w:pPr>
        <w:jc w:val="both"/>
        <w:rPr>
          <w:rFonts w:ascii="Arial" w:hAnsi="Arial" w:cs="Arial"/>
        </w:rPr>
      </w:pPr>
    </w:p>
    <w:p w14:paraId="66DEB094" w14:textId="77777777" w:rsidR="0096120A" w:rsidRPr="00467ABD" w:rsidRDefault="0096120A" w:rsidP="008F5CBC">
      <w:pPr>
        <w:jc w:val="both"/>
        <w:rPr>
          <w:rFonts w:ascii="Arial" w:hAnsi="Arial" w:cs="Arial"/>
        </w:rPr>
      </w:pPr>
    </w:p>
    <w:p w14:paraId="08290612" w14:textId="77777777" w:rsidR="0096120A" w:rsidRPr="00467ABD" w:rsidRDefault="0096120A" w:rsidP="008F5CBC">
      <w:pPr>
        <w:jc w:val="both"/>
        <w:rPr>
          <w:rFonts w:ascii="Arial" w:hAnsi="Arial" w:cs="Arial"/>
        </w:rPr>
      </w:pPr>
    </w:p>
    <w:p w14:paraId="28DA8E06" w14:textId="77777777" w:rsidR="0096120A" w:rsidRPr="00467ABD" w:rsidRDefault="0096120A" w:rsidP="008F5CBC">
      <w:pPr>
        <w:jc w:val="both"/>
        <w:rPr>
          <w:rFonts w:ascii="Arial" w:hAnsi="Arial" w:cs="Arial"/>
        </w:rPr>
      </w:pPr>
    </w:p>
    <w:p w14:paraId="63873978" w14:textId="77777777" w:rsidR="0096120A" w:rsidRPr="00467ABD" w:rsidRDefault="0096120A" w:rsidP="008F5CBC">
      <w:pPr>
        <w:jc w:val="both"/>
        <w:rPr>
          <w:rFonts w:ascii="Arial" w:hAnsi="Arial" w:cs="Arial"/>
          <w:color w:val="FF0000"/>
        </w:rPr>
      </w:pPr>
    </w:p>
    <w:p w14:paraId="55B4A0C3" w14:textId="77777777" w:rsidR="0096120A" w:rsidRPr="00467ABD" w:rsidRDefault="0096120A" w:rsidP="008F5CBC">
      <w:pPr>
        <w:jc w:val="both"/>
        <w:rPr>
          <w:rFonts w:ascii="Arial" w:hAnsi="Arial" w:cs="Arial"/>
          <w:color w:val="FF0000"/>
        </w:rPr>
      </w:pPr>
    </w:p>
    <w:p w14:paraId="0D882F76" w14:textId="77777777" w:rsidR="0096120A" w:rsidRPr="00467ABD" w:rsidRDefault="0096120A" w:rsidP="008F5CBC">
      <w:pPr>
        <w:jc w:val="both"/>
        <w:rPr>
          <w:rFonts w:ascii="Arial" w:hAnsi="Arial" w:cs="Arial"/>
          <w:color w:val="FF0000"/>
        </w:rPr>
      </w:pPr>
    </w:p>
    <w:p w14:paraId="3C917472" w14:textId="77777777" w:rsidR="0096120A" w:rsidRPr="00467ABD" w:rsidRDefault="0096120A" w:rsidP="008F5CBC">
      <w:pPr>
        <w:jc w:val="both"/>
        <w:rPr>
          <w:rFonts w:ascii="Arial" w:hAnsi="Arial" w:cs="Arial"/>
          <w:color w:val="FF0000"/>
        </w:rPr>
      </w:pPr>
    </w:p>
    <w:p w14:paraId="332D0432" w14:textId="77777777" w:rsidR="0096120A" w:rsidRPr="00467ABD" w:rsidRDefault="0096120A" w:rsidP="008F5CBC">
      <w:pPr>
        <w:jc w:val="both"/>
        <w:rPr>
          <w:rFonts w:ascii="Arial" w:hAnsi="Arial" w:cs="Arial"/>
          <w:color w:val="FF0000"/>
        </w:rPr>
      </w:pPr>
    </w:p>
    <w:p w14:paraId="6106B047" w14:textId="77777777" w:rsidR="0096120A" w:rsidRPr="00467ABD" w:rsidRDefault="0096120A" w:rsidP="008F5CBC">
      <w:pPr>
        <w:jc w:val="both"/>
        <w:rPr>
          <w:rFonts w:ascii="Arial" w:hAnsi="Arial" w:cs="Arial"/>
          <w:color w:val="FF0000"/>
        </w:rPr>
      </w:pPr>
    </w:p>
    <w:p w14:paraId="58A583E2" w14:textId="77777777" w:rsidR="0096120A" w:rsidRPr="00467ABD" w:rsidRDefault="0096120A" w:rsidP="008F5CBC">
      <w:pPr>
        <w:jc w:val="both"/>
        <w:rPr>
          <w:rFonts w:ascii="Arial" w:hAnsi="Arial" w:cs="Arial"/>
          <w:color w:val="FF0000"/>
        </w:rPr>
      </w:pPr>
    </w:p>
    <w:p w14:paraId="60C16B1D" w14:textId="77777777" w:rsidR="0096120A" w:rsidRPr="00467ABD" w:rsidRDefault="0096120A" w:rsidP="008F5CBC">
      <w:pPr>
        <w:jc w:val="both"/>
        <w:rPr>
          <w:rFonts w:ascii="Arial" w:hAnsi="Arial" w:cs="Arial"/>
          <w:color w:val="FF0000"/>
        </w:rPr>
      </w:pPr>
    </w:p>
    <w:p w14:paraId="77371498" w14:textId="77777777" w:rsidR="0096120A" w:rsidRPr="00467ABD" w:rsidRDefault="0096120A" w:rsidP="008F5CBC">
      <w:pPr>
        <w:jc w:val="both"/>
        <w:rPr>
          <w:rFonts w:ascii="Arial" w:hAnsi="Arial" w:cs="Arial"/>
          <w:color w:val="FF0000"/>
        </w:rPr>
      </w:pPr>
    </w:p>
    <w:p w14:paraId="171DFBFD" w14:textId="77777777" w:rsidR="0096120A" w:rsidRPr="00467ABD" w:rsidRDefault="0096120A" w:rsidP="008F5CBC">
      <w:pPr>
        <w:jc w:val="both"/>
        <w:rPr>
          <w:rFonts w:ascii="Arial" w:hAnsi="Arial" w:cs="Arial"/>
          <w:color w:val="FF0000"/>
        </w:rPr>
      </w:pPr>
    </w:p>
    <w:p w14:paraId="7458DA9F" w14:textId="77777777" w:rsidR="0096120A" w:rsidRPr="00467ABD" w:rsidRDefault="0096120A" w:rsidP="008F5CBC">
      <w:pPr>
        <w:jc w:val="both"/>
        <w:rPr>
          <w:rFonts w:ascii="Arial" w:hAnsi="Arial" w:cs="Arial"/>
          <w:color w:val="FF0000"/>
        </w:rPr>
      </w:pPr>
    </w:p>
    <w:p w14:paraId="0FC7EB11" w14:textId="77777777" w:rsidR="0096120A" w:rsidRPr="00467ABD" w:rsidRDefault="0096120A" w:rsidP="008F5CBC">
      <w:pPr>
        <w:jc w:val="both"/>
        <w:rPr>
          <w:rFonts w:ascii="Arial" w:hAnsi="Arial" w:cs="Arial"/>
          <w:color w:val="FF0000"/>
        </w:rPr>
      </w:pPr>
    </w:p>
    <w:p w14:paraId="0391B4D6" w14:textId="77777777" w:rsidR="0096120A" w:rsidRPr="00467ABD" w:rsidRDefault="0096120A" w:rsidP="008F5CBC">
      <w:pPr>
        <w:jc w:val="both"/>
        <w:rPr>
          <w:rFonts w:ascii="Arial" w:hAnsi="Arial" w:cs="Arial"/>
          <w:color w:val="FF0000"/>
        </w:rPr>
      </w:pPr>
    </w:p>
    <w:p w14:paraId="07D31810" w14:textId="77777777" w:rsidR="0096120A" w:rsidRPr="00467ABD" w:rsidRDefault="0096120A" w:rsidP="008F5CBC">
      <w:pPr>
        <w:jc w:val="both"/>
        <w:rPr>
          <w:rFonts w:ascii="Arial" w:hAnsi="Arial" w:cs="Arial"/>
          <w:color w:val="FF0000"/>
        </w:rPr>
      </w:pPr>
    </w:p>
    <w:p w14:paraId="484ED8A2" w14:textId="77777777" w:rsidR="0096120A" w:rsidRPr="00467ABD" w:rsidRDefault="0096120A" w:rsidP="008F5CBC">
      <w:pPr>
        <w:jc w:val="both"/>
        <w:rPr>
          <w:rFonts w:ascii="Arial" w:hAnsi="Arial" w:cs="Arial"/>
          <w:color w:val="FF0000"/>
        </w:rPr>
      </w:pPr>
    </w:p>
    <w:p w14:paraId="13D988E2" w14:textId="77777777" w:rsidR="0096120A" w:rsidRPr="00467ABD" w:rsidRDefault="0096120A" w:rsidP="008F5CBC">
      <w:pPr>
        <w:jc w:val="both"/>
        <w:rPr>
          <w:rFonts w:ascii="Arial" w:hAnsi="Arial" w:cs="Arial"/>
          <w:color w:val="FF0000"/>
        </w:rPr>
      </w:pPr>
    </w:p>
    <w:p w14:paraId="1B650B43" w14:textId="77777777" w:rsidR="0096120A" w:rsidRPr="00467ABD" w:rsidRDefault="0096120A" w:rsidP="008F5CBC">
      <w:pPr>
        <w:jc w:val="both"/>
        <w:rPr>
          <w:rFonts w:ascii="Arial" w:hAnsi="Arial" w:cs="Arial"/>
          <w:color w:val="FF0000"/>
        </w:rPr>
      </w:pPr>
    </w:p>
    <w:p w14:paraId="0E6DD5EB" w14:textId="77777777" w:rsidR="0096120A" w:rsidRPr="00467ABD" w:rsidRDefault="0096120A" w:rsidP="008F5CBC">
      <w:pPr>
        <w:jc w:val="both"/>
        <w:rPr>
          <w:rFonts w:ascii="Arial" w:hAnsi="Arial" w:cs="Arial"/>
          <w:color w:val="FF0000"/>
        </w:rPr>
      </w:pPr>
    </w:p>
    <w:p w14:paraId="26B46446" w14:textId="77777777" w:rsidR="0096120A" w:rsidRPr="00467ABD" w:rsidRDefault="0096120A" w:rsidP="008F5CBC">
      <w:pPr>
        <w:jc w:val="both"/>
        <w:rPr>
          <w:rFonts w:ascii="Arial" w:hAnsi="Arial" w:cs="Arial"/>
          <w:color w:val="FF0000"/>
        </w:rPr>
      </w:pPr>
    </w:p>
    <w:p w14:paraId="7177AB57" w14:textId="77777777" w:rsidR="0096120A" w:rsidRPr="00467ABD" w:rsidRDefault="0096120A" w:rsidP="008F5CBC">
      <w:pPr>
        <w:jc w:val="both"/>
        <w:rPr>
          <w:rFonts w:ascii="Arial" w:hAnsi="Arial" w:cs="Arial"/>
          <w:color w:val="FF0000"/>
        </w:rPr>
      </w:pPr>
    </w:p>
    <w:p w14:paraId="16F5279D" w14:textId="77777777" w:rsidR="0096120A" w:rsidRPr="00467ABD" w:rsidRDefault="0096120A" w:rsidP="008F5CBC">
      <w:pPr>
        <w:jc w:val="both"/>
        <w:rPr>
          <w:rFonts w:ascii="Arial" w:hAnsi="Arial" w:cs="Arial"/>
          <w:color w:val="FF0000"/>
        </w:rPr>
      </w:pPr>
    </w:p>
    <w:p w14:paraId="55FD6104" w14:textId="77777777" w:rsidR="0096120A" w:rsidRPr="00467ABD" w:rsidRDefault="0096120A" w:rsidP="008F5CBC">
      <w:pPr>
        <w:jc w:val="both"/>
        <w:rPr>
          <w:rFonts w:ascii="Arial" w:hAnsi="Arial" w:cs="Arial"/>
          <w:color w:val="FF0000"/>
        </w:rPr>
      </w:pPr>
    </w:p>
    <w:p w14:paraId="747FAC05" w14:textId="77777777" w:rsidR="0096120A" w:rsidRPr="00467ABD" w:rsidRDefault="0096120A" w:rsidP="008F5CBC">
      <w:pPr>
        <w:jc w:val="both"/>
        <w:rPr>
          <w:rFonts w:ascii="Arial" w:hAnsi="Arial" w:cs="Arial"/>
          <w:color w:val="FF0000"/>
        </w:rPr>
      </w:pPr>
    </w:p>
    <w:p w14:paraId="60F7264A" w14:textId="77777777" w:rsidR="0096120A" w:rsidRPr="00467ABD" w:rsidRDefault="0096120A" w:rsidP="008F5CBC">
      <w:pPr>
        <w:jc w:val="both"/>
        <w:rPr>
          <w:rFonts w:ascii="Arial" w:hAnsi="Arial" w:cs="Arial"/>
          <w:color w:val="FF0000"/>
        </w:rPr>
      </w:pPr>
    </w:p>
    <w:p w14:paraId="0484C312" w14:textId="77777777" w:rsidR="0096120A" w:rsidRPr="00467ABD" w:rsidRDefault="0096120A" w:rsidP="008F5CBC">
      <w:pPr>
        <w:jc w:val="both"/>
        <w:rPr>
          <w:rFonts w:ascii="Arial" w:hAnsi="Arial" w:cs="Arial"/>
          <w:color w:val="FF0000"/>
        </w:rPr>
      </w:pPr>
    </w:p>
    <w:p w14:paraId="743C4960" w14:textId="77777777" w:rsidR="0096120A" w:rsidRPr="00467ABD" w:rsidRDefault="0096120A" w:rsidP="008F5CBC">
      <w:pPr>
        <w:jc w:val="both"/>
        <w:rPr>
          <w:rFonts w:ascii="Arial" w:hAnsi="Arial" w:cs="Arial"/>
          <w:color w:val="FF0000"/>
        </w:rPr>
      </w:pPr>
    </w:p>
    <w:p w14:paraId="47D7DEC9" w14:textId="77777777" w:rsidR="0096120A" w:rsidRPr="00467ABD" w:rsidRDefault="0096120A" w:rsidP="008F5CBC">
      <w:pPr>
        <w:jc w:val="both"/>
        <w:rPr>
          <w:rFonts w:ascii="Arial" w:hAnsi="Arial" w:cs="Arial"/>
          <w:color w:val="FF0000"/>
        </w:rPr>
      </w:pPr>
    </w:p>
    <w:p w14:paraId="3F8AA90D" w14:textId="77777777" w:rsidR="0096120A" w:rsidRPr="00467ABD" w:rsidRDefault="0096120A" w:rsidP="008F5CBC">
      <w:pPr>
        <w:jc w:val="both"/>
        <w:rPr>
          <w:rFonts w:ascii="Arial" w:hAnsi="Arial" w:cs="Arial"/>
          <w:color w:val="FF0000"/>
        </w:rPr>
      </w:pPr>
    </w:p>
    <w:p w14:paraId="45841E01" w14:textId="77777777" w:rsidR="0096120A" w:rsidRPr="00467ABD" w:rsidRDefault="0096120A" w:rsidP="008F5CBC">
      <w:pPr>
        <w:jc w:val="both"/>
        <w:rPr>
          <w:rFonts w:ascii="Arial" w:hAnsi="Arial" w:cs="Arial"/>
          <w:color w:val="FF0000"/>
        </w:rPr>
      </w:pPr>
    </w:p>
    <w:p w14:paraId="787FF4BC" w14:textId="77777777" w:rsidR="0096120A" w:rsidRPr="00467ABD" w:rsidRDefault="0096120A" w:rsidP="008F5CBC">
      <w:pPr>
        <w:jc w:val="both"/>
        <w:rPr>
          <w:rFonts w:ascii="Arial" w:hAnsi="Arial" w:cs="Arial"/>
          <w:color w:val="FF0000"/>
        </w:rPr>
      </w:pPr>
    </w:p>
    <w:p w14:paraId="5FDCD179" w14:textId="77777777" w:rsidR="0096120A" w:rsidRPr="00467ABD" w:rsidRDefault="0096120A" w:rsidP="008F5CBC">
      <w:pPr>
        <w:jc w:val="both"/>
        <w:rPr>
          <w:rFonts w:ascii="Arial" w:hAnsi="Arial" w:cs="Arial"/>
          <w:color w:val="FF0000"/>
        </w:rPr>
      </w:pPr>
    </w:p>
    <w:p w14:paraId="355CEE7E" w14:textId="77777777" w:rsidR="0096120A" w:rsidRPr="00467ABD" w:rsidRDefault="0096120A" w:rsidP="008F5CBC">
      <w:pPr>
        <w:jc w:val="both"/>
        <w:rPr>
          <w:rFonts w:ascii="Arial" w:hAnsi="Arial" w:cs="Arial"/>
          <w:color w:val="FF0000"/>
        </w:rPr>
      </w:pPr>
    </w:p>
    <w:p w14:paraId="493621F4" w14:textId="77777777" w:rsidR="0096120A" w:rsidRPr="00467ABD" w:rsidRDefault="0096120A" w:rsidP="008F5CBC">
      <w:pPr>
        <w:jc w:val="both"/>
        <w:rPr>
          <w:rFonts w:ascii="Arial" w:hAnsi="Arial" w:cs="Arial"/>
        </w:rPr>
      </w:pPr>
      <w:r w:rsidRPr="00467ABD">
        <w:rPr>
          <w:rFonts w:ascii="Arial" w:hAnsi="Arial" w:cs="Arial"/>
        </w:rPr>
        <w:t>Continued overleaf…</w:t>
      </w:r>
      <w:r w:rsidRPr="00467ABD">
        <w:rPr>
          <w:rFonts w:ascii="Arial" w:hAnsi="Arial" w:cs="Arial"/>
        </w:rPr>
        <w:br w:type="page"/>
      </w:r>
    </w:p>
    <w:p w14:paraId="3CC160BD" w14:textId="77777777" w:rsidR="0096120A" w:rsidRPr="00467ABD" w:rsidRDefault="0096120A" w:rsidP="008F5CBC">
      <w:pPr>
        <w:pStyle w:val="ListParagraph"/>
        <w:numPr>
          <w:ilvl w:val="0"/>
          <w:numId w:val="18"/>
        </w:numPr>
        <w:jc w:val="both"/>
        <w:rPr>
          <w:rFonts w:ascii="Arial" w:hAnsi="Arial" w:cs="Arial"/>
        </w:rPr>
      </w:pPr>
      <w:r w:rsidRPr="00467ABD">
        <w:rPr>
          <w:rFonts w:ascii="Arial" w:hAnsi="Arial" w:cs="Arial"/>
        </w:rPr>
        <w:t xml:space="preserve">Progression to the UPR requires evidence that the applicant's achievements and contribution to the school have been “sustained”. </w:t>
      </w:r>
    </w:p>
    <w:p w14:paraId="61A8F6FE" w14:textId="77777777" w:rsidR="0096120A" w:rsidRPr="00467ABD" w:rsidRDefault="0096120A" w:rsidP="008F5CBC">
      <w:pPr>
        <w:pStyle w:val="ListParagraph"/>
        <w:ind w:left="360"/>
        <w:jc w:val="both"/>
        <w:rPr>
          <w:rFonts w:ascii="Arial" w:hAnsi="Arial" w:cs="Arial"/>
        </w:rPr>
      </w:pPr>
    </w:p>
    <w:p w14:paraId="2A18614A" w14:textId="77777777" w:rsidR="0096120A" w:rsidRPr="00467ABD" w:rsidRDefault="0096120A" w:rsidP="008F5CBC">
      <w:pPr>
        <w:ind w:left="360"/>
        <w:jc w:val="both"/>
        <w:rPr>
          <w:rFonts w:ascii="Arial" w:hAnsi="Arial" w:cs="Arial"/>
        </w:rPr>
      </w:pPr>
      <w:r w:rsidRPr="00467ABD">
        <w:rPr>
          <w:rFonts w:ascii="Arial" w:hAnsi="Arial" w:cs="Arial"/>
        </w:rPr>
        <w:t xml:space="preserve">Please outline below how your teaching expertise has grown over a sustained </w:t>
      </w:r>
      <w:proofErr w:type="gramStart"/>
      <w:r w:rsidRPr="00467ABD">
        <w:rPr>
          <w:rFonts w:ascii="Arial" w:hAnsi="Arial" w:cs="Arial"/>
        </w:rPr>
        <w:t>period of time</w:t>
      </w:r>
      <w:proofErr w:type="gramEnd"/>
      <w:r w:rsidRPr="00467ABD">
        <w:rPr>
          <w:rFonts w:ascii="Arial" w:hAnsi="Arial" w:cs="Arial"/>
        </w:rPr>
        <w:t xml:space="preserve"> and is consistently good/developing outstanding professional practice:</w:t>
      </w:r>
    </w:p>
    <w:p w14:paraId="045926C2" w14:textId="77777777" w:rsidR="0096120A" w:rsidRPr="00467ABD" w:rsidRDefault="0096120A" w:rsidP="008F5CBC">
      <w:pPr>
        <w:ind w:left="360"/>
        <w:jc w:val="both"/>
        <w:rPr>
          <w:rFonts w:ascii="Arial" w:hAnsi="Arial" w:cs="Arial"/>
          <w:color w:val="FF0000"/>
        </w:rPr>
      </w:pPr>
    </w:p>
    <w:p w14:paraId="6B308FE7" w14:textId="77777777" w:rsidR="0096120A" w:rsidRPr="00467ABD" w:rsidRDefault="0096120A" w:rsidP="008F5CBC">
      <w:pPr>
        <w:ind w:left="360"/>
        <w:jc w:val="both"/>
        <w:rPr>
          <w:rFonts w:ascii="Arial" w:hAnsi="Arial" w:cs="Arial"/>
          <w:color w:val="FF0000"/>
        </w:rPr>
      </w:pPr>
    </w:p>
    <w:p w14:paraId="410D904C" w14:textId="77777777" w:rsidR="0096120A" w:rsidRPr="00467ABD" w:rsidRDefault="0096120A" w:rsidP="008F5CBC">
      <w:pPr>
        <w:ind w:left="360"/>
        <w:jc w:val="both"/>
        <w:rPr>
          <w:rFonts w:ascii="Arial" w:hAnsi="Arial" w:cs="Arial"/>
          <w:color w:val="FF0000"/>
        </w:rPr>
      </w:pPr>
    </w:p>
    <w:p w14:paraId="4065855B" w14:textId="77777777" w:rsidR="0096120A" w:rsidRPr="00467ABD" w:rsidRDefault="0096120A" w:rsidP="008F5CBC">
      <w:pPr>
        <w:jc w:val="both"/>
        <w:rPr>
          <w:rFonts w:ascii="Arial" w:hAnsi="Arial" w:cs="Arial"/>
          <w:color w:val="FF0000"/>
        </w:rPr>
      </w:pPr>
    </w:p>
    <w:p w14:paraId="11B9D46B" w14:textId="77777777" w:rsidR="0096120A" w:rsidRPr="00467ABD" w:rsidRDefault="0096120A" w:rsidP="008F5CBC">
      <w:pPr>
        <w:jc w:val="both"/>
        <w:rPr>
          <w:rFonts w:ascii="Arial" w:hAnsi="Arial" w:cs="Arial"/>
          <w:color w:val="FF0000"/>
        </w:rPr>
      </w:pPr>
    </w:p>
    <w:p w14:paraId="2116D6FA" w14:textId="77777777" w:rsidR="0096120A" w:rsidRPr="00467ABD" w:rsidRDefault="0096120A" w:rsidP="008F5CBC">
      <w:pPr>
        <w:jc w:val="both"/>
        <w:rPr>
          <w:rFonts w:ascii="Arial" w:hAnsi="Arial" w:cs="Arial"/>
          <w:color w:val="FF0000"/>
        </w:rPr>
      </w:pPr>
    </w:p>
    <w:p w14:paraId="044200F4" w14:textId="77777777" w:rsidR="0096120A" w:rsidRPr="00467ABD" w:rsidRDefault="0096120A" w:rsidP="008F5CBC">
      <w:pPr>
        <w:jc w:val="both"/>
        <w:rPr>
          <w:rFonts w:ascii="Arial" w:hAnsi="Arial" w:cs="Arial"/>
          <w:color w:val="FF0000"/>
        </w:rPr>
      </w:pPr>
    </w:p>
    <w:p w14:paraId="732B32BB" w14:textId="77777777" w:rsidR="0096120A" w:rsidRPr="00467ABD" w:rsidRDefault="0096120A" w:rsidP="008F5CBC">
      <w:pPr>
        <w:jc w:val="both"/>
        <w:rPr>
          <w:rFonts w:ascii="Arial" w:hAnsi="Arial" w:cs="Arial"/>
          <w:color w:val="FF0000"/>
        </w:rPr>
      </w:pPr>
    </w:p>
    <w:p w14:paraId="5B462293" w14:textId="77777777" w:rsidR="0096120A" w:rsidRPr="00467ABD" w:rsidRDefault="0096120A" w:rsidP="008F5CBC">
      <w:pPr>
        <w:jc w:val="both"/>
        <w:rPr>
          <w:rFonts w:ascii="Arial" w:hAnsi="Arial" w:cs="Arial"/>
          <w:color w:val="FF0000"/>
        </w:rPr>
      </w:pPr>
    </w:p>
    <w:p w14:paraId="2CA937F2" w14:textId="77777777" w:rsidR="0096120A" w:rsidRPr="00467ABD" w:rsidRDefault="0096120A" w:rsidP="008F5CBC">
      <w:pPr>
        <w:jc w:val="both"/>
        <w:rPr>
          <w:rFonts w:ascii="Arial" w:hAnsi="Arial" w:cs="Arial"/>
          <w:color w:val="FF0000"/>
        </w:rPr>
      </w:pPr>
    </w:p>
    <w:p w14:paraId="72D410E2" w14:textId="77777777" w:rsidR="0096120A" w:rsidRPr="00467ABD" w:rsidRDefault="0096120A" w:rsidP="008F5CBC">
      <w:pPr>
        <w:jc w:val="both"/>
        <w:rPr>
          <w:rFonts w:ascii="Arial" w:hAnsi="Arial" w:cs="Arial"/>
          <w:color w:val="FF0000"/>
        </w:rPr>
      </w:pPr>
    </w:p>
    <w:p w14:paraId="4C98A35D" w14:textId="77777777" w:rsidR="0096120A" w:rsidRPr="00467ABD" w:rsidRDefault="0096120A" w:rsidP="008F5CBC">
      <w:pPr>
        <w:jc w:val="both"/>
        <w:rPr>
          <w:rFonts w:ascii="Arial" w:hAnsi="Arial" w:cs="Arial"/>
          <w:color w:val="FF0000"/>
        </w:rPr>
      </w:pPr>
    </w:p>
    <w:p w14:paraId="16C00AF8" w14:textId="77777777" w:rsidR="0096120A" w:rsidRPr="00467ABD" w:rsidRDefault="0096120A" w:rsidP="008F5CBC">
      <w:pPr>
        <w:jc w:val="both"/>
        <w:rPr>
          <w:rFonts w:ascii="Arial" w:hAnsi="Arial" w:cs="Arial"/>
          <w:color w:val="FF0000"/>
        </w:rPr>
      </w:pPr>
    </w:p>
    <w:p w14:paraId="607179F3" w14:textId="77777777" w:rsidR="0096120A" w:rsidRPr="00467ABD" w:rsidRDefault="0096120A" w:rsidP="008F5CBC">
      <w:pPr>
        <w:jc w:val="both"/>
        <w:rPr>
          <w:rFonts w:ascii="Arial" w:hAnsi="Arial" w:cs="Arial"/>
          <w:color w:val="FF0000"/>
        </w:rPr>
      </w:pPr>
    </w:p>
    <w:p w14:paraId="7C603F68" w14:textId="77777777" w:rsidR="0096120A" w:rsidRPr="00467ABD" w:rsidRDefault="0096120A" w:rsidP="008F5CBC">
      <w:pPr>
        <w:jc w:val="both"/>
        <w:rPr>
          <w:rFonts w:ascii="Arial" w:hAnsi="Arial" w:cs="Arial"/>
          <w:color w:val="FF0000"/>
        </w:rPr>
      </w:pPr>
    </w:p>
    <w:p w14:paraId="136D7AB6" w14:textId="77777777" w:rsidR="0096120A" w:rsidRPr="00467ABD" w:rsidRDefault="0096120A" w:rsidP="008F5CBC">
      <w:pPr>
        <w:jc w:val="both"/>
        <w:rPr>
          <w:rFonts w:ascii="Arial" w:hAnsi="Arial" w:cs="Arial"/>
          <w:color w:val="FF0000"/>
        </w:rPr>
      </w:pPr>
    </w:p>
    <w:p w14:paraId="6A094A64" w14:textId="77777777" w:rsidR="0096120A" w:rsidRPr="00467ABD" w:rsidRDefault="0096120A" w:rsidP="008F5CBC">
      <w:pPr>
        <w:jc w:val="both"/>
        <w:rPr>
          <w:rFonts w:ascii="Arial" w:hAnsi="Arial" w:cs="Arial"/>
          <w:color w:val="FF0000"/>
        </w:rPr>
      </w:pPr>
    </w:p>
    <w:p w14:paraId="0177D9F7" w14:textId="77777777" w:rsidR="0096120A" w:rsidRPr="00467ABD" w:rsidRDefault="0096120A" w:rsidP="008F5CBC">
      <w:pPr>
        <w:jc w:val="both"/>
        <w:rPr>
          <w:rFonts w:ascii="Arial" w:hAnsi="Arial" w:cs="Arial"/>
          <w:color w:val="FF0000"/>
        </w:rPr>
      </w:pPr>
    </w:p>
    <w:p w14:paraId="6DF180F7" w14:textId="77777777" w:rsidR="0096120A" w:rsidRPr="00467ABD" w:rsidRDefault="0096120A" w:rsidP="008F5CBC">
      <w:pPr>
        <w:jc w:val="both"/>
        <w:rPr>
          <w:rFonts w:ascii="Arial" w:hAnsi="Arial" w:cs="Arial"/>
          <w:color w:val="FF0000"/>
        </w:rPr>
      </w:pPr>
    </w:p>
    <w:p w14:paraId="64ED7253" w14:textId="77777777" w:rsidR="0096120A" w:rsidRPr="00467ABD" w:rsidRDefault="0096120A" w:rsidP="008F5CBC">
      <w:pPr>
        <w:jc w:val="both"/>
        <w:rPr>
          <w:rFonts w:ascii="Arial" w:hAnsi="Arial" w:cs="Arial"/>
          <w:color w:val="FF0000"/>
        </w:rPr>
      </w:pPr>
    </w:p>
    <w:p w14:paraId="0447C36E" w14:textId="77777777" w:rsidR="0096120A" w:rsidRPr="00467ABD" w:rsidRDefault="0096120A" w:rsidP="008F5CBC">
      <w:pPr>
        <w:jc w:val="both"/>
        <w:rPr>
          <w:rFonts w:ascii="Arial" w:hAnsi="Arial" w:cs="Arial"/>
          <w:color w:val="FF0000"/>
        </w:rPr>
      </w:pPr>
    </w:p>
    <w:p w14:paraId="50210E4E" w14:textId="77777777" w:rsidR="0096120A" w:rsidRPr="00467ABD" w:rsidRDefault="0096120A" w:rsidP="008F5CBC">
      <w:pPr>
        <w:jc w:val="both"/>
        <w:rPr>
          <w:rFonts w:ascii="Arial" w:hAnsi="Arial" w:cs="Arial"/>
          <w:color w:val="FF0000"/>
        </w:rPr>
      </w:pPr>
    </w:p>
    <w:p w14:paraId="1F2E9AC8" w14:textId="77777777" w:rsidR="0096120A" w:rsidRPr="00467ABD" w:rsidRDefault="0096120A" w:rsidP="008F5CBC">
      <w:pPr>
        <w:jc w:val="both"/>
        <w:rPr>
          <w:rFonts w:ascii="Arial" w:hAnsi="Arial" w:cs="Arial"/>
          <w:color w:val="FF0000"/>
        </w:rPr>
      </w:pPr>
    </w:p>
    <w:p w14:paraId="59F4B954" w14:textId="77777777" w:rsidR="0096120A" w:rsidRPr="00467ABD" w:rsidRDefault="0096120A" w:rsidP="008F5CBC">
      <w:pPr>
        <w:jc w:val="both"/>
        <w:rPr>
          <w:rFonts w:ascii="Arial" w:hAnsi="Arial" w:cs="Arial"/>
          <w:color w:val="FF0000"/>
        </w:rPr>
      </w:pPr>
    </w:p>
    <w:p w14:paraId="1C76C115" w14:textId="77777777" w:rsidR="0096120A" w:rsidRPr="00467ABD" w:rsidRDefault="0096120A" w:rsidP="008F5CBC">
      <w:pPr>
        <w:jc w:val="both"/>
        <w:rPr>
          <w:rFonts w:ascii="Arial" w:hAnsi="Arial" w:cs="Arial"/>
          <w:color w:val="FF0000"/>
        </w:rPr>
      </w:pPr>
    </w:p>
    <w:p w14:paraId="12D9F5E2" w14:textId="77777777" w:rsidR="0096120A" w:rsidRPr="00467ABD" w:rsidRDefault="0096120A" w:rsidP="008F5CBC">
      <w:pPr>
        <w:jc w:val="both"/>
        <w:rPr>
          <w:rFonts w:ascii="Arial" w:hAnsi="Arial" w:cs="Arial"/>
          <w:color w:val="FF0000"/>
        </w:rPr>
      </w:pPr>
    </w:p>
    <w:p w14:paraId="4EBA9BDE" w14:textId="77777777" w:rsidR="0096120A" w:rsidRPr="00467ABD" w:rsidRDefault="0096120A" w:rsidP="008F5CBC">
      <w:pPr>
        <w:jc w:val="both"/>
        <w:rPr>
          <w:rFonts w:ascii="Arial" w:hAnsi="Arial" w:cs="Arial"/>
          <w:color w:val="FF0000"/>
        </w:rPr>
      </w:pPr>
    </w:p>
    <w:p w14:paraId="67FA7966" w14:textId="77777777" w:rsidR="0096120A" w:rsidRPr="00467ABD" w:rsidRDefault="0096120A" w:rsidP="008F5CBC">
      <w:pPr>
        <w:jc w:val="both"/>
        <w:rPr>
          <w:rFonts w:ascii="Arial" w:hAnsi="Arial" w:cs="Arial"/>
          <w:color w:val="FF0000"/>
        </w:rPr>
      </w:pPr>
    </w:p>
    <w:p w14:paraId="0F103186" w14:textId="77777777" w:rsidR="0096120A" w:rsidRPr="00467ABD" w:rsidRDefault="0096120A" w:rsidP="008F5CBC">
      <w:pPr>
        <w:jc w:val="both"/>
        <w:rPr>
          <w:rFonts w:ascii="Arial" w:hAnsi="Arial" w:cs="Arial"/>
          <w:color w:val="FF0000"/>
        </w:rPr>
      </w:pPr>
    </w:p>
    <w:p w14:paraId="7B4891A1" w14:textId="77777777" w:rsidR="0096120A" w:rsidRPr="00467ABD" w:rsidRDefault="0096120A" w:rsidP="008F5CBC">
      <w:pPr>
        <w:jc w:val="both"/>
        <w:rPr>
          <w:rFonts w:ascii="Arial" w:hAnsi="Arial" w:cs="Arial"/>
          <w:color w:val="FF0000"/>
        </w:rPr>
      </w:pPr>
    </w:p>
    <w:p w14:paraId="2A07D748" w14:textId="77777777" w:rsidR="0096120A" w:rsidRPr="00467ABD" w:rsidRDefault="0096120A" w:rsidP="008F5CBC">
      <w:pPr>
        <w:jc w:val="both"/>
        <w:rPr>
          <w:rFonts w:ascii="Arial" w:hAnsi="Arial" w:cs="Arial"/>
          <w:color w:val="FF0000"/>
        </w:rPr>
      </w:pPr>
    </w:p>
    <w:p w14:paraId="09DAC07F" w14:textId="77777777" w:rsidR="0096120A" w:rsidRPr="00467ABD" w:rsidRDefault="0096120A" w:rsidP="008F5CBC">
      <w:pPr>
        <w:jc w:val="both"/>
        <w:rPr>
          <w:rFonts w:ascii="Arial" w:hAnsi="Arial" w:cs="Arial"/>
          <w:color w:val="FF0000"/>
        </w:rPr>
      </w:pPr>
    </w:p>
    <w:p w14:paraId="28178BB9" w14:textId="77777777" w:rsidR="0096120A" w:rsidRPr="00467ABD" w:rsidRDefault="0096120A" w:rsidP="008F5CBC">
      <w:pPr>
        <w:jc w:val="both"/>
        <w:rPr>
          <w:rFonts w:ascii="Arial" w:hAnsi="Arial" w:cs="Arial"/>
          <w:color w:val="FF0000"/>
        </w:rPr>
      </w:pPr>
    </w:p>
    <w:p w14:paraId="2A580BE7" w14:textId="77777777" w:rsidR="0096120A" w:rsidRPr="00467ABD" w:rsidRDefault="0096120A" w:rsidP="008F5CBC">
      <w:pPr>
        <w:jc w:val="both"/>
        <w:rPr>
          <w:rFonts w:ascii="Arial" w:hAnsi="Arial" w:cs="Arial"/>
        </w:rPr>
      </w:pPr>
    </w:p>
    <w:p w14:paraId="0ECD72A4" w14:textId="77777777" w:rsidR="0096120A" w:rsidRPr="00467ABD" w:rsidRDefault="0096120A" w:rsidP="008F5CBC">
      <w:pPr>
        <w:jc w:val="both"/>
        <w:rPr>
          <w:rFonts w:ascii="Arial" w:hAnsi="Arial" w:cs="Arial"/>
        </w:rPr>
      </w:pPr>
    </w:p>
    <w:p w14:paraId="7AB3A942" w14:textId="77777777" w:rsidR="0096120A" w:rsidRPr="00467ABD" w:rsidRDefault="0096120A" w:rsidP="00CE0CC4">
      <w:pPr>
        <w:rPr>
          <w:rFonts w:ascii="Arial" w:hAnsi="Arial" w:cs="Arial"/>
        </w:rPr>
      </w:pPr>
      <w:r w:rsidRPr="00467ABD">
        <w:rPr>
          <w:rFonts w:ascii="Arial" w:hAnsi="Arial" w:cs="Arial"/>
        </w:rPr>
        <w:t>Please attach any other written evidence that you have collated to support your application.  Thank you.</w:t>
      </w:r>
    </w:p>
    <w:p w14:paraId="59714535" w14:textId="77777777" w:rsidR="0096120A" w:rsidRPr="00467ABD" w:rsidRDefault="0096120A" w:rsidP="008F5CBC">
      <w:pPr>
        <w:jc w:val="both"/>
        <w:rPr>
          <w:rFonts w:ascii="Arial" w:hAnsi="Arial" w:cs="Arial"/>
        </w:rPr>
      </w:pPr>
    </w:p>
    <w:p w14:paraId="6978E262" w14:textId="77777777" w:rsidR="0096120A" w:rsidRPr="00467ABD" w:rsidRDefault="0096120A" w:rsidP="008F5CBC">
      <w:pPr>
        <w:jc w:val="both"/>
        <w:rPr>
          <w:rFonts w:ascii="Arial" w:hAnsi="Arial" w:cs="Arial"/>
        </w:rPr>
      </w:pPr>
    </w:p>
    <w:p w14:paraId="5D91CB87" w14:textId="77777777" w:rsidR="0096120A" w:rsidRPr="00467ABD" w:rsidRDefault="0096120A" w:rsidP="008F5CBC">
      <w:pPr>
        <w:jc w:val="both"/>
        <w:rPr>
          <w:rFonts w:ascii="Arial" w:hAnsi="Arial" w:cs="Arial"/>
        </w:rPr>
      </w:pPr>
      <w:r w:rsidRPr="00467ABD">
        <w:rPr>
          <w:rFonts w:ascii="Arial" w:hAnsi="Arial" w:cs="Arial"/>
        </w:rPr>
        <w:t>Name:</w:t>
      </w:r>
      <w:r w:rsidRPr="00467ABD">
        <w:rPr>
          <w:rFonts w:ascii="Arial" w:hAnsi="Arial" w:cs="Arial"/>
        </w:rPr>
        <w:tab/>
      </w:r>
    </w:p>
    <w:p w14:paraId="3D39D289" w14:textId="77777777" w:rsidR="0096120A" w:rsidRPr="00467ABD" w:rsidRDefault="0096120A" w:rsidP="008F5CBC">
      <w:pPr>
        <w:jc w:val="both"/>
        <w:rPr>
          <w:rFonts w:ascii="Arial" w:hAnsi="Arial" w:cs="Arial"/>
        </w:rPr>
      </w:pPr>
    </w:p>
    <w:p w14:paraId="6E4E9919" w14:textId="77777777" w:rsidR="0096120A" w:rsidRPr="00467ABD" w:rsidRDefault="0096120A" w:rsidP="008F5CBC">
      <w:pPr>
        <w:jc w:val="both"/>
        <w:rPr>
          <w:rFonts w:ascii="Arial" w:hAnsi="Arial" w:cs="Arial"/>
        </w:rPr>
      </w:pPr>
      <w:r w:rsidRPr="00467ABD">
        <w:rPr>
          <w:rFonts w:ascii="Arial" w:hAnsi="Arial" w:cs="Arial"/>
        </w:rPr>
        <w:t>Signed:</w:t>
      </w:r>
    </w:p>
    <w:p w14:paraId="58545149" w14:textId="77777777" w:rsidR="0096120A" w:rsidRPr="00467ABD" w:rsidRDefault="0096120A" w:rsidP="008F5CBC">
      <w:pPr>
        <w:jc w:val="both"/>
        <w:rPr>
          <w:rFonts w:ascii="Arial" w:hAnsi="Arial" w:cs="Arial"/>
        </w:rPr>
      </w:pPr>
    </w:p>
    <w:p w14:paraId="35BF4B71" w14:textId="77777777" w:rsidR="006B245C" w:rsidRPr="00467ABD" w:rsidRDefault="0096120A" w:rsidP="008F5CBC">
      <w:pPr>
        <w:jc w:val="both"/>
        <w:rPr>
          <w:rFonts w:ascii="Arial" w:hAnsi="Arial" w:cs="Arial"/>
        </w:rPr>
      </w:pPr>
      <w:r w:rsidRPr="00467ABD">
        <w:rPr>
          <w:rFonts w:ascii="Arial" w:hAnsi="Arial" w:cs="Arial"/>
        </w:rPr>
        <w:t>Date:</w:t>
      </w:r>
    </w:p>
    <w:p w14:paraId="4030CACE" w14:textId="6B374127" w:rsidR="006B245C" w:rsidRPr="00467ABD" w:rsidRDefault="006B245C" w:rsidP="008F5CBC">
      <w:pPr>
        <w:jc w:val="both"/>
        <w:rPr>
          <w:rFonts w:ascii="Arial" w:hAnsi="Arial" w:cs="Arial"/>
          <w:b/>
          <w:bCs/>
        </w:rPr>
      </w:pPr>
      <w:r w:rsidRPr="006C7E00">
        <w:rPr>
          <w:rFonts w:ascii="Arial" w:hAnsi="Arial" w:cs="Arial"/>
        </w:rPr>
        <w:br w:type="page"/>
      </w:r>
      <w:r w:rsidR="00856F86" w:rsidRPr="00467ABD">
        <w:rPr>
          <w:rFonts w:ascii="Arial" w:hAnsi="Arial" w:cs="Arial"/>
          <w:i/>
        </w:rPr>
        <w:t>[Optional]</w:t>
      </w:r>
      <w:r w:rsidR="00856F86" w:rsidRPr="00467ABD">
        <w:rPr>
          <w:rFonts w:ascii="Arial" w:hAnsi="Arial" w:cs="Arial"/>
        </w:rPr>
        <w:t xml:space="preserve"> </w:t>
      </w:r>
      <w:r w:rsidRPr="00467ABD">
        <w:rPr>
          <w:rFonts w:ascii="Arial" w:hAnsi="Arial" w:cs="Arial"/>
          <w:b/>
          <w:bCs/>
        </w:rPr>
        <w:t>APPENDIX 3b – EXPECTATIONS FOR UPPER PAY RANGE TEACHERS</w:t>
      </w:r>
    </w:p>
    <w:p w14:paraId="2AE126BD" w14:textId="77777777" w:rsidR="00935919" w:rsidRPr="00467ABD" w:rsidRDefault="00935919" w:rsidP="008F5CBC">
      <w:pPr>
        <w:keepNext/>
        <w:spacing w:before="120" w:after="120"/>
        <w:jc w:val="both"/>
        <w:outlineLvl w:val="0"/>
        <w:rPr>
          <w:rFonts w:ascii="Arial" w:hAnsi="Arial" w:cs="Arial"/>
          <w:snapToGrid w:val="0"/>
        </w:rPr>
      </w:pPr>
      <w:r w:rsidRPr="00467ABD">
        <w:rPr>
          <w:rFonts w:ascii="Arial" w:hAnsi="Arial" w:cs="Arial"/>
          <w:snapToGrid w:val="0"/>
        </w:rPr>
        <w:t>All teachers on Upper Pay Range (UPR) will be:</w:t>
      </w:r>
    </w:p>
    <w:p w14:paraId="1A97FBB3" w14:textId="499D78CD" w:rsidR="00935919" w:rsidRPr="00467ABD" w:rsidRDefault="00935919" w:rsidP="008F5CBC">
      <w:pPr>
        <w:numPr>
          <w:ilvl w:val="0"/>
          <w:numId w:val="19"/>
        </w:numPr>
        <w:spacing w:before="120" w:after="120"/>
        <w:jc w:val="both"/>
        <w:rPr>
          <w:rFonts w:ascii="Arial" w:hAnsi="Arial" w:cs="Arial"/>
        </w:rPr>
      </w:pPr>
      <w:r w:rsidRPr="00467ABD">
        <w:rPr>
          <w:rFonts w:ascii="Arial" w:hAnsi="Arial" w:cs="Arial"/>
        </w:rPr>
        <w:t xml:space="preserve">Highly competent in all elements of the Teachers’ Standards </w:t>
      </w:r>
      <w:proofErr w:type="gramStart"/>
      <w:r w:rsidRPr="00467ABD">
        <w:rPr>
          <w:rFonts w:ascii="Arial" w:hAnsi="Arial" w:cs="Arial"/>
        </w:rPr>
        <w:t>and</w:t>
      </w:r>
      <w:r w:rsidR="00A4524B">
        <w:rPr>
          <w:rFonts w:ascii="Arial" w:hAnsi="Arial" w:cs="Arial"/>
        </w:rPr>
        <w:t>;</w:t>
      </w:r>
      <w:proofErr w:type="gramEnd"/>
    </w:p>
    <w:p w14:paraId="539FD01A" w14:textId="77777777" w:rsidR="00935919" w:rsidRPr="00467ABD" w:rsidRDefault="00935919" w:rsidP="008F5CBC">
      <w:pPr>
        <w:numPr>
          <w:ilvl w:val="0"/>
          <w:numId w:val="19"/>
        </w:numPr>
        <w:spacing w:before="120" w:after="120"/>
        <w:jc w:val="both"/>
        <w:rPr>
          <w:rFonts w:ascii="Arial" w:hAnsi="Arial" w:cs="Arial"/>
        </w:rPr>
      </w:pPr>
      <w:r w:rsidRPr="00467ABD">
        <w:rPr>
          <w:rFonts w:ascii="Arial" w:hAnsi="Arial" w:cs="Arial"/>
        </w:rPr>
        <w:t xml:space="preserve">Their achievements and contribution to the school will be </w:t>
      </w:r>
      <w:r w:rsidRPr="00467ABD">
        <w:rPr>
          <w:rFonts w:ascii="Arial" w:hAnsi="Arial" w:cs="Arial"/>
          <w:b/>
        </w:rPr>
        <w:t>substantial and sustained</w:t>
      </w:r>
      <w:r w:rsidRPr="00467ABD">
        <w:rPr>
          <w:rFonts w:ascii="Arial" w:hAnsi="Arial" w:cs="Arial"/>
        </w:rPr>
        <w:t>.</w:t>
      </w:r>
    </w:p>
    <w:p w14:paraId="431E2358" w14:textId="367F2F4C" w:rsidR="00935919" w:rsidRPr="00467ABD" w:rsidRDefault="00935919" w:rsidP="008F5CBC">
      <w:pPr>
        <w:spacing w:before="120" w:after="120"/>
        <w:jc w:val="both"/>
        <w:rPr>
          <w:rFonts w:ascii="Arial" w:hAnsi="Arial" w:cs="Arial"/>
        </w:rPr>
      </w:pPr>
      <w:r w:rsidRPr="00467ABD">
        <w:rPr>
          <w:rFonts w:ascii="Arial" w:hAnsi="Arial" w:cs="Arial"/>
        </w:rPr>
        <w:t>This following table provides an overview of what post threshold teachers should aspire to at each pay level and to achieve the next level.</w:t>
      </w:r>
    </w:p>
    <w:tbl>
      <w:tblPr>
        <w:tblW w:w="10880" w:type="dxa"/>
        <w:tblInd w:w="-147" w:type="dxa"/>
        <w:tblLook w:val="04A0" w:firstRow="1" w:lastRow="0" w:firstColumn="1" w:lastColumn="0" w:noHBand="0" w:noVBand="1"/>
      </w:tblPr>
      <w:tblGrid>
        <w:gridCol w:w="350"/>
        <w:gridCol w:w="3376"/>
        <w:gridCol w:w="3517"/>
        <w:gridCol w:w="3658"/>
      </w:tblGrid>
      <w:tr w:rsidR="00935919" w:rsidRPr="00467ABD" w14:paraId="5BD67F78" w14:textId="77777777" w:rsidTr="007611DC">
        <w:trPr>
          <w:trHeight w:val="300"/>
        </w:trPr>
        <w:tc>
          <w:tcPr>
            <w:tcW w:w="329" w:type="dxa"/>
            <w:tcBorders>
              <w:top w:val="single" w:sz="4" w:space="0" w:color="auto"/>
              <w:left w:val="single" w:sz="4" w:space="0" w:color="auto"/>
              <w:bottom w:val="single" w:sz="4" w:space="0" w:color="auto"/>
              <w:right w:val="single" w:sz="4" w:space="0" w:color="auto"/>
            </w:tcBorders>
          </w:tcPr>
          <w:p w14:paraId="763EC719" w14:textId="77777777" w:rsidR="00935919" w:rsidRPr="00467ABD" w:rsidRDefault="00935919" w:rsidP="008F5CBC">
            <w:pPr>
              <w:jc w:val="both"/>
              <w:rPr>
                <w:rFonts w:ascii="Arial" w:hAnsi="Arial" w:cs="Arial"/>
                <w:b/>
                <w:bCs/>
                <w:color w:val="000000"/>
              </w:rPr>
            </w:pPr>
          </w:p>
        </w:tc>
        <w:tc>
          <w:tcPr>
            <w:tcW w:w="3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90C02" w14:textId="77777777" w:rsidR="00935919" w:rsidRPr="00467ABD" w:rsidRDefault="00935919" w:rsidP="008F5CBC">
            <w:pPr>
              <w:jc w:val="both"/>
              <w:rPr>
                <w:rFonts w:ascii="Arial" w:hAnsi="Arial" w:cs="Arial"/>
                <w:b/>
                <w:bCs/>
                <w:color w:val="000000"/>
              </w:rPr>
            </w:pPr>
            <w:r w:rsidRPr="00467ABD">
              <w:rPr>
                <w:rFonts w:ascii="Arial" w:hAnsi="Arial" w:cs="Arial"/>
                <w:b/>
                <w:bCs/>
                <w:color w:val="000000"/>
              </w:rPr>
              <w:t>UPR 1</w:t>
            </w:r>
          </w:p>
        </w:tc>
        <w:tc>
          <w:tcPr>
            <w:tcW w:w="3517" w:type="dxa"/>
            <w:tcBorders>
              <w:top w:val="single" w:sz="4" w:space="0" w:color="auto"/>
              <w:left w:val="nil"/>
              <w:bottom w:val="single" w:sz="4" w:space="0" w:color="auto"/>
              <w:right w:val="single" w:sz="4" w:space="0" w:color="auto"/>
            </w:tcBorders>
            <w:shd w:val="clear" w:color="auto" w:fill="auto"/>
            <w:noWrap/>
            <w:vAlign w:val="center"/>
            <w:hideMark/>
          </w:tcPr>
          <w:p w14:paraId="15FE815F" w14:textId="77777777" w:rsidR="00935919" w:rsidRPr="00467ABD" w:rsidRDefault="00935919" w:rsidP="008F5CBC">
            <w:pPr>
              <w:jc w:val="both"/>
              <w:rPr>
                <w:rFonts w:ascii="Arial" w:hAnsi="Arial" w:cs="Arial"/>
                <w:b/>
                <w:bCs/>
                <w:color w:val="000000"/>
              </w:rPr>
            </w:pPr>
            <w:r w:rsidRPr="00467ABD">
              <w:rPr>
                <w:rFonts w:ascii="Arial" w:hAnsi="Arial" w:cs="Arial"/>
                <w:b/>
                <w:bCs/>
                <w:color w:val="000000"/>
              </w:rPr>
              <w:t>UPR 2</w:t>
            </w:r>
          </w:p>
        </w:tc>
        <w:tc>
          <w:tcPr>
            <w:tcW w:w="3658" w:type="dxa"/>
            <w:tcBorders>
              <w:top w:val="single" w:sz="4" w:space="0" w:color="auto"/>
              <w:left w:val="nil"/>
              <w:bottom w:val="single" w:sz="4" w:space="0" w:color="auto"/>
              <w:right w:val="single" w:sz="4" w:space="0" w:color="auto"/>
            </w:tcBorders>
            <w:shd w:val="clear" w:color="auto" w:fill="auto"/>
            <w:noWrap/>
            <w:vAlign w:val="center"/>
            <w:hideMark/>
          </w:tcPr>
          <w:p w14:paraId="5FB5C86A" w14:textId="77777777" w:rsidR="00935919" w:rsidRPr="00467ABD" w:rsidRDefault="00935919" w:rsidP="008F5CBC">
            <w:pPr>
              <w:jc w:val="both"/>
              <w:rPr>
                <w:rFonts w:ascii="Arial" w:hAnsi="Arial" w:cs="Arial"/>
                <w:color w:val="000000"/>
              </w:rPr>
            </w:pPr>
            <w:r w:rsidRPr="00467ABD">
              <w:rPr>
                <w:rFonts w:ascii="Arial" w:hAnsi="Arial" w:cs="Arial"/>
                <w:color w:val="000000"/>
              </w:rPr>
              <w:t xml:space="preserve"> </w:t>
            </w:r>
            <w:r w:rsidRPr="00467ABD">
              <w:rPr>
                <w:rFonts w:ascii="Arial" w:hAnsi="Arial" w:cs="Arial"/>
                <w:b/>
                <w:bCs/>
                <w:color w:val="000000"/>
              </w:rPr>
              <w:t>UPR 3</w:t>
            </w:r>
          </w:p>
        </w:tc>
      </w:tr>
      <w:tr w:rsidR="00935919" w:rsidRPr="00467ABD" w14:paraId="02A0D389" w14:textId="77777777" w:rsidTr="007611DC">
        <w:trPr>
          <w:trHeight w:val="300"/>
        </w:trPr>
        <w:tc>
          <w:tcPr>
            <w:tcW w:w="329" w:type="dxa"/>
            <w:tcBorders>
              <w:top w:val="nil"/>
              <w:left w:val="single" w:sz="4" w:space="0" w:color="auto"/>
              <w:bottom w:val="single" w:sz="4" w:space="0" w:color="auto"/>
              <w:right w:val="single" w:sz="4" w:space="0" w:color="auto"/>
            </w:tcBorders>
          </w:tcPr>
          <w:p w14:paraId="4EE50D30" w14:textId="77777777" w:rsidR="00935919" w:rsidRPr="00467ABD" w:rsidRDefault="00935919" w:rsidP="008F5CBC">
            <w:pPr>
              <w:jc w:val="both"/>
              <w:rPr>
                <w:rFonts w:ascii="Arial" w:hAnsi="Arial" w:cs="Arial"/>
                <w:b/>
                <w:bCs/>
                <w:color w:val="000000"/>
              </w:rPr>
            </w:pP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14:paraId="4437C82C" w14:textId="77777777" w:rsidR="00935919" w:rsidRPr="00467ABD" w:rsidRDefault="00935919" w:rsidP="00CE0CC4">
            <w:pPr>
              <w:rPr>
                <w:rFonts w:ascii="Arial" w:hAnsi="Arial" w:cs="Arial"/>
                <w:b/>
                <w:bCs/>
                <w:color w:val="000000"/>
              </w:rPr>
            </w:pPr>
            <w:r w:rsidRPr="00467ABD">
              <w:rPr>
                <w:rFonts w:ascii="Arial" w:hAnsi="Arial" w:cs="Arial"/>
                <w:b/>
                <w:bCs/>
                <w:color w:val="000000"/>
              </w:rPr>
              <w:t>Accepted professional</w:t>
            </w:r>
          </w:p>
        </w:tc>
        <w:tc>
          <w:tcPr>
            <w:tcW w:w="3517" w:type="dxa"/>
            <w:tcBorders>
              <w:top w:val="nil"/>
              <w:left w:val="nil"/>
              <w:bottom w:val="single" w:sz="4" w:space="0" w:color="auto"/>
              <w:right w:val="single" w:sz="4" w:space="0" w:color="auto"/>
            </w:tcBorders>
            <w:shd w:val="clear" w:color="auto" w:fill="auto"/>
            <w:noWrap/>
            <w:vAlign w:val="center"/>
            <w:hideMark/>
          </w:tcPr>
          <w:p w14:paraId="2B0722BE" w14:textId="77777777" w:rsidR="00935919" w:rsidRPr="00467ABD" w:rsidRDefault="00935919" w:rsidP="00CE0CC4">
            <w:pPr>
              <w:rPr>
                <w:rFonts w:ascii="Arial" w:hAnsi="Arial" w:cs="Arial"/>
                <w:b/>
                <w:bCs/>
                <w:color w:val="000000"/>
              </w:rPr>
            </w:pPr>
            <w:r w:rsidRPr="00467ABD">
              <w:rPr>
                <w:rFonts w:ascii="Arial" w:hAnsi="Arial" w:cs="Arial"/>
                <w:b/>
                <w:bCs/>
                <w:color w:val="000000"/>
              </w:rPr>
              <w:t>Established professional</w:t>
            </w:r>
          </w:p>
        </w:tc>
        <w:tc>
          <w:tcPr>
            <w:tcW w:w="3658" w:type="dxa"/>
            <w:tcBorders>
              <w:top w:val="nil"/>
              <w:left w:val="nil"/>
              <w:bottom w:val="single" w:sz="4" w:space="0" w:color="auto"/>
              <w:right w:val="single" w:sz="4" w:space="0" w:color="auto"/>
            </w:tcBorders>
            <w:shd w:val="clear" w:color="auto" w:fill="auto"/>
            <w:noWrap/>
            <w:vAlign w:val="center"/>
            <w:hideMark/>
          </w:tcPr>
          <w:p w14:paraId="4BCC95EF" w14:textId="77777777" w:rsidR="00935919" w:rsidRPr="00467ABD" w:rsidRDefault="00935919" w:rsidP="00CE0CC4">
            <w:pPr>
              <w:rPr>
                <w:rFonts w:ascii="Arial" w:hAnsi="Arial" w:cs="Arial"/>
                <w:b/>
                <w:bCs/>
                <w:color w:val="000000"/>
              </w:rPr>
            </w:pPr>
            <w:r w:rsidRPr="00467ABD">
              <w:rPr>
                <w:rFonts w:ascii="Arial" w:hAnsi="Arial" w:cs="Arial"/>
                <w:b/>
                <w:bCs/>
                <w:color w:val="000000"/>
              </w:rPr>
              <w:t>Senior and leading professional</w:t>
            </w:r>
          </w:p>
        </w:tc>
      </w:tr>
      <w:tr w:rsidR="00935919" w:rsidRPr="00467ABD" w14:paraId="4DA65A97" w14:textId="77777777" w:rsidTr="007611DC">
        <w:trPr>
          <w:trHeight w:val="300"/>
        </w:trPr>
        <w:tc>
          <w:tcPr>
            <w:tcW w:w="329" w:type="dxa"/>
            <w:tcBorders>
              <w:top w:val="nil"/>
              <w:left w:val="single" w:sz="4" w:space="0" w:color="auto"/>
              <w:bottom w:val="single" w:sz="4" w:space="0" w:color="auto"/>
              <w:right w:val="single" w:sz="4" w:space="0" w:color="auto"/>
            </w:tcBorders>
          </w:tcPr>
          <w:p w14:paraId="6EDFDCD9"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1</w:t>
            </w:r>
          </w:p>
        </w:tc>
        <w:tc>
          <w:tcPr>
            <w:tcW w:w="6893" w:type="dxa"/>
            <w:gridSpan w:val="2"/>
            <w:tcBorders>
              <w:top w:val="nil"/>
              <w:left w:val="single" w:sz="4" w:space="0" w:color="auto"/>
              <w:bottom w:val="single" w:sz="4" w:space="0" w:color="auto"/>
              <w:right w:val="single" w:sz="4" w:space="0" w:color="auto"/>
            </w:tcBorders>
            <w:shd w:val="clear" w:color="auto" w:fill="auto"/>
            <w:hideMark/>
          </w:tcPr>
          <w:p w14:paraId="1D2865E0"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Performance Management objectives met each year. </w:t>
            </w:r>
          </w:p>
          <w:p w14:paraId="31D9024A" w14:textId="77777777" w:rsidR="00935919" w:rsidRPr="006C7E00" w:rsidRDefault="00935919" w:rsidP="00CE0CC4">
            <w:pPr>
              <w:rPr>
                <w:rFonts w:ascii="Arial" w:hAnsi="Arial" w:cs="Arial"/>
                <w:color w:val="000000"/>
              </w:rPr>
            </w:pPr>
          </w:p>
        </w:tc>
        <w:tc>
          <w:tcPr>
            <w:tcW w:w="3658" w:type="dxa"/>
            <w:tcBorders>
              <w:top w:val="nil"/>
              <w:left w:val="nil"/>
              <w:bottom w:val="single" w:sz="4" w:space="0" w:color="auto"/>
              <w:right w:val="single" w:sz="4" w:space="0" w:color="auto"/>
            </w:tcBorders>
            <w:shd w:val="clear" w:color="auto" w:fill="auto"/>
            <w:hideMark/>
          </w:tcPr>
          <w:p w14:paraId="6D39A866" w14:textId="77777777" w:rsidR="00935919" w:rsidRPr="006C7E00" w:rsidRDefault="00935919" w:rsidP="00CE0CC4">
            <w:pPr>
              <w:rPr>
                <w:rFonts w:ascii="Arial" w:eastAsia="Symbol" w:hAnsi="Arial" w:cs="Arial"/>
                <w:color w:val="000000"/>
              </w:rPr>
            </w:pPr>
            <w:r w:rsidRPr="006C7E00">
              <w:rPr>
                <w:rFonts w:ascii="Arial" w:eastAsia="Symbol" w:hAnsi="Arial" w:cs="Arial"/>
                <w:b/>
                <w:color w:val="000000"/>
              </w:rPr>
              <w:t>Challenging</w:t>
            </w:r>
            <w:r w:rsidRPr="006C7E00">
              <w:rPr>
                <w:rFonts w:ascii="Arial" w:eastAsia="Symbol" w:hAnsi="Arial" w:cs="Arial"/>
                <w:color w:val="000000"/>
              </w:rPr>
              <w:t xml:space="preserve"> Performance Management objectives met each year.</w:t>
            </w:r>
          </w:p>
          <w:p w14:paraId="57FE30E3" w14:textId="77777777" w:rsidR="00935919" w:rsidRPr="006C7E00" w:rsidRDefault="00935919" w:rsidP="00CE0CC4">
            <w:pPr>
              <w:rPr>
                <w:rFonts w:ascii="Arial" w:hAnsi="Arial" w:cs="Arial"/>
                <w:color w:val="000000"/>
              </w:rPr>
            </w:pPr>
          </w:p>
        </w:tc>
      </w:tr>
      <w:tr w:rsidR="00935919" w:rsidRPr="00467ABD" w14:paraId="4EF223B4" w14:textId="77777777" w:rsidTr="007611DC">
        <w:trPr>
          <w:trHeight w:val="570"/>
        </w:trPr>
        <w:tc>
          <w:tcPr>
            <w:tcW w:w="329" w:type="dxa"/>
            <w:tcBorders>
              <w:top w:val="nil"/>
              <w:left w:val="single" w:sz="4" w:space="0" w:color="auto"/>
              <w:bottom w:val="single" w:sz="4" w:space="0" w:color="auto"/>
              <w:right w:val="single" w:sz="4" w:space="0" w:color="auto"/>
            </w:tcBorders>
          </w:tcPr>
          <w:p w14:paraId="01EE42CD" w14:textId="77777777" w:rsidR="00935919" w:rsidRPr="006C7E00" w:rsidRDefault="00935919" w:rsidP="008F5CBC">
            <w:pPr>
              <w:jc w:val="both"/>
              <w:rPr>
                <w:rFonts w:ascii="Arial" w:hAnsi="Arial" w:cs="Arial"/>
                <w:color w:val="000000"/>
              </w:rPr>
            </w:pPr>
            <w:r w:rsidRPr="006C7E00">
              <w:rPr>
                <w:rFonts w:ascii="Arial" w:hAnsi="Arial" w:cs="Arial"/>
                <w:color w:val="000000"/>
              </w:rPr>
              <w:t>2</w:t>
            </w:r>
          </w:p>
        </w:tc>
        <w:tc>
          <w:tcPr>
            <w:tcW w:w="3376" w:type="dxa"/>
            <w:tcBorders>
              <w:top w:val="nil"/>
              <w:left w:val="single" w:sz="4" w:space="0" w:color="auto"/>
              <w:bottom w:val="single" w:sz="4" w:space="0" w:color="auto"/>
              <w:right w:val="single" w:sz="4" w:space="0" w:color="auto"/>
            </w:tcBorders>
            <w:shd w:val="clear" w:color="auto" w:fill="auto"/>
            <w:hideMark/>
          </w:tcPr>
          <w:p w14:paraId="2C857430" w14:textId="77777777" w:rsidR="00935919" w:rsidRPr="006C7E00" w:rsidRDefault="00935919" w:rsidP="00CE0CC4">
            <w:pPr>
              <w:rPr>
                <w:rFonts w:ascii="Arial" w:hAnsi="Arial" w:cs="Arial"/>
                <w:color w:val="000000"/>
              </w:rPr>
            </w:pPr>
            <w:r w:rsidRPr="006C7E00">
              <w:rPr>
                <w:rFonts w:ascii="Arial" w:hAnsi="Arial" w:cs="Arial"/>
                <w:color w:val="000000"/>
              </w:rPr>
              <w:t xml:space="preserve">Consistently good teaching and </w:t>
            </w:r>
            <w:r w:rsidRPr="006C7E00">
              <w:rPr>
                <w:rFonts w:ascii="Arial" w:hAnsi="Arial" w:cs="Arial"/>
                <w:b/>
                <w:color w:val="000000"/>
              </w:rPr>
              <w:t>developing</w:t>
            </w:r>
            <w:r w:rsidRPr="006C7E00">
              <w:rPr>
                <w:rFonts w:ascii="Arial" w:hAnsi="Arial" w:cs="Arial"/>
                <w:color w:val="000000"/>
              </w:rPr>
              <w:t xml:space="preserve"> outstanding professional practice.</w:t>
            </w:r>
          </w:p>
        </w:tc>
        <w:tc>
          <w:tcPr>
            <w:tcW w:w="3517" w:type="dxa"/>
            <w:tcBorders>
              <w:top w:val="nil"/>
              <w:left w:val="nil"/>
              <w:bottom w:val="single" w:sz="4" w:space="0" w:color="auto"/>
              <w:right w:val="single" w:sz="4" w:space="0" w:color="auto"/>
            </w:tcBorders>
            <w:shd w:val="clear" w:color="auto" w:fill="auto"/>
            <w:hideMark/>
          </w:tcPr>
          <w:p w14:paraId="16C71462" w14:textId="77777777" w:rsidR="00935919" w:rsidRPr="006C7E00" w:rsidRDefault="00935919" w:rsidP="00CE0CC4">
            <w:pPr>
              <w:rPr>
                <w:rFonts w:ascii="Arial" w:hAnsi="Arial" w:cs="Arial"/>
                <w:color w:val="000000"/>
              </w:rPr>
            </w:pPr>
            <w:r w:rsidRPr="006C7E00">
              <w:rPr>
                <w:rFonts w:ascii="Arial" w:hAnsi="Arial" w:cs="Arial"/>
                <w:color w:val="000000"/>
              </w:rPr>
              <w:t xml:space="preserve">Over a </w:t>
            </w:r>
            <w:r w:rsidRPr="006C7E00">
              <w:rPr>
                <w:rFonts w:ascii="Arial" w:hAnsi="Arial" w:cs="Arial"/>
                <w:b/>
                <w:color w:val="000000"/>
              </w:rPr>
              <w:t>sustained period</w:t>
            </w:r>
            <w:r w:rsidRPr="006C7E00">
              <w:rPr>
                <w:rFonts w:ascii="Arial" w:hAnsi="Arial" w:cs="Arial"/>
                <w:color w:val="000000"/>
              </w:rPr>
              <w:t xml:space="preserve"> consistently good teaching and </w:t>
            </w:r>
            <w:r w:rsidRPr="006C7E00">
              <w:rPr>
                <w:rFonts w:ascii="Arial" w:hAnsi="Arial" w:cs="Arial"/>
                <w:b/>
                <w:color w:val="000000"/>
              </w:rPr>
              <w:t>increasingly</w:t>
            </w:r>
            <w:r w:rsidRPr="006C7E00">
              <w:rPr>
                <w:rFonts w:ascii="Arial" w:hAnsi="Arial" w:cs="Arial"/>
                <w:color w:val="000000"/>
              </w:rPr>
              <w:t xml:space="preserve"> outstanding professional practice.</w:t>
            </w:r>
          </w:p>
        </w:tc>
        <w:tc>
          <w:tcPr>
            <w:tcW w:w="3658" w:type="dxa"/>
            <w:tcBorders>
              <w:top w:val="nil"/>
              <w:left w:val="nil"/>
              <w:bottom w:val="single" w:sz="4" w:space="0" w:color="auto"/>
              <w:right w:val="single" w:sz="4" w:space="0" w:color="auto"/>
            </w:tcBorders>
            <w:shd w:val="clear" w:color="auto" w:fill="auto"/>
            <w:hideMark/>
          </w:tcPr>
          <w:p w14:paraId="6E65ADE5" w14:textId="77777777" w:rsidR="00935919" w:rsidRPr="006C7E00" w:rsidRDefault="00935919" w:rsidP="00CE0CC4">
            <w:pPr>
              <w:rPr>
                <w:rFonts w:ascii="Arial" w:hAnsi="Arial" w:cs="Arial"/>
                <w:color w:val="000000"/>
              </w:rPr>
            </w:pPr>
            <w:r w:rsidRPr="006C7E00">
              <w:rPr>
                <w:rFonts w:ascii="Arial" w:hAnsi="Arial" w:cs="Arial"/>
                <w:color w:val="000000"/>
              </w:rPr>
              <w:t xml:space="preserve">Over a sustained period consistently good teaching and </w:t>
            </w:r>
            <w:r w:rsidRPr="006C7E00">
              <w:rPr>
                <w:rFonts w:ascii="Arial" w:hAnsi="Arial" w:cs="Arial"/>
                <w:b/>
                <w:color w:val="000000"/>
              </w:rPr>
              <w:t>regularly</w:t>
            </w:r>
            <w:r w:rsidRPr="006C7E00">
              <w:rPr>
                <w:rFonts w:ascii="Arial" w:hAnsi="Arial" w:cs="Arial"/>
                <w:color w:val="000000"/>
              </w:rPr>
              <w:t xml:space="preserve"> outstanding professional practice.</w:t>
            </w:r>
          </w:p>
          <w:p w14:paraId="4DCD102B" w14:textId="77777777" w:rsidR="00935919" w:rsidRPr="006C7E00" w:rsidRDefault="00935919" w:rsidP="00CE0CC4">
            <w:pPr>
              <w:rPr>
                <w:rFonts w:ascii="Arial" w:hAnsi="Arial" w:cs="Arial"/>
                <w:color w:val="000000"/>
              </w:rPr>
            </w:pPr>
          </w:p>
        </w:tc>
      </w:tr>
      <w:tr w:rsidR="00935919" w:rsidRPr="00467ABD" w14:paraId="470027C2" w14:textId="77777777" w:rsidTr="007611DC">
        <w:trPr>
          <w:trHeight w:val="300"/>
        </w:trPr>
        <w:tc>
          <w:tcPr>
            <w:tcW w:w="329" w:type="dxa"/>
            <w:tcBorders>
              <w:top w:val="nil"/>
              <w:left w:val="single" w:sz="4" w:space="0" w:color="auto"/>
              <w:bottom w:val="single" w:sz="4" w:space="0" w:color="auto"/>
              <w:right w:val="single" w:sz="4" w:space="0" w:color="auto"/>
            </w:tcBorders>
          </w:tcPr>
          <w:p w14:paraId="3A508150"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3</w:t>
            </w:r>
          </w:p>
        </w:tc>
        <w:tc>
          <w:tcPr>
            <w:tcW w:w="3376" w:type="dxa"/>
            <w:tcBorders>
              <w:top w:val="nil"/>
              <w:left w:val="single" w:sz="4" w:space="0" w:color="auto"/>
              <w:bottom w:val="single" w:sz="4" w:space="0" w:color="auto"/>
              <w:right w:val="single" w:sz="4" w:space="0" w:color="auto"/>
            </w:tcBorders>
            <w:shd w:val="clear" w:color="auto" w:fill="auto"/>
            <w:hideMark/>
          </w:tcPr>
          <w:p w14:paraId="3D7DBA7F" w14:textId="77777777" w:rsidR="00935919" w:rsidRPr="006C7E00" w:rsidRDefault="00935919" w:rsidP="00CE0CC4">
            <w:pPr>
              <w:rPr>
                <w:rFonts w:ascii="Arial" w:hAnsi="Arial" w:cs="Arial"/>
                <w:color w:val="000000"/>
              </w:rPr>
            </w:pPr>
            <w:r w:rsidRPr="006C7E00">
              <w:rPr>
                <w:rFonts w:ascii="Arial" w:eastAsia="Symbol" w:hAnsi="Arial" w:cs="Arial"/>
                <w:b/>
                <w:color w:val="000000"/>
              </w:rPr>
              <w:t>Many</w:t>
            </w:r>
            <w:r w:rsidRPr="006C7E00">
              <w:rPr>
                <w:rFonts w:ascii="Arial" w:eastAsia="Symbol" w:hAnsi="Arial" w:cs="Arial"/>
                <w:color w:val="000000"/>
              </w:rPr>
              <w:t xml:space="preserve"> pupils will make good progress.</w:t>
            </w:r>
          </w:p>
        </w:tc>
        <w:tc>
          <w:tcPr>
            <w:tcW w:w="3517" w:type="dxa"/>
            <w:tcBorders>
              <w:top w:val="nil"/>
              <w:left w:val="nil"/>
              <w:bottom w:val="single" w:sz="4" w:space="0" w:color="auto"/>
              <w:right w:val="single" w:sz="4" w:space="0" w:color="auto"/>
            </w:tcBorders>
            <w:shd w:val="clear" w:color="auto" w:fill="auto"/>
            <w:hideMark/>
          </w:tcPr>
          <w:p w14:paraId="1B686B36" w14:textId="77777777" w:rsidR="00935919" w:rsidRPr="006C7E00" w:rsidRDefault="00935919" w:rsidP="00CE0CC4">
            <w:pPr>
              <w:rPr>
                <w:rFonts w:ascii="Arial" w:hAnsi="Arial" w:cs="Arial"/>
                <w:color w:val="000000"/>
              </w:rPr>
            </w:pPr>
            <w:r w:rsidRPr="006C7E00">
              <w:rPr>
                <w:rFonts w:ascii="Arial" w:eastAsia="Symbol" w:hAnsi="Arial" w:cs="Arial"/>
                <w:b/>
                <w:color w:val="000000"/>
              </w:rPr>
              <w:t>Some</w:t>
            </w:r>
            <w:r w:rsidRPr="006C7E00">
              <w:rPr>
                <w:rFonts w:ascii="Arial" w:eastAsia="Symbol" w:hAnsi="Arial" w:cs="Arial"/>
                <w:color w:val="000000"/>
              </w:rPr>
              <w:t xml:space="preserve"> pupils will </w:t>
            </w:r>
            <w:r w:rsidRPr="006C7E00">
              <w:rPr>
                <w:rFonts w:ascii="Arial" w:eastAsia="Symbol" w:hAnsi="Arial" w:cs="Arial"/>
                <w:b/>
                <w:color w:val="000000"/>
              </w:rPr>
              <w:t xml:space="preserve">exceed </w:t>
            </w:r>
            <w:r w:rsidRPr="006C7E00">
              <w:rPr>
                <w:rFonts w:ascii="Arial" w:eastAsia="Symbol" w:hAnsi="Arial" w:cs="Arial"/>
                <w:color w:val="000000"/>
              </w:rPr>
              <w:t>good progress.</w:t>
            </w:r>
          </w:p>
        </w:tc>
        <w:tc>
          <w:tcPr>
            <w:tcW w:w="3658" w:type="dxa"/>
            <w:tcBorders>
              <w:top w:val="nil"/>
              <w:left w:val="nil"/>
              <w:bottom w:val="single" w:sz="4" w:space="0" w:color="auto"/>
              <w:right w:val="single" w:sz="4" w:space="0" w:color="auto"/>
            </w:tcBorders>
            <w:shd w:val="clear" w:color="auto" w:fill="auto"/>
            <w:hideMark/>
          </w:tcPr>
          <w:p w14:paraId="0FE5BEA0" w14:textId="77777777" w:rsidR="00935919" w:rsidRPr="006C7E00" w:rsidRDefault="00935919" w:rsidP="00CE0CC4">
            <w:pPr>
              <w:rPr>
                <w:rFonts w:ascii="Arial" w:eastAsia="Symbol" w:hAnsi="Arial" w:cs="Arial"/>
                <w:color w:val="000000"/>
              </w:rPr>
            </w:pPr>
            <w:r w:rsidRPr="006C7E00">
              <w:rPr>
                <w:rFonts w:ascii="Arial" w:eastAsia="Symbol" w:hAnsi="Arial" w:cs="Arial"/>
                <w:color w:val="000000"/>
              </w:rPr>
              <w:t xml:space="preserve">Over a sustained period, </w:t>
            </w:r>
            <w:r w:rsidRPr="006C7E00">
              <w:rPr>
                <w:rFonts w:ascii="Arial" w:eastAsia="Symbol" w:hAnsi="Arial" w:cs="Arial"/>
                <w:b/>
                <w:color w:val="000000"/>
              </w:rPr>
              <w:t>most</w:t>
            </w:r>
            <w:r w:rsidRPr="006C7E00">
              <w:rPr>
                <w:rFonts w:ascii="Arial" w:eastAsia="Symbol" w:hAnsi="Arial" w:cs="Arial"/>
                <w:color w:val="000000"/>
              </w:rPr>
              <w:t xml:space="preserve"> pupils will </w:t>
            </w:r>
            <w:r w:rsidRPr="006C7E00">
              <w:rPr>
                <w:rFonts w:ascii="Arial" w:eastAsia="Symbol" w:hAnsi="Arial" w:cs="Arial"/>
                <w:b/>
                <w:color w:val="000000"/>
              </w:rPr>
              <w:t>exceed</w:t>
            </w:r>
            <w:r w:rsidRPr="006C7E00">
              <w:rPr>
                <w:rFonts w:ascii="Arial" w:eastAsia="Symbol" w:hAnsi="Arial" w:cs="Arial"/>
                <w:color w:val="000000"/>
              </w:rPr>
              <w:t xml:space="preserve"> good progress.</w:t>
            </w:r>
          </w:p>
          <w:p w14:paraId="7BCEC8F4" w14:textId="77777777" w:rsidR="00935919" w:rsidRPr="006C7E00" w:rsidRDefault="00935919" w:rsidP="00CE0CC4">
            <w:pPr>
              <w:rPr>
                <w:rFonts w:ascii="Arial" w:hAnsi="Arial" w:cs="Arial"/>
                <w:color w:val="000000"/>
              </w:rPr>
            </w:pPr>
          </w:p>
        </w:tc>
      </w:tr>
      <w:tr w:rsidR="00935919" w:rsidRPr="00467ABD" w14:paraId="21C3D570" w14:textId="77777777" w:rsidTr="007611DC">
        <w:trPr>
          <w:trHeight w:val="1140"/>
        </w:trPr>
        <w:tc>
          <w:tcPr>
            <w:tcW w:w="329" w:type="dxa"/>
            <w:tcBorders>
              <w:top w:val="nil"/>
              <w:left w:val="single" w:sz="4" w:space="0" w:color="auto"/>
              <w:bottom w:val="single" w:sz="4" w:space="0" w:color="auto"/>
              <w:right w:val="single" w:sz="4" w:space="0" w:color="auto"/>
            </w:tcBorders>
          </w:tcPr>
          <w:p w14:paraId="6C0225B3"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4</w:t>
            </w:r>
          </w:p>
        </w:tc>
        <w:tc>
          <w:tcPr>
            <w:tcW w:w="3376" w:type="dxa"/>
            <w:tcBorders>
              <w:top w:val="nil"/>
              <w:left w:val="single" w:sz="4" w:space="0" w:color="auto"/>
              <w:bottom w:val="single" w:sz="4" w:space="0" w:color="auto"/>
              <w:right w:val="single" w:sz="4" w:space="0" w:color="auto"/>
            </w:tcBorders>
            <w:shd w:val="clear" w:color="auto" w:fill="auto"/>
            <w:hideMark/>
          </w:tcPr>
          <w:p w14:paraId="296D3745"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Contribute to the professional development of colleagues through coaching and mentoring, demonstrating effective practice and providing advice and </w:t>
            </w:r>
            <w:r w:rsidRPr="006C7E00">
              <w:rPr>
                <w:rFonts w:ascii="Arial" w:eastAsia="Symbol" w:hAnsi="Arial" w:cs="Arial"/>
                <w:b/>
                <w:color w:val="000000"/>
              </w:rPr>
              <w:t>feedback, especially with those new to the profession.</w:t>
            </w:r>
          </w:p>
        </w:tc>
        <w:tc>
          <w:tcPr>
            <w:tcW w:w="3517" w:type="dxa"/>
            <w:tcBorders>
              <w:top w:val="nil"/>
              <w:left w:val="nil"/>
              <w:bottom w:val="single" w:sz="4" w:space="0" w:color="auto"/>
              <w:right w:val="single" w:sz="4" w:space="0" w:color="auto"/>
            </w:tcBorders>
            <w:shd w:val="clear" w:color="auto" w:fill="auto"/>
            <w:hideMark/>
          </w:tcPr>
          <w:p w14:paraId="5DEE13A1"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Contribute to the professional development of colleagues across the school through coaching and mentoring, demonstrating effective practice and providing advice and feedback </w:t>
            </w:r>
            <w:r w:rsidRPr="006C7E00">
              <w:rPr>
                <w:rFonts w:ascii="Arial" w:eastAsia="Symbol" w:hAnsi="Arial" w:cs="Arial"/>
                <w:b/>
                <w:color w:val="000000"/>
              </w:rPr>
              <w:t>enabling teachers to improve their teaching practice</w:t>
            </w:r>
            <w:r w:rsidRPr="006C7E00">
              <w:rPr>
                <w:rFonts w:ascii="Arial" w:eastAsia="Symbol" w:hAnsi="Arial" w:cs="Arial"/>
                <w:color w:val="000000"/>
              </w:rPr>
              <w:t>.</w:t>
            </w:r>
          </w:p>
        </w:tc>
        <w:tc>
          <w:tcPr>
            <w:tcW w:w="3658" w:type="dxa"/>
            <w:tcBorders>
              <w:top w:val="nil"/>
              <w:left w:val="nil"/>
              <w:bottom w:val="single" w:sz="4" w:space="0" w:color="auto"/>
              <w:right w:val="single" w:sz="4" w:space="0" w:color="auto"/>
            </w:tcBorders>
            <w:shd w:val="clear" w:color="auto" w:fill="auto"/>
            <w:hideMark/>
          </w:tcPr>
          <w:p w14:paraId="1173DEDC" w14:textId="77777777" w:rsidR="00935919" w:rsidRPr="006C7E00" w:rsidRDefault="00935919" w:rsidP="00CE0CC4">
            <w:pPr>
              <w:rPr>
                <w:rFonts w:ascii="Arial" w:eastAsia="Symbol" w:hAnsi="Arial" w:cs="Arial"/>
                <w:color w:val="000000"/>
              </w:rPr>
            </w:pPr>
            <w:r w:rsidRPr="006C7E00">
              <w:rPr>
                <w:rFonts w:ascii="Arial" w:eastAsia="Symbol" w:hAnsi="Arial" w:cs="Arial"/>
                <w:color w:val="000000"/>
              </w:rPr>
              <w:t xml:space="preserve">Contribute to the professional development of colleagues across the school through coaching and mentoring, demonstrating effective practice, and providing advice and </w:t>
            </w:r>
            <w:proofErr w:type="gramStart"/>
            <w:r w:rsidRPr="006C7E00">
              <w:rPr>
                <w:rFonts w:ascii="Arial" w:eastAsia="Symbol" w:hAnsi="Arial" w:cs="Arial"/>
                <w:color w:val="000000"/>
              </w:rPr>
              <w:t>feedback;</w:t>
            </w:r>
            <w:proofErr w:type="gramEnd"/>
            <w:r w:rsidRPr="006C7E00">
              <w:rPr>
                <w:rFonts w:ascii="Arial" w:eastAsia="Symbol" w:hAnsi="Arial" w:cs="Arial"/>
                <w:color w:val="000000"/>
              </w:rPr>
              <w:t xml:space="preserve"> </w:t>
            </w:r>
            <w:r w:rsidRPr="006C7E00">
              <w:rPr>
                <w:rFonts w:ascii="Arial" w:eastAsia="Symbol" w:hAnsi="Arial" w:cs="Arial"/>
                <w:b/>
                <w:color w:val="000000"/>
              </w:rPr>
              <w:t>moving other teachers to Good or Outstanding teaching.</w:t>
            </w:r>
          </w:p>
          <w:p w14:paraId="25394975" w14:textId="77777777" w:rsidR="00935919" w:rsidRPr="006C7E00" w:rsidRDefault="00935919" w:rsidP="00CE0CC4">
            <w:pPr>
              <w:rPr>
                <w:rFonts w:ascii="Arial" w:hAnsi="Arial" w:cs="Arial"/>
                <w:color w:val="000000"/>
              </w:rPr>
            </w:pPr>
          </w:p>
        </w:tc>
      </w:tr>
      <w:tr w:rsidR="00935919" w:rsidRPr="00467ABD" w14:paraId="12DD5B55" w14:textId="77777777" w:rsidTr="007611DC">
        <w:trPr>
          <w:trHeight w:val="855"/>
        </w:trPr>
        <w:tc>
          <w:tcPr>
            <w:tcW w:w="329" w:type="dxa"/>
            <w:tcBorders>
              <w:top w:val="nil"/>
              <w:left w:val="single" w:sz="4" w:space="0" w:color="auto"/>
              <w:bottom w:val="single" w:sz="4" w:space="0" w:color="auto"/>
              <w:right w:val="single" w:sz="4" w:space="0" w:color="auto"/>
            </w:tcBorders>
          </w:tcPr>
          <w:p w14:paraId="70DFEB8C"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5</w:t>
            </w:r>
          </w:p>
        </w:tc>
        <w:tc>
          <w:tcPr>
            <w:tcW w:w="3376" w:type="dxa"/>
            <w:tcBorders>
              <w:top w:val="nil"/>
              <w:left w:val="single" w:sz="4" w:space="0" w:color="auto"/>
              <w:bottom w:val="single" w:sz="4" w:space="0" w:color="auto"/>
              <w:right w:val="single" w:sz="4" w:space="0" w:color="auto"/>
            </w:tcBorders>
            <w:shd w:val="clear" w:color="auto" w:fill="auto"/>
            <w:hideMark/>
          </w:tcPr>
          <w:p w14:paraId="595C4D19" w14:textId="77777777" w:rsidR="00935919" w:rsidRPr="006C7E00" w:rsidRDefault="00935919" w:rsidP="00CE0CC4">
            <w:pPr>
              <w:rPr>
                <w:rFonts w:ascii="Arial" w:hAnsi="Arial" w:cs="Arial"/>
                <w:color w:val="000000"/>
              </w:rPr>
            </w:pPr>
            <w:r w:rsidRPr="006C7E00">
              <w:rPr>
                <w:rFonts w:ascii="Arial" w:eastAsia="Symbol" w:hAnsi="Arial" w:cs="Arial"/>
                <w:color w:val="000000"/>
              </w:rPr>
              <w:t>Demonstrate and model good practice within own classes for other members of staff.</w:t>
            </w:r>
          </w:p>
        </w:tc>
        <w:tc>
          <w:tcPr>
            <w:tcW w:w="3517" w:type="dxa"/>
            <w:tcBorders>
              <w:top w:val="nil"/>
              <w:left w:val="nil"/>
              <w:bottom w:val="single" w:sz="4" w:space="0" w:color="auto"/>
              <w:right w:val="single" w:sz="4" w:space="0" w:color="auto"/>
            </w:tcBorders>
            <w:shd w:val="clear" w:color="auto" w:fill="auto"/>
            <w:hideMark/>
          </w:tcPr>
          <w:p w14:paraId="4506A002"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Will demonstrate and model good practice for other members of staff and </w:t>
            </w:r>
            <w:r w:rsidRPr="006C7E00">
              <w:rPr>
                <w:rFonts w:ascii="Arial" w:eastAsia="Symbol" w:hAnsi="Arial" w:cs="Arial"/>
                <w:b/>
                <w:color w:val="000000"/>
              </w:rPr>
              <w:t xml:space="preserve">contribute </w:t>
            </w:r>
            <w:r w:rsidRPr="006C7E00">
              <w:rPr>
                <w:rFonts w:ascii="Arial" w:eastAsia="Symbol" w:hAnsi="Arial" w:cs="Arial"/>
                <w:color w:val="000000"/>
              </w:rPr>
              <w:t>to policy and practice which has improved teaching and learning across the school.</w:t>
            </w:r>
          </w:p>
        </w:tc>
        <w:tc>
          <w:tcPr>
            <w:tcW w:w="3658" w:type="dxa"/>
            <w:tcBorders>
              <w:top w:val="nil"/>
              <w:left w:val="nil"/>
              <w:bottom w:val="single" w:sz="4" w:space="0" w:color="auto"/>
              <w:right w:val="single" w:sz="4" w:space="0" w:color="auto"/>
            </w:tcBorders>
            <w:shd w:val="clear" w:color="auto" w:fill="auto"/>
            <w:hideMark/>
          </w:tcPr>
          <w:p w14:paraId="2A354418" w14:textId="77777777" w:rsidR="00935919" w:rsidRPr="006C7E00" w:rsidRDefault="00935919" w:rsidP="00CE0CC4">
            <w:pPr>
              <w:rPr>
                <w:rFonts w:ascii="Arial" w:eastAsia="Symbol" w:hAnsi="Arial" w:cs="Arial"/>
                <w:color w:val="000000"/>
              </w:rPr>
            </w:pPr>
            <w:r w:rsidRPr="006C7E00">
              <w:rPr>
                <w:rFonts w:ascii="Arial" w:eastAsia="Symbol" w:hAnsi="Arial" w:cs="Arial"/>
                <w:color w:val="000000"/>
              </w:rPr>
              <w:t xml:space="preserve">Will coach and mentor staff to excellence and/or </w:t>
            </w:r>
            <w:r w:rsidRPr="006C7E00">
              <w:rPr>
                <w:rFonts w:ascii="Arial" w:eastAsia="Symbol" w:hAnsi="Arial" w:cs="Arial"/>
                <w:b/>
                <w:color w:val="000000"/>
              </w:rPr>
              <w:t>lead</w:t>
            </w:r>
            <w:r w:rsidRPr="006C7E00">
              <w:rPr>
                <w:rFonts w:ascii="Arial" w:eastAsia="Symbol" w:hAnsi="Arial" w:cs="Arial"/>
                <w:color w:val="000000"/>
              </w:rPr>
              <w:t xml:space="preserve"> on the development of policy and practice which will improve teaching and learning across the school.</w:t>
            </w:r>
          </w:p>
          <w:p w14:paraId="58821E9D" w14:textId="77777777" w:rsidR="00935919" w:rsidRPr="006C7E00" w:rsidRDefault="00935919" w:rsidP="00CE0CC4">
            <w:pPr>
              <w:rPr>
                <w:rFonts w:ascii="Arial" w:hAnsi="Arial" w:cs="Arial"/>
                <w:color w:val="000000"/>
              </w:rPr>
            </w:pPr>
          </w:p>
        </w:tc>
      </w:tr>
      <w:tr w:rsidR="00935919" w:rsidRPr="00467ABD" w14:paraId="15906BD8" w14:textId="77777777" w:rsidTr="007611DC">
        <w:trPr>
          <w:trHeight w:val="855"/>
        </w:trPr>
        <w:tc>
          <w:tcPr>
            <w:tcW w:w="329" w:type="dxa"/>
            <w:tcBorders>
              <w:top w:val="nil"/>
              <w:left w:val="single" w:sz="4" w:space="0" w:color="auto"/>
              <w:bottom w:val="single" w:sz="4" w:space="0" w:color="auto"/>
              <w:right w:val="single" w:sz="4" w:space="0" w:color="auto"/>
            </w:tcBorders>
          </w:tcPr>
          <w:p w14:paraId="51058DBD"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6</w:t>
            </w:r>
          </w:p>
        </w:tc>
        <w:tc>
          <w:tcPr>
            <w:tcW w:w="3376" w:type="dxa"/>
            <w:tcBorders>
              <w:top w:val="nil"/>
              <w:left w:val="single" w:sz="4" w:space="0" w:color="auto"/>
              <w:bottom w:val="single" w:sz="4" w:space="0" w:color="auto"/>
              <w:right w:val="single" w:sz="4" w:space="0" w:color="auto"/>
            </w:tcBorders>
            <w:shd w:val="clear" w:color="auto" w:fill="auto"/>
            <w:hideMark/>
          </w:tcPr>
          <w:p w14:paraId="5D1B7EE6"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Evaluate and develop the planning and delivery of the curriculum by </w:t>
            </w:r>
            <w:r w:rsidRPr="006C7E00">
              <w:rPr>
                <w:rFonts w:ascii="Arial" w:eastAsia="Symbol" w:hAnsi="Arial" w:cs="Arial"/>
                <w:b/>
                <w:color w:val="000000"/>
              </w:rPr>
              <w:t>contributing</w:t>
            </w:r>
            <w:r w:rsidRPr="006C7E00">
              <w:rPr>
                <w:rFonts w:ascii="Arial" w:eastAsia="Symbol" w:hAnsi="Arial" w:cs="Arial"/>
                <w:color w:val="000000"/>
              </w:rPr>
              <w:t xml:space="preserve"> to schemes of work and developing resources.</w:t>
            </w:r>
          </w:p>
        </w:tc>
        <w:tc>
          <w:tcPr>
            <w:tcW w:w="7175" w:type="dxa"/>
            <w:gridSpan w:val="2"/>
            <w:tcBorders>
              <w:top w:val="nil"/>
              <w:left w:val="nil"/>
              <w:bottom w:val="single" w:sz="4" w:space="0" w:color="auto"/>
              <w:right w:val="single" w:sz="4" w:space="0" w:color="auto"/>
            </w:tcBorders>
            <w:shd w:val="clear" w:color="auto" w:fill="auto"/>
            <w:hideMark/>
          </w:tcPr>
          <w:p w14:paraId="02E02556" w14:textId="77777777" w:rsidR="00935919" w:rsidRPr="006C7E00" w:rsidRDefault="00935919" w:rsidP="00CE0CC4">
            <w:pPr>
              <w:rPr>
                <w:rFonts w:ascii="Arial" w:eastAsia="Symbol" w:hAnsi="Arial" w:cs="Arial"/>
                <w:color w:val="000000"/>
              </w:rPr>
            </w:pPr>
            <w:r w:rsidRPr="006C7E00">
              <w:rPr>
                <w:rFonts w:ascii="Arial" w:eastAsia="Symbol" w:hAnsi="Arial" w:cs="Arial"/>
                <w:color w:val="000000"/>
              </w:rPr>
              <w:t xml:space="preserve">Evaluate and develop the planning and delivery of the curriculum across the </w:t>
            </w:r>
            <w:proofErr w:type="gramStart"/>
            <w:r w:rsidRPr="006C7E00">
              <w:rPr>
                <w:rFonts w:ascii="Arial" w:eastAsia="Symbol" w:hAnsi="Arial" w:cs="Arial"/>
                <w:color w:val="000000"/>
              </w:rPr>
              <w:t>school;</w:t>
            </w:r>
            <w:proofErr w:type="gramEnd"/>
            <w:r w:rsidRPr="006C7E00">
              <w:rPr>
                <w:rFonts w:ascii="Arial" w:eastAsia="Symbol" w:hAnsi="Arial" w:cs="Arial"/>
                <w:color w:val="000000"/>
              </w:rPr>
              <w:t xml:space="preserve"> taking the </w:t>
            </w:r>
            <w:r w:rsidRPr="006C7E00">
              <w:rPr>
                <w:rFonts w:ascii="Arial" w:eastAsia="Symbol" w:hAnsi="Arial" w:cs="Arial"/>
                <w:b/>
                <w:color w:val="000000"/>
              </w:rPr>
              <w:t>lead</w:t>
            </w:r>
            <w:r w:rsidRPr="006C7E00">
              <w:rPr>
                <w:rFonts w:ascii="Arial" w:eastAsia="Symbol" w:hAnsi="Arial" w:cs="Arial"/>
                <w:color w:val="000000"/>
              </w:rPr>
              <w:t xml:space="preserve"> on schemes of work and curriculum development.</w:t>
            </w:r>
          </w:p>
          <w:p w14:paraId="6C04F74E" w14:textId="77777777" w:rsidR="00935919" w:rsidRPr="006C7E00" w:rsidRDefault="00935919" w:rsidP="00CE0CC4">
            <w:pPr>
              <w:rPr>
                <w:rFonts w:ascii="Arial" w:hAnsi="Arial" w:cs="Arial"/>
                <w:color w:val="000000"/>
              </w:rPr>
            </w:pPr>
          </w:p>
        </w:tc>
      </w:tr>
      <w:tr w:rsidR="00935919" w:rsidRPr="00467ABD" w14:paraId="33FAA55C" w14:textId="77777777" w:rsidTr="007611DC">
        <w:trPr>
          <w:trHeight w:val="300"/>
        </w:trPr>
        <w:tc>
          <w:tcPr>
            <w:tcW w:w="329" w:type="dxa"/>
            <w:tcBorders>
              <w:top w:val="nil"/>
              <w:left w:val="single" w:sz="4" w:space="0" w:color="auto"/>
              <w:bottom w:val="single" w:sz="4" w:space="0" w:color="auto"/>
              <w:right w:val="single" w:sz="4" w:space="0" w:color="auto"/>
            </w:tcBorders>
          </w:tcPr>
          <w:p w14:paraId="6085F54A"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7</w:t>
            </w:r>
          </w:p>
        </w:tc>
        <w:tc>
          <w:tcPr>
            <w:tcW w:w="6893" w:type="dxa"/>
            <w:gridSpan w:val="2"/>
            <w:tcBorders>
              <w:top w:val="nil"/>
              <w:left w:val="single" w:sz="4" w:space="0" w:color="auto"/>
              <w:bottom w:val="single" w:sz="4" w:space="0" w:color="auto"/>
              <w:right w:val="single" w:sz="4" w:space="0" w:color="auto"/>
            </w:tcBorders>
            <w:shd w:val="clear" w:color="auto" w:fill="auto"/>
          </w:tcPr>
          <w:p w14:paraId="0E1FFE17" w14:textId="77777777" w:rsidR="00935919" w:rsidRPr="006C7E00" w:rsidRDefault="00935919" w:rsidP="00CE0CC4">
            <w:pPr>
              <w:rPr>
                <w:rFonts w:ascii="Arial" w:eastAsia="Symbol" w:hAnsi="Arial" w:cs="Arial"/>
                <w:color w:val="000000"/>
              </w:rPr>
            </w:pPr>
            <w:r w:rsidRPr="006C7E00">
              <w:rPr>
                <w:rFonts w:ascii="Arial" w:eastAsia="Symbol" w:hAnsi="Arial" w:cs="Arial"/>
                <w:color w:val="000000"/>
              </w:rPr>
              <w:t>Will take an enthusiastic and proactive role in the school.</w:t>
            </w:r>
          </w:p>
          <w:p w14:paraId="7C636289" w14:textId="77777777" w:rsidR="00935919" w:rsidRPr="006C7E00" w:rsidRDefault="00935919" w:rsidP="00CE0CC4">
            <w:pPr>
              <w:rPr>
                <w:rFonts w:ascii="Arial" w:eastAsia="Symbol" w:hAnsi="Arial" w:cs="Arial"/>
                <w:color w:val="000000"/>
              </w:rPr>
            </w:pPr>
          </w:p>
        </w:tc>
        <w:tc>
          <w:tcPr>
            <w:tcW w:w="3658" w:type="dxa"/>
            <w:tcBorders>
              <w:top w:val="nil"/>
              <w:left w:val="nil"/>
              <w:bottom w:val="single" w:sz="4" w:space="0" w:color="auto"/>
              <w:right w:val="single" w:sz="4" w:space="0" w:color="auto"/>
            </w:tcBorders>
            <w:shd w:val="clear" w:color="auto" w:fill="auto"/>
          </w:tcPr>
          <w:p w14:paraId="0BC82C17" w14:textId="77777777" w:rsidR="00935919" w:rsidRPr="006C7E00" w:rsidRDefault="00935919" w:rsidP="00CE0CC4">
            <w:pPr>
              <w:rPr>
                <w:rFonts w:ascii="Arial" w:eastAsia="Symbol" w:hAnsi="Arial" w:cs="Arial"/>
                <w:color w:val="000000"/>
              </w:rPr>
            </w:pPr>
            <w:r w:rsidRPr="006C7E00">
              <w:rPr>
                <w:rFonts w:ascii="Arial" w:eastAsia="Symbol" w:hAnsi="Arial" w:cs="Arial"/>
                <w:color w:val="000000"/>
              </w:rPr>
              <w:t xml:space="preserve">Will take an enthusiastic and </w:t>
            </w:r>
            <w:r w:rsidRPr="006C7E00">
              <w:rPr>
                <w:rFonts w:ascii="Arial" w:eastAsia="Symbol" w:hAnsi="Arial" w:cs="Arial"/>
                <w:b/>
                <w:color w:val="000000"/>
              </w:rPr>
              <w:t>proactive</w:t>
            </w:r>
            <w:r w:rsidRPr="006C7E00">
              <w:rPr>
                <w:rFonts w:ascii="Arial" w:eastAsia="Symbol" w:hAnsi="Arial" w:cs="Arial"/>
                <w:color w:val="000000"/>
              </w:rPr>
              <w:t xml:space="preserve"> role within the school and with </w:t>
            </w:r>
            <w:r w:rsidRPr="006C7E00">
              <w:rPr>
                <w:rFonts w:ascii="Arial" w:eastAsia="Symbol" w:hAnsi="Arial" w:cs="Arial"/>
                <w:b/>
                <w:color w:val="000000"/>
              </w:rPr>
              <w:t>wider stakeholders.</w:t>
            </w:r>
          </w:p>
          <w:p w14:paraId="19502DD3" w14:textId="77777777" w:rsidR="00935919" w:rsidRPr="006C7E00" w:rsidRDefault="00935919" w:rsidP="00CE0CC4">
            <w:pPr>
              <w:rPr>
                <w:rFonts w:ascii="Arial" w:eastAsia="Symbol" w:hAnsi="Arial" w:cs="Arial"/>
                <w:color w:val="000000"/>
              </w:rPr>
            </w:pPr>
          </w:p>
        </w:tc>
      </w:tr>
      <w:tr w:rsidR="00935919" w:rsidRPr="00467ABD" w14:paraId="7CC47EC2" w14:textId="77777777" w:rsidTr="007611DC">
        <w:trPr>
          <w:trHeight w:val="300"/>
        </w:trPr>
        <w:tc>
          <w:tcPr>
            <w:tcW w:w="329" w:type="dxa"/>
            <w:tcBorders>
              <w:top w:val="nil"/>
              <w:left w:val="single" w:sz="4" w:space="0" w:color="auto"/>
              <w:bottom w:val="single" w:sz="4" w:space="0" w:color="auto"/>
              <w:right w:val="single" w:sz="4" w:space="0" w:color="auto"/>
            </w:tcBorders>
          </w:tcPr>
          <w:p w14:paraId="31A68C9F" w14:textId="77777777" w:rsidR="00935919" w:rsidRPr="006C7E00" w:rsidRDefault="00935919" w:rsidP="008F5CBC">
            <w:pPr>
              <w:jc w:val="both"/>
              <w:rPr>
                <w:rFonts w:ascii="Arial" w:eastAsia="Symbol" w:hAnsi="Arial" w:cs="Arial"/>
                <w:color w:val="000000"/>
              </w:rPr>
            </w:pPr>
            <w:r w:rsidRPr="006C7E00">
              <w:rPr>
                <w:rFonts w:ascii="Arial" w:eastAsia="Symbol" w:hAnsi="Arial" w:cs="Arial"/>
                <w:color w:val="000000"/>
              </w:rPr>
              <w:t>8</w:t>
            </w:r>
          </w:p>
        </w:tc>
        <w:tc>
          <w:tcPr>
            <w:tcW w:w="3376" w:type="dxa"/>
            <w:tcBorders>
              <w:top w:val="nil"/>
              <w:left w:val="single" w:sz="4" w:space="0" w:color="auto"/>
              <w:bottom w:val="single" w:sz="4" w:space="0" w:color="auto"/>
              <w:right w:val="single" w:sz="4" w:space="0" w:color="auto"/>
            </w:tcBorders>
            <w:shd w:val="clear" w:color="auto" w:fill="auto"/>
            <w:hideMark/>
          </w:tcPr>
          <w:p w14:paraId="5D6D6D34"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Will regularly </w:t>
            </w:r>
            <w:r w:rsidRPr="006C7E00">
              <w:rPr>
                <w:rFonts w:ascii="Arial" w:eastAsia="Symbol" w:hAnsi="Arial" w:cs="Arial"/>
                <w:b/>
                <w:color w:val="000000"/>
              </w:rPr>
              <w:t>support</w:t>
            </w:r>
            <w:r w:rsidRPr="006C7E00">
              <w:rPr>
                <w:rFonts w:ascii="Arial" w:eastAsia="Symbol" w:hAnsi="Arial" w:cs="Arial"/>
                <w:color w:val="000000"/>
              </w:rPr>
              <w:t xml:space="preserve"> activities.</w:t>
            </w:r>
          </w:p>
        </w:tc>
        <w:tc>
          <w:tcPr>
            <w:tcW w:w="3517" w:type="dxa"/>
            <w:tcBorders>
              <w:top w:val="nil"/>
              <w:left w:val="nil"/>
              <w:bottom w:val="single" w:sz="4" w:space="0" w:color="auto"/>
              <w:right w:val="single" w:sz="4" w:space="0" w:color="auto"/>
            </w:tcBorders>
            <w:shd w:val="clear" w:color="auto" w:fill="auto"/>
            <w:hideMark/>
          </w:tcPr>
          <w:p w14:paraId="4A033BA2"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Will </w:t>
            </w:r>
            <w:r w:rsidRPr="006C7E00">
              <w:rPr>
                <w:rFonts w:ascii="Arial" w:eastAsia="Symbol" w:hAnsi="Arial" w:cs="Arial"/>
                <w:b/>
                <w:color w:val="000000"/>
              </w:rPr>
              <w:t>lead</w:t>
            </w:r>
            <w:r w:rsidRPr="006C7E00">
              <w:rPr>
                <w:rFonts w:ascii="Arial" w:eastAsia="Symbol" w:hAnsi="Arial" w:cs="Arial"/>
                <w:color w:val="000000"/>
              </w:rPr>
              <w:t xml:space="preserve"> activities.</w:t>
            </w:r>
          </w:p>
        </w:tc>
        <w:tc>
          <w:tcPr>
            <w:tcW w:w="3658" w:type="dxa"/>
            <w:tcBorders>
              <w:top w:val="nil"/>
              <w:left w:val="nil"/>
              <w:bottom w:val="single" w:sz="4" w:space="0" w:color="auto"/>
              <w:right w:val="single" w:sz="4" w:space="0" w:color="auto"/>
            </w:tcBorders>
            <w:shd w:val="clear" w:color="auto" w:fill="auto"/>
            <w:hideMark/>
          </w:tcPr>
          <w:p w14:paraId="79138439" w14:textId="77777777" w:rsidR="00935919" w:rsidRPr="006C7E00" w:rsidRDefault="00935919" w:rsidP="00CE0CC4">
            <w:pPr>
              <w:rPr>
                <w:rFonts w:ascii="Arial" w:hAnsi="Arial" w:cs="Arial"/>
                <w:color w:val="000000"/>
              </w:rPr>
            </w:pPr>
            <w:r w:rsidRPr="006C7E00">
              <w:rPr>
                <w:rFonts w:ascii="Arial" w:eastAsia="Symbol" w:hAnsi="Arial" w:cs="Arial"/>
                <w:color w:val="000000"/>
              </w:rPr>
              <w:t xml:space="preserve">Will </w:t>
            </w:r>
            <w:r w:rsidRPr="006C7E00">
              <w:rPr>
                <w:rFonts w:ascii="Arial" w:eastAsia="Symbol" w:hAnsi="Arial" w:cs="Arial"/>
                <w:b/>
                <w:color w:val="000000"/>
              </w:rPr>
              <w:t>create</w:t>
            </w:r>
            <w:r w:rsidRPr="006C7E00">
              <w:rPr>
                <w:rFonts w:ascii="Arial" w:eastAsia="Symbol" w:hAnsi="Arial" w:cs="Arial"/>
                <w:color w:val="000000"/>
              </w:rPr>
              <w:t xml:space="preserve">, </w:t>
            </w:r>
            <w:proofErr w:type="gramStart"/>
            <w:r w:rsidRPr="006C7E00">
              <w:rPr>
                <w:rFonts w:ascii="Arial" w:eastAsia="Symbol" w:hAnsi="Arial" w:cs="Arial"/>
                <w:b/>
                <w:color w:val="000000"/>
              </w:rPr>
              <w:t>develop</w:t>
            </w:r>
            <w:proofErr w:type="gramEnd"/>
            <w:r w:rsidRPr="006C7E00">
              <w:rPr>
                <w:rFonts w:ascii="Arial" w:eastAsia="Symbol" w:hAnsi="Arial" w:cs="Arial"/>
                <w:color w:val="000000"/>
              </w:rPr>
              <w:t xml:space="preserve"> and </w:t>
            </w:r>
            <w:r w:rsidRPr="006C7E00">
              <w:rPr>
                <w:rFonts w:ascii="Arial" w:eastAsia="Symbol" w:hAnsi="Arial" w:cs="Arial"/>
                <w:b/>
                <w:color w:val="000000"/>
              </w:rPr>
              <w:t>lead</w:t>
            </w:r>
            <w:r w:rsidRPr="006C7E00">
              <w:rPr>
                <w:rFonts w:ascii="Arial" w:eastAsia="Symbol" w:hAnsi="Arial" w:cs="Arial"/>
                <w:color w:val="000000"/>
              </w:rPr>
              <w:t xml:space="preserve"> activities.</w:t>
            </w:r>
          </w:p>
        </w:tc>
      </w:tr>
    </w:tbl>
    <w:p w14:paraId="760B56F7" w14:textId="32ED0B82" w:rsidR="006B245C" w:rsidRPr="006C7E00" w:rsidRDefault="006B245C" w:rsidP="008F5CBC">
      <w:pPr>
        <w:jc w:val="both"/>
        <w:rPr>
          <w:rFonts w:ascii="Arial" w:hAnsi="Arial" w:cs="Arial"/>
        </w:rPr>
      </w:pPr>
    </w:p>
    <w:p w14:paraId="2C1426BC" w14:textId="77777777" w:rsidR="00821E6A" w:rsidRPr="00467ABD" w:rsidRDefault="00821E6A" w:rsidP="008F5CBC">
      <w:pPr>
        <w:pStyle w:val="Heading1"/>
        <w:numPr>
          <w:ilvl w:val="0"/>
          <w:numId w:val="0"/>
        </w:numPr>
        <w:jc w:val="both"/>
        <w:rPr>
          <w:b/>
          <w:bCs/>
        </w:rPr>
      </w:pPr>
      <w:bookmarkStart w:id="183" w:name="_Toc382226021"/>
      <w:r w:rsidRPr="00467ABD">
        <w:rPr>
          <w:b/>
          <w:bCs/>
        </w:rPr>
        <w:t xml:space="preserve">APPENDIX </w:t>
      </w:r>
      <w:r w:rsidR="00D64427" w:rsidRPr="00467ABD">
        <w:rPr>
          <w:b/>
          <w:bCs/>
        </w:rPr>
        <w:t>4</w:t>
      </w:r>
      <w:r w:rsidRPr="00467ABD">
        <w:rPr>
          <w:b/>
          <w:bCs/>
        </w:rPr>
        <w:t xml:space="preserve"> </w:t>
      </w:r>
      <w:r w:rsidR="000D1A9F" w:rsidRPr="00467ABD">
        <w:rPr>
          <w:b/>
          <w:bCs/>
        </w:rPr>
        <w:t>–</w:t>
      </w:r>
      <w:r w:rsidRPr="00467ABD">
        <w:rPr>
          <w:b/>
          <w:bCs/>
        </w:rPr>
        <w:t xml:space="preserve"> </w:t>
      </w:r>
      <w:bookmarkStart w:id="184" w:name="_Toc360133306"/>
      <w:bookmarkStart w:id="185" w:name="_Toc360733199"/>
      <w:r w:rsidR="000D1A9F" w:rsidRPr="00467ABD">
        <w:rPr>
          <w:b/>
          <w:bCs/>
        </w:rPr>
        <w:t xml:space="preserve">PAY </w:t>
      </w:r>
      <w:r w:rsidRPr="00467ABD">
        <w:rPr>
          <w:b/>
          <w:bCs/>
        </w:rPr>
        <w:t>APPEALS PROCEDURE</w:t>
      </w:r>
      <w:bookmarkEnd w:id="183"/>
      <w:bookmarkEnd w:id="184"/>
      <w:bookmarkEnd w:id="185"/>
    </w:p>
    <w:p w14:paraId="1C1ECE72" w14:textId="77777777" w:rsidR="00821E6A" w:rsidRPr="00467ABD" w:rsidRDefault="00821E6A" w:rsidP="008F5CBC">
      <w:pPr>
        <w:pStyle w:val="Default"/>
        <w:jc w:val="both"/>
        <w:rPr>
          <w:rFonts w:ascii="Arial" w:hAnsi="Arial" w:cs="Arial"/>
          <w:b/>
          <w:bCs/>
        </w:rPr>
      </w:pPr>
      <w:r w:rsidRPr="00467ABD">
        <w:rPr>
          <w:rFonts w:ascii="Arial" w:hAnsi="Arial" w:cs="Arial"/>
          <w:b/>
          <w:bCs/>
        </w:rPr>
        <w:t>Introduction</w:t>
      </w:r>
    </w:p>
    <w:p w14:paraId="64E29E37" w14:textId="77777777" w:rsidR="00821E6A" w:rsidRPr="00467ABD" w:rsidRDefault="00821E6A" w:rsidP="008F5CBC">
      <w:pPr>
        <w:pStyle w:val="Default"/>
        <w:jc w:val="both"/>
        <w:rPr>
          <w:rFonts w:ascii="Arial" w:hAnsi="Arial" w:cs="Arial"/>
        </w:rPr>
      </w:pPr>
    </w:p>
    <w:p w14:paraId="64DC83A9" w14:textId="77777777" w:rsidR="0FC5DB31" w:rsidRPr="00467ABD" w:rsidRDefault="0FC5DB31" w:rsidP="00CE0CC4">
      <w:pPr>
        <w:pStyle w:val="Default"/>
        <w:rPr>
          <w:rFonts w:ascii="Arial" w:hAnsi="Arial" w:cs="Arial"/>
        </w:rPr>
      </w:pPr>
      <w:r w:rsidRPr="00467ABD">
        <w:rPr>
          <w:rFonts w:ascii="Arial" w:hAnsi="Arial" w:cs="Arial"/>
        </w:rPr>
        <w:t>T</w:t>
      </w:r>
      <w:r w:rsidR="5F0DC698" w:rsidRPr="00467ABD">
        <w:rPr>
          <w:rFonts w:ascii="Arial" w:hAnsi="Arial" w:cs="Arial"/>
        </w:rPr>
        <w:t>he employee will be informed at the</w:t>
      </w:r>
      <w:r w:rsidR="000D1A9F" w:rsidRPr="00467ABD">
        <w:rPr>
          <w:rFonts w:ascii="Arial" w:hAnsi="Arial" w:cs="Arial"/>
        </w:rPr>
        <w:t>ir</w:t>
      </w:r>
      <w:r w:rsidR="5F0DC698" w:rsidRPr="00467ABD">
        <w:rPr>
          <w:rFonts w:ascii="Arial" w:hAnsi="Arial" w:cs="Arial"/>
        </w:rPr>
        <w:t xml:space="preserve"> annual appraisal meeting</w:t>
      </w:r>
      <w:r w:rsidR="000D1A9F" w:rsidRPr="00467ABD">
        <w:rPr>
          <w:rFonts w:ascii="Arial" w:hAnsi="Arial" w:cs="Arial"/>
        </w:rPr>
        <w:t xml:space="preserve"> or in the case of UPR application, after assessment </w:t>
      </w:r>
      <w:r w:rsidR="5F0DC698" w:rsidRPr="00467ABD">
        <w:rPr>
          <w:rFonts w:ascii="Arial" w:hAnsi="Arial" w:cs="Arial"/>
        </w:rPr>
        <w:t xml:space="preserve">of the rating of their performance and </w:t>
      </w:r>
      <w:r w:rsidR="06710E72" w:rsidRPr="00467ABD">
        <w:rPr>
          <w:rFonts w:ascii="Arial" w:hAnsi="Arial" w:cs="Arial"/>
        </w:rPr>
        <w:t xml:space="preserve">the </w:t>
      </w:r>
      <w:r w:rsidR="5F0DC698" w:rsidRPr="00467ABD">
        <w:rPr>
          <w:rFonts w:ascii="Arial" w:hAnsi="Arial" w:cs="Arial"/>
        </w:rPr>
        <w:t>pay recommendation. As highlighted earl</w:t>
      </w:r>
      <w:r w:rsidR="5D1112DA" w:rsidRPr="00467ABD">
        <w:rPr>
          <w:rFonts w:ascii="Arial" w:hAnsi="Arial" w:cs="Arial"/>
        </w:rPr>
        <w:t>ier it is a requirement</w:t>
      </w:r>
      <w:r w:rsidR="57F79F04" w:rsidRPr="00467ABD">
        <w:rPr>
          <w:rFonts w:ascii="Arial" w:hAnsi="Arial" w:cs="Arial"/>
        </w:rPr>
        <w:t xml:space="preserve"> that </w:t>
      </w:r>
      <w:r w:rsidR="5D1112DA" w:rsidRPr="00467ABD">
        <w:rPr>
          <w:rFonts w:ascii="Arial" w:hAnsi="Arial" w:cs="Arial"/>
        </w:rPr>
        <w:t>for a UPR application to be successful a minimum of two successful performance review periods immediately prior to the UP</w:t>
      </w:r>
      <w:r w:rsidR="279A98A7" w:rsidRPr="00467ABD">
        <w:rPr>
          <w:rFonts w:ascii="Arial" w:hAnsi="Arial" w:cs="Arial"/>
        </w:rPr>
        <w:t>R</w:t>
      </w:r>
      <w:r w:rsidR="5D1112DA" w:rsidRPr="00467ABD">
        <w:rPr>
          <w:rFonts w:ascii="Arial" w:hAnsi="Arial" w:cs="Arial"/>
        </w:rPr>
        <w:t xml:space="preserve"> application</w:t>
      </w:r>
      <w:r w:rsidR="36206663" w:rsidRPr="00467ABD">
        <w:rPr>
          <w:rFonts w:ascii="Arial" w:hAnsi="Arial" w:cs="Arial"/>
        </w:rPr>
        <w:t xml:space="preserve"> must have been achieved.</w:t>
      </w:r>
      <w:r w:rsidR="5D1112DA" w:rsidRPr="00467ABD">
        <w:rPr>
          <w:rFonts w:ascii="Arial" w:hAnsi="Arial" w:cs="Arial"/>
        </w:rPr>
        <w:t xml:space="preserve"> </w:t>
      </w:r>
    </w:p>
    <w:p w14:paraId="7AB3E8DF" w14:textId="77777777" w:rsidR="3DA9A4FF" w:rsidRPr="00467ABD" w:rsidRDefault="3DA9A4FF" w:rsidP="00CE0CC4">
      <w:pPr>
        <w:pStyle w:val="Default"/>
        <w:rPr>
          <w:rFonts w:ascii="Arial" w:hAnsi="Arial" w:cs="Arial"/>
        </w:rPr>
      </w:pPr>
    </w:p>
    <w:p w14:paraId="62F9A43A" w14:textId="07283C55" w:rsidR="407B1431" w:rsidRPr="00467ABD" w:rsidRDefault="407B1431" w:rsidP="00CE0CC4">
      <w:pPr>
        <w:pStyle w:val="Default"/>
        <w:rPr>
          <w:rFonts w:ascii="Arial" w:hAnsi="Arial" w:cs="Arial"/>
        </w:rPr>
      </w:pPr>
      <w:r w:rsidRPr="00467ABD">
        <w:rPr>
          <w:rFonts w:ascii="Arial" w:hAnsi="Arial" w:cs="Arial"/>
        </w:rPr>
        <w:t>If your application for UPR is un</w:t>
      </w:r>
      <w:r w:rsidR="6F96681E" w:rsidRPr="00467ABD">
        <w:rPr>
          <w:rFonts w:ascii="Arial" w:hAnsi="Arial" w:cs="Arial"/>
        </w:rPr>
        <w:t>successful you have the right to appeal the decision. The appeal process is as follows</w:t>
      </w:r>
      <w:r w:rsidR="00893E93">
        <w:rPr>
          <w:rFonts w:ascii="Arial" w:hAnsi="Arial" w:cs="Arial"/>
        </w:rPr>
        <w:t>:</w:t>
      </w:r>
    </w:p>
    <w:p w14:paraId="1E1E3098" w14:textId="77777777" w:rsidR="3DA9A4FF" w:rsidRPr="00467ABD" w:rsidRDefault="3DA9A4FF" w:rsidP="00CE0CC4">
      <w:pPr>
        <w:pStyle w:val="Default"/>
        <w:rPr>
          <w:rFonts w:ascii="Arial" w:hAnsi="Arial" w:cs="Arial"/>
        </w:rPr>
      </w:pPr>
    </w:p>
    <w:p w14:paraId="073B03CD" w14:textId="77777777" w:rsidR="6F96681E" w:rsidRPr="00467ABD" w:rsidRDefault="6F96681E" w:rsidP="00CE0CC4">
      <w:pPr>
        <w:pStyle w:val="Default"/>
        <w:numPr>
          <w:ilvl w:val="0"/>
          <w:numId w:val="1"/>
        </w:numPr>
        <w:rPr>
          <w:rFonts w:ascii="Arial" w:eastAsia="Arial" w:hAnsi="Arial" w:cs="Arial"/>
          <w:color w:val="000000" w:themeColor="text1"/>
        </w:rPr>
      </w:pPr>
      <w:r w:rsidRPr="00467ABD">
        <w:rPr>
          <w:rFonts w:ascii="Arial" w:hAnsi="Arial" w:cs="Arial"/>
        </w:rPr>
        <w:t>You must submit an appeal in writing to the Chair of the Governing body wit</w:t>
      </w:r>
      <w:r w:rsidR="559F6270" w:rsidRPr="00467ABD">
        <w:rPr>
          <w:rFonts w:ascii="Arial" w:hAnsi="Arial" w:cs="Arial"/>
        </w:rPr>
        <w:t xml:space="preserve">hin 10 </w:t>
      </w:r>
      <w:proofErr w:type="gramStart"/>
      <w:r w:rsidR="559F6270" w:rsidRPr="00467ABD">
        <w:rPr>
          <w:rFonts w:ascii="Arial" w:hAnsi="Arial" w:cs="Arial"/>
        </w:rPr>
        <w:t>school working</w:t>
      </w:r>
      <w:proofErr w:type="gramEnd"/>
      <w:r w:rsidR="559F6270" w:rsidRPr="00467ABD">
        <w:rPr>
          <w:rFonts w:ascii="Arial" w:hAnsi="Arial" w:cs="Arial"/>
        </w:rPr>
        <w:t xml:space="preserve"> days of the written </w:t>
      </w:r>
      <w:r w:rsidR="1177588B" w:rsidRPr="00467ABD">
        <w:rPr>
          <w:rFonts w:ascii="Arial" w:hAnsi="Arial" w:cs="Arial"/>
        </w:rPr>
        <w:t>decision of the unsuccessful application.</w:t>
      </w:r>
    </w:p>
    <w:p w14:paraId="7E0D7502" w14:textId="77777777" w:rsidR="002F7A94" w:rsidRPr="00467ABD" w:rsidRDefault="002F7A94" w:rsidP="00CE0CC4">
      <w:pPr>
        <w:pStyle w:val="Default"/>
        <w:ind w:left="720"/>
        <w:rPr>
          <w:rFonts w:ascii="Arial" w:eastAsia="Arial" w:hAnsi="Arial" w:cs="Arial"/>
          <w:color w:val="000000" w:themeColor="text1"/>
        </w:rPr>
      </w:pPr>
    </w:p>
    <w:p w14:paraId="654ECE00" w14:textId="77777777" w:rsidR="1177588B" w:rsidRPr="006C7E00" w:rsidRDefault="1177588B" w:rsidP="00CE0CC4">
      <w:pPr>
        <w:pStyle w:val="Default"/>
        <w:numPr>
          <w:ilvl w:val="0"/>
          <w:numId w:val="1"/>
        </w:numPr>
        <w:rPr>
          <w:rFonts w:ascii="Arial" w:hAnsi="Arial" w:cs="Arial"/>
          <w:color w:val="000000" w:themeColor="text1"/>
        </w:rPr>
      </w:pPr>
      <w:r w:rsidRPr="00467ABD">
        <w:rPr>
          <w:rFonts w:ascii="Arial" w:hAnsi="Arial" w:cs="Arial"/>
        </w:rPr>
        <w:t>You must clearly state the reason</w:t>
      </w:r>
      <w:r w:rsidR="70A291ED" w:rsidRPr="00467ABD">
        <w:rPr>
          <w:rFonts w:ascii="Arial" w:hAnsi="Arial" w:cs="Arial"/>
        </w:rPr>
        <w:t>(s)</w:t>
      </w:r>
      <w:r w:rsidRPr="00467ABD">
        <w:rPr>
          <w:rFonts w:ascii="Arial" w:hAnsi="Arial" w:cs="Arial"/>
        </w:rPr>
        <w:t xml:space="preserve"> for appeal.</w:t>
      </w:r>
    </w:p>
    <w:p w14:paraId="1B41D502" w14:textId="77777777" w:rsidR="002F7A94" w:rsidRPr="006C7E00" w:rsidRDefault="002F7A94" w:rsidP="00CE0CC4">
      <w:pPr>
        <w:pStyle w:val="Default"/>
        <w:rPr>
          <w:rFonts w:ascii="Arial" w:hAnsi="Arial" w:cs="Arial"/>
          <w:color w:val="000000" w:themeColor="text1"/>
        </w:rPr>
      </w:pPr>
    </w:p>
    <w:p w14:paraId="47955CA2" w14:textId="77777777" w:rsidR="567E7F28" w:rsidRPr="006C7E00" w:rsidRDefault="567E7F28" w:rsidP="00CE0CC4">
      <w:pPr>
        <w:pStyle w:val="Default"/>
        <w:numPr>
          <w:ilvl w:val="0"/>
          <w:numId w:val="1"/>
        </w:numPr>
        <w:rPr>
          <w:rFonts w:ascii="Arial" w:hAnsi="Arial" w:cs="Arial"/>
          <w:color w:val="000000" w:themeColor="text1"/>
        </w:rPr>
      </w:pPr>
      <w:r w:rsidRPr="00467ABD">
        <w:rPr>
          <w:rFonts w:ascii="Arial" w:hAnsi="Arial" w:cs="Arial"/>
        </w:rPr>
        <w:t xml:space="preserve">Your appeal will be heard within 20 </w:t>
      </w:r>
      <w:proofErr w:type="gramStart"/>
      <w:r w:rsidRPr="00467ABD">
        <w:rPr>
          <w:rFonts w:ascii="Arial" w:hAnsi="Arial" w:cs="Arial"/>
        </w:rPr>
        <w:t>school working</w:t>
      </w:r>
      <w:proofErr w:type="gramEnd"/>
      <w:r w:rsidRPr="00467ABD">
        <w:rPr>
          <w:rFonts w:ascii="Arial" w:hAnsi="Arial" w:cs="Arial"/>
        </w:rPr>
        <w:t xml:space="preserve"> days after the date on which the written appeal was received.</w:t>
      </w:r>
    </w:p>
    <w:p w14:paraId="480F8174" w14:textId="77777777" w:rsidR="002F7A94" w:rsidRPr="006C7E00" w:rsidRDefault="002F7A94" w:rsidP="00CE0CC4">
      <w:pPr>
        <w:pStyle w:val="Default"/>
        <w:ind w:left="720"/>
        <w:rPr>
          <w:rFonts w:ascii="Arial" w:hAnsi="Arial" w:cs="Arial"/>
          <w:color w:val="000000" w:themeColor="text1"/>
        </w:rPr>
      </w:pPr>
    </w:p>
    <w:p w14:paraId="15E60760" w14:textId="77777777" w:rsidR="567E7F28" w:rsidRPr="006C7E00" w:rsidRDefault="567E7F28" w:rsidP="00CE0CC4">
      <w:pPr>
        <w:pStyle w:val="Default"/>
        <w:numPr>
          <w:ilvl w:val="0"/>
          <w:numId w:val="1"/>
        </w:numPr>
        <w:rPr>
          <w:rFonts w:ascii="Arial" w:hAnsi="Arial" w:cs="Arial"/>
          <w:color w:val="000000" w:themeColor="text1"/>
        </w:rPr>
      </w:pPr>
      <w:r w:rsidRPr="00467ABD">
        <w:rPr>
          <w:rFonts w:ascii="Arial" w:hAnsi="Arial" w:cs="Arial"/>
        </w:rPr>
        <w:t xml:space="preserve">The appeal panel will consist of three governors who </w:t>
      </w:r>
      <w:r w:rsidR="03D33BCA" w:rsidRPr="00467ABD">
        <w:rPr>
          <w:rFonts w:ascii="Arial" w:hAnsi="Arial" w:cs="Arial"/>
        </w:rPr>
        <w:t>h</w:t>
      </w:r>
      <w:r w:rsidRPr="00467ABD">
        <w:rPr>
          <w:rFonts w:ascii="Arial" w:hAnsi="Arial" w:cs="Arial"/>
        </w:rPr>
        <w:t>a</w:t>
      </w:r>
      <w:r w:rsidR="575F2027" w:rsidRPr="00467ABD">
        <w:rPr>
          <w:rFonts w:ascii="Arial" w:hAnsi="Arial" w:cs="Arial"/>
        </w:rPr>
        <w:t>v</w:t>
      </w:r>
      <w:r w:rsidRPr="00467ABD">
        <w:rPr>
          <w:rFonts w:ascii="Arial" w:hAnsi="Arial" w:cs="Arial"/>
        </w:rPr>
        <w:t xml:space="preserve">e not previously been involved in </w:t>
      </w:r>
      <w:r w:rsidR="002F7A94" w:rsidRPr="00467ABD">
        <w:rPr>
          <w:rFonts w:ascii="Arial" w:hAnsi="Arial" w:cs="Arial"/>
        </w:rPr>
        <w:t xml:space="preserve">the </w:t>
      </w:r>
      <w:r w:rsidRPr="00467ABD">
        <w:rPr>
          <w:rFonts w:ascii="Arial" w:hAnsi="Arial" w:cs="Arial"/>
        </w:rPr>
        <w:t>pay determination process and are not employees of the school.</w:t>
      </w:r>
      <w:r w:rsidR="7293A74F" w:rsidRPr="00467ABD">
        <w:rPr>
          <w:rFonts w:ascii="Arial" w:hAnsi="Arial" w:cs="Arial"/>
        </w:rPr>
        <w:t xml:space="preserve"> The recommendation provider and the decision maker will be required to attend the meeting</w:t>
      </w:r>
      <w:r w:rsidR="002F7A94" w:rsidRPr="00467ABD">
        <w:rPr>
          <w:rFonts w:ascii="Arial" w:hAnsi="Arial" w:cs="Arial"/>
        </w:rPr>
        <w:t>.</w:t>
      </w:r>
    </w:p>
    <w:p w14:paraId="34B5A53F" w14:textId="77777777" w:rsidR="002F7A94" w:rsidRPr="006C7E00" w:rsidRDefault="002F7A94" w:rsidP="00CE0CC4">
      <w:pPr>
        <w:pStyle w:val="Default"/>
        <w:ind w:left="720"/>
        <w:rPr>
          <w:rFonts w:ascii="Arial" w:hAnsi="Arial" w:cs="Arial"/>
          <w:color w:val="000000" w:themeColor="text1"/>
        </w:rPr>
      </w:pPr>
    </w:p>
    <w:p w14:paraId="379144A5" w14:textId="77777777" w:rsidR="3F0D8E2B" w:rsidRPr="006C7E00" w:rsidRDefault="3F0D8E2B" w:rsidP="00CE0CC4">
      <w:pPr>
        <w:pStyle w:val="Default"/>
        <w:numPr>
          <w:ilvl w:val="0"/>
          <w:numId w:val="1"/>
        </w:numPr>
        <w:rPr>
          <w:rFonts w:ascii="Arial" w:hAnsi="Arial" w:cs="Arial"/>
          <w:color w:val="000000" w:themeColor="text1"/>
        </w:rPr>
      </w:pPr>
      <w:r w:rsidRPr="00467ABD">
        <w:rPr>
          <w:rFonts w:ascii="Arial" w:hAnsi="Arial" w:cs="Arial"/>
        </w:rPr>
        <w:t xml:space="preserve">The chair of the appeal committee will invite the employee to set out their case. Both the recommendation provider and decision maker will be asked to </w:t>
      </w:r>
      <w:r w:rsidR="2C037918" w:rsidRPr="00467ABD">
        <w:rPr>
          <w:rFonts w:ascii="Arial" w:hAnsi="Arial" w:cs="Arial"/>
        </w:rPr>
        <w:t>provide the rationale behind the original decision and the procedures observed</w:t>
      </w:r>
      <w:r w:rsidR="1659B2B5" w:rsidRPr="00467ABD">
        <w:rPr>
          <w:rFonts w:ascii="Arial" w:hAnsi="Arial" w:cs="Arial"/>
        </w:rPr>
        <w:t xml:space="preserve"> in reaching their decision</w:t>
      </w:r>
      <w:r w:rsidR="2C037918" w:rsidRPr="00467ABD">
        <w:rPr>
          <w:rFonts w:ascii="Arial" w:hAnsi="Arial" w:cs="Arial"/>
        </w:rPr>
        <w:t>.</w:t>
      </w:r>
    </w:p>
    <w:p w14:paraId="5B0330DA" w14:textId="77777777" w:rsidR="002F7A94" w:rsidRPr="006C7E00" w:rsidRDefault="002F7A94" w:rsidP="00CE0CC4">
      <w:pPr>
        <w:pStyle w:val="Default"/>
        <w:ind w:left="720"/>
        <w:rPr>
          <w:rFonts w:ascii="Arial" w:hAnsi="Arial" w:cs="Arial"/>
          <w:color w:val="000000" w:themeColor="text1"/>
        </w:rPr>
      </w:pPr>
    </w:p>
    <w:p w14:paraId="2475FCE7" w14:textId="77777777" w:rsidR="567E7F28" w:rsidRPr="006C7E00" w:rsidRDefault="567E7F28" w:rsidP="00CE0CC4">
      <w:pPr>
        <w:pStyle w:val="Default"/>
        <w:numPr>
          <w:ilvl w:val="0"/>
          <w:numId w:val="1"/>
        </w:numPr>
        <w:rPr>
          <w:rFonts w:ascii="Arial" w:hAnsi="Arial" w:cs="Arial"/>
          <w:color w:val="000000" w:themeColor="text1"/>
        </w:rPr>
      </w:pPr>
      <w:r w:rsidRPr="00467ABD">
        <w:rPr>
          <w:rFonts w:ascii="Arial" w:hAnsi="Arial" w:cs="Arial"/>
        </w:rPr>
        <w:t xml:space="preserve">Following the appeal panel meeting you will be informed in writing </w:t>
      </w:r>
      <w:r w:rsidR="69A01CAC" w:rsidRPr="00467ABD">
        <w:rPr>
          <w:rFonts w:ascii="Arial" w:hAnsi="Arial" w:cs="Arial"/>
        </w:rPr>
        <w:t>of the outcome of the appeal.</w:t>
      </w:r>
    </w:p>
    <w:p w14:paraId="5D73FE5C" w14:textId="77777777" w:rsidR="002F7A94" w:rsidRPr="006C7E00" w:rsidRDefault="002F7A94" w:rsidP="00CE0CC4">
      <w:pPr>
        <w:pStyle w:val="Default"/>
        <w:ind w:left="720"/>
        <w:rPr>
          <w:rFonts w:ascii="Arial" w:hAnsi="Arial" w:cs="Arial"/>
          <w:color w:val="000000" w:themeColor="text1"/>
        </w:rPr>
      </w:pPr>
    </w:p>
    <w:p w14:paraId="45F20476" w14:textId="77777777" w:rsidR="69A01CAC" w:rsidRPr="006C7E00" w:rsidRDefault="69A01CAC" w:rsidP="00CE0CC4">
      <w:pPr>
        <w:pStyle w:val="Default"/>
        <w:numPr>
          <w:ilvl w:val="0"/>
          <w:numId w:val="1"/>
        </w:numPr>
        <w:rPr>
          <w:rFonts w:ascii="Arial" w:hAnsi="Arial" w:cs="Arial"/>
          <w:color w:val="000000" w:themeColor="text1"/>
        </w:rPr>
      </w:pPr>
      <w:r w:rsidRPr="00467ABD">
        <w:rPr>
          <w:rFonts w:ascii="Arial" w:hAnsi="Arial" w:cs="Arial"/>
        </w:rPr>
        <w:t>The decision of the appeal committee is final.</w:t>
      </w:r>
    </w:p>
    <w:p w14:paraId="70A1F210" w14:textId="77777777" w:rsidR="3DA9A4FF" w:rsidRPr="00467ABD" w:rsidRDefault="3DA9A4FF" w:rsidP="00CE0CC4">
      <w:pPr>
        <w:pStyle w:val="Default"/>
        <w:rPr>
          <w:rFonts w:ascii="Arial" w:hAnsi="Arial" w:cs="Arial"/>
        </w:rPr>
      </w:pPr>
    </w:p>
    <w:p w14:paraId="0FD04FCB" w14:textId="77777777" w:rsidR="00821E6A" w:rsidRPr="00467ABD" w:rsidRDefault="00821E6A" w:rsidP="00CE0CC4">
      <w:pPr>
        <w:tabs>
          <w:tab w:val="num" w:pos="426"/>
        </w:tabs>
        <w:rPr>
          <w:rFonts w:ascii="Arial" w:hAnsi="Arial" w:cs="Arial"/>
          <w:lang w:eastAsia="en-US"/>
        </w:rPr>
      </w:pPr>
      <w:r w:rsidRPr="00467ABD">
        <w:rPr>
          <w:rFonts w:ascii="Arial" w:hAnsi="Arial" w:cs="Arial"/>
          <w:lang w:eastAsia="en-US"/>
        </w:rPr>
        <w:t xml:space="preserve">Employees have a statutory right to be accompanied at </w:t>
      </w:r>
      <w:r w:rsidR="000D1A9F" w:rsidRPr="00467ABD">
        <w:rPr>
          <w:rFonts w:ascii="Arial" w:hAnsi="Arial" w:cs="Arial"/>
          <w:lang w:eastAsia="en-US"/>
        </w:rPr>
        <w:t>a Formal Pay Appeal</w:t>
      </w:r>
      <w:r w:rsidRPr="00467ABD">
        <w:rPr>
          <w:rFonts w:ascii="Arial" w:hAnsi="Arial" w:cs="Arial"/>
          <w:lang w:eastAsia="en-US"/>
        </w:rPr>
        <w:t xml:space="preserve"> hearing by a companion who may be either a work colleague or a trade union representative. </w:t>
      </w:r>
    </w:p>
    <w:p w14:paraId="4591DB83" w14:textId="77777777" w:rsidR="00821E6A" w:rsidRPr="00467ABD" w:rsidRDefault="00821E6A" w:rsidP="00CE0CC4">
      <w:pPr>
        <w:rPr>
          <w:rFonts w:ascii="Arial" w:hAnsi="Arial" w:cs="Arial"/>
        </w:rPr>
      </w:pPr>
    </w:p>
    <w:p w14:paraId="079F1659" w14:textId="77777777" w:rsidR="00897000" w:rsidRPr="00467ABD" w:rsidRDefault="00897000" w:rsidP="00CE0CC4">
      <w:pPr>
        <w:rPr>
          <w:rFonts w:ascii="Arial" w:hAnsi="Arial" w:cs="Arial"/>
        </w:rPr>
      </w:pPr>
      <w:r w:rsidRPr="00467ABD">
        <w:rPr>
          <w:rFonts w:ascii="Arial" w:hAnsi="Arial" w:cs="Arial"/>
        </w:rPr>
        <w:t>There will be no entitlement to invoke the appeal procedure in relation to a pay decision if the teacher has left the employment of the school.</w:t>
      </w:r>
    </w:p>
    <w:p w14:paraId="7D28FB11" w14:textId="77777777" w:rsidR="002F7A94" w:rsidRPr="00467ABD" w:rsidRDefault="002F7A94" w:rsidP="008F5CBC">
      <w:pPr>
        <w:jc w:val="both"/>
        <w:rPr>
          <w:rFonts w:ascii="Arial" w:hAnsi="Arial" w:cs="Arial"/>
          <w:b/>
          <w:bCs/>
        </w:rPr>
      </w:pPr>
      <w:r w:rsidRPr="00467ABD">
        <w:rPr>
          <w:rFonts w:ascii="Arial" w:hAnsi="Arial" w:cs="Arial"/>
          <w:b/>
          <w:bCs/>
        </w:rPr>
        <w:br w:type="page"/>
      </w:r>
    </w:p>
    <w:p w14:paraId="0F31C7FA" w14:textId="77777777" w:rsidR="00821E6A" w:rsidRPr="00467ABD" w:rsidRDefault="00821E6A" w:rsidP="008F5CBC">
      <w:pPr>
        <w:pStyle w:val="Heading1"/>
        <w:numPr>
          <w:ilvl w:val="0"/>
          <w:numId w:val="0"/>
        </w:numPr>
        <w:jc w:val="both"/>
        <w:rPr>
          <w:b/>
          <w:bCs/>
        </w:rPr>
        <w:sectPr w:rsidR="00821E6A" w:rsidRPr="00467ABD" w:rsidSect="00734702">
          <w:pgSz w:w="11906" w:h="16838"/>
          <w:pgMar w:top="1440" w:right="849" w:bottom="1440" w:left="851" w:header="708" w:footer="708" w:gutter="0"/>
          <w:cols w:space="708"/>
          <w:rtlGutter/>
          <w:docGrid w:linePitch="360"/>
        </w:sectPr>
      </w:pPr>
    </w:p>
    <w:p w14:paraId="03D16D48" w14:textId="77777777" w:rsidR="009039E8" w:rsidRPr="00467ABD" w:rsidRDefault="009039E8" w:rsidP="008F5CBC">
      <w:pPr>
        <w:pStyle w:val="Heading1"/>
        <w:numPr>
          <w:ilvl w:val="0"/>
          <w:numId w:val="0"/>
        </w:numPr>
        <w:jc w:val="both"/>
        <w:rPr>
          <w:b/>
          <w:bCs/>
        </w:rPr>
      </w:pPr>
      <w:bookmarkStart w:id="186" w:name="_Toc382226022"/>
      <w:r w:rsidRPr="00467ABD">
        <w:rPr>
          <w:b/>
          <w:bCs/>
        </w:rPr>
        <w:t xml:space="preserve">APPENDIX </w:t>
      </w:r>
      <w:r w:rsidR="00D64427" w:rsidRPr="00467ABD">
        <w:rPr>
          <w:b/>
          <w:bCs/>
        </w:rPr>
        <w:t>5</w:t>
      </w:r>
      <w:r w:rsidRPr="00467ABD">
        <w:rPr>
          <w:b/>
          <w:bCs/>
        </w:rPr>
        <w:t xml:space="preserve"> – TERMS OF REFERENCE FOR PAY COMMITTEE</w:t>
      </w:r>
    </w:p>
    <w:p w14:paraId="145A241F" w14:textId="77777777" w:rsidR="001A660A" w:rsidRPr="00467ABD" w:rsidRDefault="009039E8" w:rsidP="008F5CBC">
      <w:pPr>
        <w:jc w:val="both"/>
        <w:rPr>
          <w:rFonts w:ascii="Arial" w:hAnsi="Arial" w:cs="Arial"/>
          <w:i/>
        </w:rPr>
      </w:pPr>
      <w:r w:rsidRPr="00467ABD">
        <w:rPr>
          <w:rFonts w:ascii="Arial" w:hAnsi="Arial" w:cs="Arial"/>
          <w:i/>
        </w:rPr>
        <w:t>Insert relevant committee terms of reference</w:t>
      </w:r>
      <w:bookmarkEnd w:id="186"/>
    </w:p>
    <w:p w14:paraId="61287F3E" w14:textId="77777777" w:rsidR="001A660A" w:rsidRPr="006C7E00" w:rsidRDefault="001A660A" w:rsidP="008F5CBC">
      <w:pPr>
        <w:jc w:val="both"/>
        <w:rPr>
          <w:rFonts w:ascii="Arial" w:hAnsi="Arial" w:cs="Arial"/>
        </w:rPr>
      </w:pPr>
      <w:r w:rsidRPr="006C7E00">
        <w:rPr>
          <w:rFonts w:ascii="Arial" w:hAnsi="Arial" w:cs="Arial"/>
        </w:rPr>
        <w:br w:type="page"/>
      </w:r>
    </w:p>
    <w:p w14:paraId="69A66063" w14:textId="1D6D874A" w:rsidR="00C840AB" w:rsidRPr="00467ABD" w:rsidRDefault="001A660A" w:rsidP="008F5CBC">
      <w:pPr>
        <w:pStyle w:val="Heading1"/>
        <w:numPr>
          <w:ilvl w:val="0"/>
          <w:numId w:val="0"/>
        </w:numPr>
        <w:jc w:val="both"/>
        <w:rPr>
          <w:b/>
          <w:bCs/>
        </w:rPr>
      </w:pPr>
      <w:r w:rsidRPr="00467ABD">
        <w:rPr>
          <w:b/>
          <w:bCs/>
        </w:rPr>
        <w:t xml:space="preserve">APPENDIX 6 </w:t>
      </w:r>
      <w:r w:rsidRPr="00272701">
        <w:rPr>
          <w:b/>
          <w:bCs/>
        </w:rPr>
        <w:t xml:space="preserve">– </w:t>
      </w:r>
      <w:r w:rsidR="00C840AB" w:rsidRPr="00272701">
        <w:rPr>
          <w:b/>
          <w:bCs/>
        </w:rPr>
        <w:t>20</w:t>
      </w:r>
      <w:r w:rsidR="000752EA" w:rsidRPr="00272701">
        <w:rPr>
          <w:b/>
          <w:bCs/>
        </w:rPr>
        <w:t>2</w:t>
      </w:r>
      <w:r w:rsidR="003F35F2">
        <w:rPr>
          <w:b/>
          <w:bCs/>
        </w:rPr>
        <w:t>2</w:t>
      </w:r>
      <w:r w:rsidR="00BF03BE" w:rsidRPr="00272701">
        <w:rPr>
          <w:b/>
          <w:bCs/>
        </w:rPr>
        <w:t>-</w:t>
      </w:r>
      <w:r w:rsidR="000A6E06" w:rsidRPr="00272701">
        <w:rPr>
          <w:b/>
          <w:bCs/>
        </w:rPr>
        <w:t>2</w:t>
      </w:r>
      <w:r w:rsidR="003F35F2">
        <w:rPr>
          <w:b/>
          <w:bCs/>
        </w:rPr>
        <w:t>3</w:t>
      </w:r>
      <w:r w:rsidR="00B071F0" w:rsidRPr="00272701">
        <w:rPr>
          <w:b/>
          <w:bCs/>
        </w:rPr>
        <w:t xml:space="preserve"> PAY RA</w:t>
      </w:r>
      <w:r w:rsidR="00D56402" w:rsidRPr="00272701">
        <w:rPr>
          <w:b/>
          <w:bCs/>
        </w:rPr>
        <w:t>T</w:t>
      </w:r>
      <w:r w:rsidR="00B071F0" w:rsidRPr="00272701">
        <w:rPr>
          <w:b/>
          <w:bCs/>
        </w:rPr>
        <w:t>E</w:t>
      </w:r>
      <w:r w:rsidR="00D56402" w:rsidRPr="00272701">
        <w:rPr>
          <w:b/>
          <w:bCs/>
        </w:rPr>
        <w:t>S</w:t>
      </w:r>
      <w:r w:rsidR="00C840AB" w:rsidRPr="00272701">
        <w:rPr>
          <w:b/>
          <w:bCs/>
        </w:rPr>
        <w:t xml:space="preserve"> </w:t>
      </w:r>
    </w:p>
    <w:p w14:paraId="2ECCA143" w14:textId="0DEBF3A2" w:rsidR="002477B8" w:rsidRPr="00467ABD" w:rsidRDefault="00AC5848" w:rsidP="008F5CBC">
      <w:pPr>
        <w:jc w:val="both"/>
        <w:rPr>
          <w:rFonts w:ascii="Arial" w:hAnsi="Arial" w:cs="Arial"/>
          <w:b/>
          <w:color w:val="FF0000"/>
          <w:lang w:eastAsia="en-US"/>
        </w:rPr>
      </w:pPr>
      <w:r w:rsidRPr="00467ABD">
        <w:rPr>
          <w:rFonts w:ascii="Arial" w:hAnsi="Arial" w:cs="Arial"/>
          <w:b/>
          <w:lang w:eastAsia="en-US"/>
        </w:rPr>
        <w:t xml:space="preserve">Teacher </w:t>
      </w:r>
      <w:proofErr w:type="gramStart"/>
      <w:r w:rsidRPr="00467ABD">
        <w:rPr>
          <w:rFonts w:ascii="Arial" w:hAnsi="Arial" w:cs="Arial"/>
          <w:b/>
          <w:lang w:eastAsia="en-US"/>
        </w:rPr>
        <w:t>pay</w:t>
      </w:r>
      <w:proofErr w:type="gramEnd"/>
      <w:r w:rsidRPr="00467ABD">
        <w:rPr>
          <w:rFonts w:ascii="Arial" w:hAnsi="Arial" w:cs="Arial"/>
          <w:b/>
          <w:lang w:eastAsia="en-US"/>
        </w:rPr>
        <w:t xml:space="preserve"> rates, all effective 01/0</w:t>
      </w:r>
      <w:r w:rsidRPr="00272701">
        <w:rPr>
          <w:rFonts w:ascii="Arial" w:hAnsi="Arial" w:cs="Arial"/>
          <w:b/>
          <w:lang w:eastAsia="en-US"/>
        </w:rPr>
        <w:t>9/</w:t>
      </w:r>
      <w:r w:rsidR="000752EA" w:rsidRPr="00272701">
        <w:rPr>
          <w:rFonts w:ascii="Arial" w:hAnsi="Arial" w:cs="Arial"/>
          <w:b/>
          <w:lang w:eastAsia="en-US"/>
        </w:rPr>
        <w:t>2</w:t>
      </w:r>
      <w:r w:rsidR="00722CDD">
        <w:rPr>
          <w:rFonts w:ascii="Arial" w:hAnsi="Arial" w:cs="Arial"/>
          <w:b/>
          <w:lang w:eastAsia="en-US"/>
        </w:rPr>
        <w:t>2</w:t>
      </w:r>
    </w:p>
    <w:p w14:paraId="3FC3FA05" w14:textId="5673D216" w:rsidR="001357F3" w:rsidRPr="00467ABD" w:rsidRDefault="001357F3" w:rsidP="008F5CBC">
      <w:pPr>
        <w:jc w:val="both"/>
        <w:rPr>
          <w:rFonts w:ascii="Arial" w:hAnsi="Arial" w:cs="Arial"/>
          <w:b/>
          <w:i/>
          <w:color w:val="FF0000"/>
          <w:lang w:eastAsia="en-US"/>
        </w:rPr>
      </w:pPr>
    </w:p>
    <w:p w14:paraId="5C5B5C98" w14:textId="77777777" w:rsidR="001357F3" w:rsidRPr="00467ABD" w:rsidRDefault="001357F3" w:rsidP="008F5CBC">
      <w:pPr>
        <w:jc w:val="both"/>
        <w:rPr>
          <w:rFonts w:ascii="Arial" w:hAnsi="Arial" w:cs="Arial"/>
          <w:b/>
          <w:i/>
          <w:color w:val="FF0000"/>
          <w:lang w:eastAsia="en-US"/>
        </w:rPr>
      </w:pPr>
    </w:p>
    <w:p w14:paraId="37FC17B3" w14:textId="77777777" w:rsidR="001357F3" w:rsidRPr="00467ABD" w:rsidRDefault="001357F3" w:rsidP="008F5CBC">
      <w:pPr>
        <w:jc w:val="both"/>
        <w:rPr>
          <w:rFonts w:ascii="Arial" w:hAnsi="Arial" w:cs="Arial"/>
          <w:i/>
          <w:color w:val="FF0000"/>
          <w:lang w:eastAsia="en-US"/>
        </w:rPr>
      </w:pPr>
      <w:r w:rsidRPr="00467ABD">
        <w:rPr>
          <w:rFonts w:ascii="Arial" w:hAnsi="Arial" w:cs="Arial"/>
          <w:i/>
          <w:color w:val="FF0000"/>
          <w:lang w:eastAsia="en-US"/>
        </w:rPr>
        <w:t>Statutory minimum and maximum values are shown in red.</w:t>
      </w:r>
    </w:p>
    <w:p w14:paraId="5D25F7C1" w14:textId="77777777" w:rsidR="00164278" w:rsidRPr="006C7E00" w:rsidRDefault="00164278" w:rsidP="008F5CBC">
      <w:pPr>
        <w:jc w:val="both"/>
        <w:rPr>
          <w:rFonts w:ascii="Arial" w:hAnsi="Arial" w:cs="Arial"/>
          <w:lang w:eastAsia="en-US"/>
        </w:rPr>
      </w:pPr>
    </w:p>
    <w:tbl>
      <w:tblPr>
        <w:tblpPr w:leftFromText="180" w:rightFromText="180" w:vertAnchor="text" w:horzAnchor="margin" w:tblpY="-10"/>
        <w:tblOverlap w:val="never"/>
        <w:tblW w:w="7672" w:type="dxa"/>
        <w:tblLook w:val="04A0" w:firstRow="1" w:lastRow="0" w:firstColumn="1" w:lastColumn="0" w:noHBand="0" w:noVBand="1"/>
      </w:tblPr>
      <w:tblGrid>
        <w:gridCol w:w="4128"/>
        <w:gridCol w:w="3544"/>
      </w:tblGrid>
      <w:tr w:rsidR="00272701" w:rsidRPr="00467ABD" w14:paraId="639A33F6" w14:textId="77777777" w:rsidTr="00272701">
        <w:trPr>
          <w:trHeight w:val="293"/>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E9D21" w14:textId="77777777" w:rsidR="00272701" w:rsidRPr="006C7E00" w:rsidRDefault="00272701" w:rsidP="008F5CBC">
            <w:pPr>
              <w:jc w:val="both"/>
              <w:rPr>
                <w:rFonts w:ascii="Arial" w:hAnsi="Arial" w:cs="Arial"/>
                <w:b/>
                <w:bCs/>
                <w:color w:val="000000"/>
              </w:rPr>
            </w:pPr>
            <w:r w:rsidRPr="006C7E00">
              <w:rPr>
                <w:rFonts w:ascii="Arial" w:hAnsi="Arial" w:cs="Arial"/>
                <w:b/>
                <w:bCs/>
                <w:color w:val="000000"/>
              </w:rPr>
              <w:t>Unqualified Teacher Pay Range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FEB1B0" w14:textId="634719EF" w:rsidR="00272701" w:rsidRPr="00467ABD" w:rsidRDefault="00272701" w:rsidP="008F5CBC">
            <w:pPr>
              <w:jc w:val="both"/>
              <w:rPr>
                <w:rFonts w:ascii="Arial" w:hAnsi="Arial" w:cs="Arial"/>
              </w:rPr>
            </w:pPr>
            <w:r w:rsidRPr="00467ABD">
              <w:rPr>
                <w:rFonts w:ascii="Arial" w:hAnsi="Arial" w:cs="Arial"/>
              </w:rPr>
              <w:t>202</w:t>
            </w:r>
            <w:r w:rsidR="00722CDD">
              <w:rPr>
                <w:rFonts w:ascii="Arial" w:hAnsi="Arial" w:cs="Arial"/>
              </w:rPr>
              <w:t>2</w:t>
            </w:r>
            <w:r w:rsidRPr="00467ABD">
              <w:rPr>
                <w:rFonts w:ascii="Arial" w:hAnsi="Arial" w:cs="Arial"/>
              </w:rPr>
              <w:t>-2</w:t>
            </w:r>
            <w:r w:rsidR="00722CDD">
              <w:rPr>
                <w:rFonts w:ascii="Arial" w:hAnsi="Arial" w:cs="Arial"/>
              </w:rPr>
              <w:t xml:space="preserve">3 </w:t>
            </w:r>
            <w:r w:rsidRPr="00467ABD">
              <w:rPr>
                <w:rFonts w:ascii="Arial" w:hAnsi="Arial" w:cs="Arial"/>
              </w:rPr>
              <w:t>rates</w:t>
            </w:r>
          </w:p>
          <w:p w14:paraId="5376560A" w14:textId="7658882B" w:rsidR="00272701" w:rsidRPr="00272701" w:rsidRDefault="00272701" w:rsidP="008F5CBC">
            <w:pPr>
              <w:jc w:val="both"/>
              <w:rPr>
                <w:rFonts w:ascii="Arial" w:hAnsi="Arial" w:cs="Arial"/>
              </w:rPr>
            </w:pPr>
          </w:p>
          <w:p w14:paraId="23362C9C" w14:textId="39BAD851" w:rsidR="00272701" w:rsidRPr="00272701" w:rsidRDefault="00272701" w:rsidP="008F5CBC">
            <w:pPr>
              <w:jc w:val="both"/>
              <w:rPr>
                <w:rFonts w:ascii="Arial" w:hAnsi="Arial" w:cs="Arial"/>
              </w:rPr>
            </w:pPr>
          </w:p>
        </w:tc>
      </w:tr>
      <w:tr w:rsidR="00272701" w:rsidRPr="00467ABD" w14:paraId="34C142D5" w14:textId="77777777" w:rsidTr="00272701">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2DC847B9" w14:textId="1982EBD2" w:rsidR="00272701" w:rsidRPr="006C7E00" w:rsidRDefault="00272701" w:rsidP="008F5CBC">
            <w:pPr>
              <w:jc w:val="both"/>
              <w:rPr>
                <w:rFonts w:ascii="Arial" w:hAnsi="Arial" w:cs="Arial"/>
                <w:color w:val="000000"/>
              </w:rPr>
            </w:pPr>
            <w:r w:rsidRPr="006C7E00">
              <w:rPr>
                <w:rFonts w:ascii="Arial" w:hAnsi="Arial" w:cs="Arial"/>
                <w:color w:val="000000"/>
              </w:rPr>
              <w:t xml:space="preserve">Minimum </w:t>
            </w:r>
          </w:p>
        </w:tc>
        <w:tc>
          <w:tcPr>
            <w:tcW w:w="3544" w:type="dxa"/>
            <w:tcBorders>
              <w:top w:val="nil"/>
              <w:left w:val="single" w:sz="4" w:space="0" w:color="auto"/>
              <w:bottom w:val="single" w:sz="4" w:space="0" w:color="auto"/>
              <w:right w:val="single" w:sz="4" w:space="0" w:color="auto"/>
            </w:tcBorders>
            <w:shd w:val="clear" w:color="auto" w:fill="auto"/>
            <w:vAlign w:val="bottom"/>
          </w:tcPr>
          <w:p w14:paraId="77745880" w14:textId="500963E1" w:rsidR="00272701" w:rsidRPr="006C7E00" w:rsidRDefault="00272701" w:rsidP="008F5CBC">
            <w:pPr>
              <w:pStyle w:val="Default"/>
              <w:jc w:val="both"/>
              <w:rPr>
                <w:rFonts w:ascii="Arial" w:hAnsi="Arial" w:cs="Arial"/>
                <w:b/>
                <w:bCs/>
                <w:strike/>
              </w:rPr>
            </w:pPr>
            <w:r w:rsidRPr="006C7E00">
              <w:rPr>
                <w:rFonts w:ascii="Arial" w:hAnsi="Arial" w:cs="Arial"/>
                <w:b/>
                <w:bCs/>
                <w:color w:val="FF0000"/>
              </w:rPr>
              <w:t>£</w:t>
            </w:r>
            <w:r w:rsidR="00722CDD">
              <w:rPr>
                <w:rFonts w:ascii="Arial" w:hAnsi="Arial" w:cs="Arial"/>
                <w:b/>
                <w:bCs/>
                <w:color w:val="FF0000"/>
              </w:rPr>
              <w:t>19,340</w:t>
            </w:r>
          </w:p>
        </w:tc>
      </w:tr>
      <w:tr w:rsidR="00272701" w:rsidRPr="00467ABD" w14:paraId="58E87CCD" w14:textId="77777777" w:rsidTr="00272701">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752DA930" w14:textId="77777777" w:rsidR="00272701" w:rsidRPr="006C7E00" w:rsidRDefault="00272701" w:rsidP="008F5CBC">
            <w:pPr>
              <w:jc w:val="both"/>
              <w:rPr>
                <w:rFonts w:ascii="Arial" w:hAnsi="Arial" w:cs="Arial"/>
                <w:color w:val="000000"/>
              </w:rPr>
            </w:pPr>
            <w:r w:rsidRPr="006C7E00">
              <w:rPr>
                <w:rFonts w:ascii="Arial" w:hAnsi="Arial" w:cs="Arial"/>
                <w:color w:val="000000"/>
              </w:rPr>
              <w:t>Reference point 2</w:t>
            </w:r>
          </w:p>
        </w:tc>
        <w:tc>
          <w:tcPr>
            <w:tcW w:w="3544" w:type="dxa"/>
            <w:tcBorders>
              <w:top w:val="nil"/>
              <w:left w:val="single" w:sz="4" w:space="0" w:color="auto"/>
              <w:bottom w:val="single" w:sz="4" w:space="0" w:color="auto"/>
              <w:right w:val="single" w:sz="4" w:space="0" w:color="auto"/>
            </w:tcBorders>
            <w:shd w:val="clear" w:color="auto" w:fill="auto"/>
            <w:vAlign w:val="bottom"/>
          </w:tcPr>
          <w:p w14:paraId="73C07F09" w14:textId="1349A162" w:rsidR="00272701" w:rsidRPr="006C7E00" w:rsidRDefault="00272701" w:rsidP="008F5CBC">
            <w:pPr>
              <w:pStyle w:val="Default"/>
              <w:jc w:val="both"/>
              <w:rPr>
                <w:rFonts w:ascii="Arial" w:hAnsi="Arial" w:cs="Arial"/>
                <w:strike/>
              </w:rPr>
            </w:pPr>
            <w:r w:rsidRPr="006C7E00">
              <w:rPr>
                <w:rFonts w:ascii="Arial" w:hAnsi="Arial" w:cs="Arial"/>
              </w:rPr>
              <w:t>£</w:t>
            </w:r>
            <w:r w:rsidR="00722CDD">
              <w:rPr>
                <w:rFonts w:ascii="Arial" w:hAnsi="Arial" w:cs="Arial"/>
              </w:rPr>
              <w:t>21,559</w:t>
            </w:r>
          </w:p>
        </w:tc>
      </w:tr>
      <w:tr w:rsidR="00272701" w:rsidRPr="00467ABD" w14:paraId="750DDF8D" w14:textId="77777777" w:rsidTr="00272701">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6A08AF3E" w14:textId="77777777" w:rsidR="00272701" w:rsidRPr="006C7E00" w:rsidRDefault="00272701" w:rsidP="008F5CBC">
            <w:pPr>
              <w:jc w:val="both"/>
              <w:rPr>
                <w:rFonts w:ascii="Arial" w:hAnsi="Arial" w:cs="Arial"/>
                <w:color w:val="000000"/>
              </w:rPr>
            </w:pPr>
            <w:r w:rsidRPr="006C7E00">
              <w:rPr>
                <w:rFonts w:ascii="Arial" w:hAnsi="Arial" w:cs="Arial"/>
                <w:color w:val="000000"/>
              </w:rPr>
              <w:t>Reference point 3</w:t>
            </w:r>
          </w:p>
        </w:tc>
        <w:tc>
          <w:tcPr>
            <w:tcW w:w="3544" w:type="dxa"/>
            <w:tcBorders>
              <w:top w:val="nil"/>
              <w:left w:val="single" w:sz="4" w:space="0" w:color="auto"/>
              <w:bottom w:val="single" w:sz="4" w:space="0" w:color="auto"/>
              <w:right w:val="single" w:sz="4" w:space="0" w:color="auto"/>
            </w:tcBorders>
            <w:shd w:val="clear" w:color="auto" w:fill="auto"/>
            <w:vAlign w:val="bottom"/>
          </w:tcPr>
          <w:p w14:paraId="6A37D781" w14:textId="0AC0DCA2" w:rsidR="00272701" w:rsidRPr="006C7E00" w:rsidRDefault="00272701" w:rsidP="008F5CBC">
            <w:pPr>
              <w:pStyle w:val="Default"/>
              <w:jc w:val="both"/>
              <w:rPr>
                <w:rFonts w:ascii="Arial" w:hAnsi="Arial" w:cs="Arial"/>
                <w:strike/>
              </w:rPr>
            </w:pPr>
            <w:r w:rsidRPr="006C7E00">
              <w:rPr>
                <w:rFonts w:ascii="Arial" w:hAnsi="Arial" w:cs="Arial"/>
              </w:rPr>
              <w:t>£</w:t>
            </w:r>
            <w:r w:rsidR="00722CDD">
              <w:rPr>
                <w:rFonts w:ascii="Arial" w:hAnsi="Arial" w:cs="Arial"/>
              </w:rPr>
              <w:t>23,777</w:t>
            </w:r>
          </w:p>
        </w:tc>
      </w:tr>
      <w:tr w:rsidR="00272701" w:rsidRPr="00467ABD" w14:paraId="2B32CB7A" w14:textId="77777777" w:rsidTr="00272701">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304615AA" w14:textId="77777777" w:rsidR="00272701" w:rsidRPr="006C7E00" w:rsidRDefault="00272701" w:rsidP="008F5CBC">
            <w:pPr>
              <w:jc w:val="both"/>
              <w:rPr>
                <w:rFonts w:ascii="Arial" w:hAnsi="Arial" w:cs="Arial"/>
                <w:color w:val="000000"/>
              </w:rPr>
            </w:pPr>
            <w:r w:rsidRPr="006C7E00">
              <w:rPr>
                <w:rFonts w:ascii="Arial" w:hAnsi="Arial" w:cs="Arial"/>
                <w:color w:val="000000"/>
              </w:rPr>
              <w:t>Reference point 4</w:t>
            </w:r>
          </w:p>
        </w:tc>
        <w:tc>
          <w:tcPr>
            <w:tcW w:w="3544" w:type="dxa"/>
            <w:tcBorders>
              <w:top w:val="nil"/>
              <w:left w:val="single" w:sz="4" w:space="0" w:color="auto"/>
              <w:bottom w:val="single" w:sz="4" w:space="0" w:color="auto"/>
              <w:right w:val="single" w:sz="4" w:space="0" w:color="auto"/>
            </w:tcBorders>
            <w:shd w:val="clear" w:color="auto" w:fill="auto"/>
            <w:vAlign w:val="bottom"/>
          </w:tcPr>
          <w:p w14:paraId="0BB9F4E6" w14:textId="23DCF6E3" w:rsidR="00272701" w:rsidRPr="006C7E00" w:rsidRDefault="00272701" w:rsidP="008F5CBC">
            <w:pPr>
              <w:pStyle w:val="Default"/>
              <w:jc w:val="both"/>
              <w:rPr>
                <w:rFonts w:ascii="Arial" w:hAnsi="Arial" w:cs="Arial"/>
              </w:rPr>
            </w:pPr>
            <w:r w:rsidRPr="006C7E00">
              <w:rPr>
                <w:rFonts w:ascii="Arial" w:hAnsi="Arial" w:cs="Arial"/>
              </w:rPr>
              <w:t>£</w:t>
            </w:r>
            <w:r w:rsidR="00722CDD">
              <w:rPr>
                <w:rFonts w:ascii="Arial" w:hAnsi="Arial" w:cs="Arial"/>
              </w:rPr>
              <w:t>25,733</w:t>
            </w:r>
          </w:p>
        </w:tc>
      </w:tr>
      <w:tr w:rsidR="00272701" w:rsidRPr="00467ABD" w14:paraId="6E6F4A7C" w14:textId="77777777" w:rsidTr="00272701">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56B4CBF4" w14:textId="77777777" w:rsidR="00272701" w:rsidRPr="006C7E00" w:rsidRDefault="00272701" w:rsidP="008F5CBC">
            <w:pPr>
              <w:jc w:val="both"/>
              <w:rPr>
                <w:rFonts w:ascii="Arial" w:hAnsi="Arial" w:cs="Arial"/>
                <w:color w:val="000000"/>
              </w:rPr>
            </w:pPr>
            <w:r w:rsidRPr="006C7E00">
              <w:rPr>
                <w:rFonts w:ascii="Arial" w:hAnsi="Arial" w:cs="Arial"/>
                <w:color w:val="000000"/>
              </w:rPr>
              <w:t>Reference point 5</w:t>
            </w:r>
          </w:p>
        </w:tc>
        <w:tc>
          <w:tcPr>
            <w:tcW w:w="3544" w:type="dxa"/>
            <w:tcBorders>
              <w:top w:val="nil"/>
              <w:left w:val="single" w:sz="4" w:space="0" w:color="auto"/>
              <w:bottom w:val="single" w:sz="4" w:space="0" w:color="auto"/>
              <w:right w:val="single" w:sz="4" w:space="0" w:color="auto"/>
            </w:tcBorders>
            <w:shd w:val="clear" w:color="auto" w:fill="auto"/>
            <w:vAlign w:val="bottom"/>
          </w:tcPr>
          <w:p w14:paraId="7101382A" w14:textId="6EF8399B" w:rsidR="00272701" w:rsidRPr="006C7E00" w:rsidRDefault="00272701" w:rsidP="008F5CBC">
            <w:pPr>
              <w:pStyle w:val="Default"/>
              <w:jc w:val="both"/>
              <w:rPr>
                <w:rFonts w:ascii="Arial" w:hAnsi="Arial" w:cs="Arial"/>
              </w:rPr>
            </w:pPr>
            <w:r w:rsidRPr="006C7E00">
              <w:rPr>
                <w:rFonts w:ascii="Arial" w:hAnsi="Arial" w:cs="Arial"/>
              </w:rPr>
              <w:t>£</w:t>
            </w:r>
            <w:r w:rsidR="00722CDD">
              <w:rPr>
                <w:rFonts w:ascii="Arial" w:hAnsi="Arial" w:cs="Arial"/>
              </w:rPr>
              <w:t>27,954</w:t>
            </w:r>
          </w:p>
        </w:tc>
      </w:tr>
      <w:tr w:rsidR="00272701" w:rsidRPr="00467ABD" w14:paraId="6C1E63AA" w14:textId="77777777" w:rsidTr="00272701">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3E896138" w14:textId="77777777" w:rsidR="00272701" w:rsidRPr="006C7E00" w:rsidRDefault="00272701" w:rsidP="008F5CBC">
            <w:pPr>
              <w:jc w:val="both"/>
              <w:rPr>
                <w:rFonts w:ascii="Arial" w:hAnsi="Arial" w:cs="Arial"/>
                <w:color w:val="000000"/>
              </w:rPr>
            </w:pPr>
            <w:r w:rsidRPr="006C7E00">
              <w:rPr>
                <w:rFonts w:ascii="Arial" w:hAnsi="Arial" w:cs="Arial"/>
                <w:color w:val="000000"/>
              </w:rPr>
              <w:t>Maximum</w:t>
            </w:r>
          </w:p>
        </w:tc>
        <w:tc>
          <w:tcPr>
            <w:tcW w:w="3544" w:type="dxa"/>
            <w:tcBorders>
              <w:top w:val="nil"/>
              <w:left w:val="single" w:sz="4" w:space="0" w:color="auto"/>
              <w:bottom w:val="single" w:sz="4" w:space="0" w:color="auto"/>
              <w:right w:val="single" w:sz="4" w:space="0" w:color="auto"/>
            </w:tcBorders>
            <w:shd w:val="clear" w:color="auto" w:fill="auto"/>
            <w:vAlign w:val="bottom"/>
          </w:tcPr>
          <w:p w14:paraId="37638A05" w14:textId="43C6D2AA" w:rsidR="00272701" w:rsidRPr="006C7E00" w:rsidRDefault="00272701" w:rsidP="008F5CBC">
            <w:pPr>
              <w:pStyle w:val="Default"/>
              <w:jc w:val="both"/>
              <w:rPr>
                <w:rFonts w:ascii="Arial" w:hAnsi="Arial" w:cs="Arial"/>
                <w:b/>
                <w:bCs/>
                <w:color w:val="FF0000"/>
              </w:rPr>
            </w:pPr>
            <w:r w:rsidRPr="006C7E00">
              <w:rPr>
                <w:rFonts w:ascii="Arial" w:hAnsi="Arial" w:cs="Arial"/>
                <w:b/>
                <w:bCs/>
                <w:color w:val="FF0000"/>
              </w:rPr>
              <w:t>£</w:t>
            </w:r>
            <w:r w:rsidR="00722CDD">
              <w:rPr>
                <w:rFonts w:ascii="Arial" w:hAnsi="Arial" w:cs="Arial"/>
                <w:b/>
                <w:bCs/>
                <w:color w:val="FF0000"/>
              </w:rPr>
              <w:t>30,172</w:t>
            </w:r>
          </w:p>
        </w:tc>
      </w:tr>
    </w:tbl>
    <w:p w14:paraId="64E26798" w14:textId="77777777" w:rsidR="00D12D34" w:rsidRPr="006C7E00" w:rsidRDefault="00D12D34" w:rsidP="008F5CBC">
      <w:pPr>
        <w:jc w:val="both"/>
        <w:rPr>
          <w:rFonts w:ascii="Arial" w:hAnsi="Arial" w:cs="Arial"/>
        </w:rPr>
      </w:pPr>
      <w:bookmarkStart w:id="187" w:name="_Hlk490463978"/>
    </w:p>
    <w:tbl>
      <w:tblPr>
        <w:tblpPr w:leftFromText="180" w:rightFromText="180" w:vertAnchor="page" w:horzAnchor="margin" w:tblpY="6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4193"/>
      </w:tblGrid>
      <w:tr w:rsidR="00272701" w:rsidRPr="00467ABD" w14:paraId="3D28B725" w14:textId="77777777" w:rsidTr="00272701">
        <w:trPr>
          <w:trHeight w:val="414"/>
        </w:trPr>
        <w:tc>
          <w:tcPr>
            <w:tcW w:w="0" w:type="auto"/>
            <w:vMerge w:val="restart"/>
            <w:shd w:val="clear" w:color="auto" w:fill="auto"/>
            <w:noWrap/>
            <w:vAlign w:val="bottom"/>
          </w:tcPr>
          <w:p w14:paraId="1795019F" w14:textId="0E8131A3" w:rsidR="00272701" w:rsidRPr="00272701" w:rsidRDefault="00272701" w:rsidP="008F5CBC">
            <w:pPr>
              <w:spacing w:before="120" w:after="120"/>
              <w:jc w:val="both"/>
              <w:rPr>
                <w:rFonts w:ascii="Arial" w:hAnsi="Arial" w:cs="Arial"/>
                <w:b/>
                <w:bCs/>
                <w:iCs/>
              </w:rPr>
            </w:pPr>
            <w:r w:rsidRPr="006C7E00">
              <w:rPr>
                <w:rFonts w:ascii="Arial" w:hAnsi="Arial" w:cs="Arial"/>
                <w:b/>
                <w:bCs/>
                <w:iCs/>
              </w:rPr>
              <w:t>Main pay rang</w:t>
            </w:r>
            <w:r>
              <w:rPr>
                <w:rFonts w:ascii="Arial" w:hAnsi="Arial" w:cs="Arial"/>
                <w:b/>
                <w:bCs/>
                <w:iCs/>
              </w:rPr>
              <w:t>e</w:t>
            </w:r>
          </w:p>
        </w:tc>
        <w:tc>
          <w:tcPr>
            <w:tcW w:w="4193" w:type="dxa"/>
          </w:tcPr>
          <w:p w14:paraId="2864C6BB" w14:textId="55B7D190" w:rsidR="00272701" w:rsidRPr="00272701" w:rsidRDefault="00272701" w:rsidP="008F5CBC">
            <w:pPr>
              <w:spacing w:before="120" w:after="120"/>
              <w:jc w:val="both"/>
              <w:rPr>
                <w:rFonts w:ascii="Arial" w:hAnsi="Arial" w:cs="Arial"/>
                <w:b/>
                <w:bCs/>
              </w:rPr>
            </w:pPr>
            <w:r w:rsidRPr="00467ABD">
              <w:rPr>
                <w:rFonts w:ascii="Arial" w:hAnsi="Arial" w:cs="Arial"/>
                <w:b/>
                <w:bCs/>
                <w:i/>
                <w:iCs/>
              </w:rPr>
              <w:t>202</w:t>
            </w:r>
            <w:r w:rsidR="00722CDD">
              <w:rPr>
                <w:rFonts w:ascii="Arial" w:hAnsi="Arial" w:cs="Arial"/>
                <w:b/>
                <w:bCs/>
                <w:i/>
                <w:iCs/>
              </w:rPr>
              <w:t>2</w:t>
            </w:r>
            <w:r w:rsidRPr="00467ABD">
              <w:rPr>
                <w:rFonts w:ascii="Arial" w:hAnsi="Arial" w:cs="Arial"/>
                <w:b/>
                <w:bCs/>
                <w:i/>
                <w:iCs/>
              </w:rPr>
              <w:t>-2</w:t>
            </w:r>
            <w:r w:rsidR="00722CDD">
              <w:rPr>
                <w:rFonts w:ascii="Arial" w:hAnsi="Arial" w:cs="Arial"/>
                <w:b/>
                <w:bCs/>
                <w:i/>
                <w:iCs/>
              </w:rPr>
              <w:t>3</w:t>
            </w:r>
            <w:r w:rsidRPr="00467ABD">
              <w:rPr>
                <w:rFonts w:ascii="Arial" w:hAnsi="Arial" w:cs="Arial"/>
                <w:b/>
                <w:bCs/>
                <w:i/>
                <w:iCs/>
              </w:rPr>
              <w:t xml:space="preserve"> </w:t>
            </w:r>
            <w:r w:rsidRPr="00467ABD">
              <w:rPr>
                <w:rFonts w:ascii="Arial" w:hAnsi="Arial" w:cs="Arial"/>
                <w:b/>
                <w:bCs/>
              </w:rPr>
              <w:t xml:space="preserve">rates </w:t>
            </w:r>
          </w:p>
        </w:tc>
      </w:tr>
      <w:tr w:rsidR="00272701" w:rsidRPr="00467ABD" w14:paraId="5370E5E9" w14:textId="77777777" w:rsidTr="00272701">
        <w:trPr>
          <w:trHeight w:val="56"/>
        </w:trPr>
        <w:tc>
          <w:tcPr>
            <w:tcW w:w="0" w:type="auto"/>
            <w:vMerge/>
            <w:noWrap/>
            <w:vAlign w:val="bottom"/>
          </w:tcPr>
          <w:p w14:paraId="5E06DDA8" w14:textId="77777777" w:rsidR="00272701" w:rsidRPr="00467ABD" w:rsidRDefault="00272701" w:rsidP="008F5CBC">
            <w:pPr>
              <w:spacing w:before="120" w:after="120"/>
              <w:jc w:val="both"/>
              <w:rPr>
                <w:rFonts w:ascii="Arial" w:hAnsi="Arial" w:cs="Arial"/>
                <w:b/>
                <w:bCs/>
                <w:i/>
              </w:rPr>
            </w:pPr>
          </w:p>
        </w:tc>
        <w:tc>
          <w:tcPr>
            <w:tcW w:w="4193" w:type="dxa"/>
          </w:tcPr>
          <w:p w14:paraId="4872605B" w14:textId="77777777" w:rsidR="00272701" w:rsidRPr="00467ABD" w:rsidRDefault="00272701" w:rsidP="008F5CBC">
            <w:pPr>
              <w:spacing w:before="120" w:after="120"/>
              <w:jc w:val="both"/>
              <w:rPr>
                <w:rFonts w:ascii="Arial" w:hAnsi="Arial" w:cs="Arial"/>
                <w:b/>
                <w:bCs/>
                <w:i/>
                <w:iCs/>
              </w:rPr>
            </w:pPr>
          </w:p>
        </w:tc>
      </w:tr>
      <w:tr w:rsidR="00272701" w:rsidRPr="00467ABD" w14:paraId="18922702" w14:textId="77777777" w:rsidTr="00272701">
        <w:trPr>
          <w:trHeight w:val="285"/>
        </w:trPr>
        <w:tc>
          <w:tcPr>
            <w:tcW w:w="0" w:type="auto"/>
            <w:shd w:val="clear" w:color="auto" w:fill="auto"/>
            <w:noWrap/>
            <w:vAlign w:val="bottom"/>
            <w:hideMark/>
          </w:tcPr>
          <w:p w14:paraId="2D30EF91" w14:textId="77777777" w:rsidR="00272701" w:rsidRPr="00467ABD" w:rsidRDefault="00272701" w:rsidP="008F5CBC">
            <w:pPr>
              <w:spacing w:before="120" w:after="120"/>
              <w:jc w:val="both"/>
              <w:rPr>
                <w:rFonts w:ascii="Arial" w:hAnsi="Arial" w:cs="Arial"/>
                <w:b/>
                <w:bCs/>
              </w:rPr>
            </w:pPr>
            <w:r w:rsidRPr="00467ABD">
              <w:rPr>
                <w:rFonts w:ascii="Arial" w:hAnsi="Arial" w:cs="Arial"/>
                <w:b/>
                <w:bCs/>
              </w:rPr>
              <w:t xml:space="preserve">Minimum </w:t>
            </w:r>
            <w:r w:rsidRPr="00467ABD">
              <w:rPr>
                <w:rFonts w:ascii="Arial" w:hAnsi="Arial" w:cs="Arial"/>
              </w:rPr>
              <w:t>(statutory minimum)</w:t>
            </w:r>
          </w:p>
        </w:tc>
        <w:tc>
          <w:tcPr>
            <w:tcW w:w="4193" w:type="dxa"/>
            <w:vAlign w:val="bottom"/>
          </w:tcPr>
          <w:p w14:paraId="496351EF" w14:textId="07EF76E1" w:rsidR="00272701" w:rsidRPr="00467ABD" w:rsidRDefault="00272701" w:rsidP="008F5CBC">
            <w:pPr>
              <w:spacing w:before="120" w:after="120"/>
              <w:jc w:val="both"/>
              <w:rPr>
                <w:rFonts w:ascii="Arial" w:hAnsi="Arial" w:cs="Arial"/>
                <w:b/>
                <w:bCs/>
              </w:rPr>
            </w:pPr>
            <w:r w:rsidRPr="00467ABD">
              <w:rPr>
                <w:rFonts w:ascii="Arial" w:hAnsi="Arial" w:cs="Arial"/>
                <w:b/>
                <w:bCs/>
                <w:color w:val="FF0000"/>
              </w:rPr>
              <w:t>£</w:t>
            </w:r>
            <w:r w:rsidR="00722CDD">
              <w:rPr>
                <w:rFonts w:ascii="Arial" w:hAnsi="Arial" w:cs="Arial"/>
                <w:b/>
                <w:bCs/>
                <w:color w:val="FF0000"/>
              </w:rPr>
              <w:t>28,000</w:t>
            </w:r>
          </w:p>
        </w:tc>
      </w:tr>
      <w:tr w:rsidR="00272701" w:rsidRPr="00467ABD" w14:paraId="59503416" w14:textId="77777777" w:rsidTr="00272701">
        <w:trPr>
          <w:trHeight w:val="285"/>
        </w:trPr>
        <w:tc>
          <w:tcPr>
            <w:tcW w:w="0" w:type="auto"/>
            <w:shd w:val="clear" w:color="auto" w:fill="auto"/>
            <w:noWrap/>
            <w:vAlign w:val="bottom"/>
            <w:hideMark/>
          </w:tcPr>
          <w:p w14:paraId="39EF26C9" w14:textId="77777777" w:rsidR="00272701" w:rsidRPr="00467ABD" w:rsidRDefault="00272701" w:rsidP="008F5CBC">
            <w:pPr>
              <w:spacing w:before="120" w:after="120"/>
              <w:jc w:val="both"/>
              <w:rPr>
                <w:rFonts w:ascii="Arial" w:hAnsi="Arial" w:cs="Arial"/>
              </w:rPr>
            </w:pPr>
            <w:r w:rsidRPr="00467ABD">
              <w:rPr>
                <w:rFonts w:ascii="Arial" w:hAnsi="Arial" w:cs="Arial"/>
              </w:rPr>
              <w:t>Ref point 2</w:t>
            </w:r>
          </w:p>
        </w:tc>
        <w:tc>
          <w:tcPr>
            <w:tcW w:w="4193" w:type="dxa"/>
            <w:vAlign w:val="bottom"/>
          </w:tcPr>
          <w:p w14:paraId="26AFBA33" w14:textId="08B048FE" w:rsidR="00272701" w:rsidRPr="00467ABD" w:rsidRDefault="00272701" w:rsidP="008F5CBC">
            <w:pPr>
              <w:spacing w:before="120" w:after="120"/>
              <w:jc w:val="both"/>
              <w:rPr>
                <w:rFonts w:ascii="Arial" w:hAnsi="Arial" w:cs="Arial"/>
              </w:rPr>
            </w:pPr>
            <w:r w:rsidRPr="00467ABD">
              <w:rPr>
                <w:rFonts w:ascii="Arial" w:hAnsi="Arial" w:cs="Arial"/>
              </w:rPr>
              <w:t>£</w:t>
            </w:r>
            <w:r w:rsidR="00722CDD">
              <w:rPr>
                <w:rFonts w:ascii="Arial" w:hAnsi="Arial" w:cs="Arial"/>
              </w:rPr>
              <w:t>29,800</w:t>
            </w:r>
          </w:p>
        </w:tc>
      </w:tr>
      <w:tr w:rsidR="00272701" w:rsidRPr="00467ABD" w14:paraId="242F1972" w14:textId="77777777" w:rsidTr="00272701">
        <w:trPr>
          <w:trHeight w:val="285"/>
        </w:trPr>
        <w:tc>
          <w:tcPr>
            <w:tcW w:w="0" w:type="auto"/>
            <w:shd w:val="clear" w:color="auto" w:fill="auto"/>
            <w:noWrap/>
            <w:vAlign w:val="bottom"/>
            <w:hideMark/>
          </w:tcPr>
          <w:p w14:paraId="74EB0BA0" w14:textId="77777777" w:rsidR="00272701" w:rsidRPr="00467ABD" w:rsidRDefault="00272701" w:rsidP="008F5CBC">
            <w:pPr>
              <w:spacing w:before="120" w:after="120"/>
              <w:jc w:val="both"/>
              <w:rPr>
                <w:rFonts w:ascii="Arial" w:hAnsi="Arial" w:cs="Arial"/>
              </w:rPr>
            </w:pPr>
            <w:r w:rsidRPr="00467ABD">
              <w:rPr>
                <w:rFonts w:ascii="Arial" w:hAnsi="Arial" w:cs="Arial"/>
              </w:rPr>
              <w:t>Ref point 3</w:t>
            </w:r>
          </w:p>
        </w:tc>
        <w:tc>
          <w:tcPr>
            <w:tcW w:w="4193" w:type="dxa"/>
            <w:vAlign w:val="bottom"/>
          </w:tcPr>
          <w:p w14:paraId="7829FEF2" w14:textId="6DECF50A" w:rsidR="00272701" w:rsidRPr="00467ABD" w:rsidRDefault="00272701" w:rsidP="008F5CBC">
            <w:pPr>
              <w:spacing w:before="120" w:after="120"/>
              <w:jc w:val="both"/>
              <w:rPr>
                <w:rFonts w:ascii="Arial" w:hAnsi="Arial" w:cs="Arial"/>
              </w:rPr>
            </w:pPr>
            <w:r w:rsidRPr="00467ABD">
              <w:rPr>
                <w:rFonts w:ascii="Arial" w:hAnsi="Arial" w:cs="Arial"/>
              </w:rPr>
              <w:t>£</w:t>
            </w:r>
            <w:r w:rsidR="00722CDD">
              <w:rPr>
                <w:rFonts w:ascii="Arial" w:hAnsi="Arial" w:cs="Arial"/>
              </w:rPr>
              <w:t>31,750</w:t>
            </w:r>
          </w:p>
        </w:tc>
      </w:tr>
      <w:tr w:rsidR="00272701" w:rsidRPr="00467ABD" w14:paraId="24F29A6B" w14:textId="77777777" w:rsidTr="00272701">
        <w:trPr>
          <w:trHeight w:val="285"/>
        </w:trPr>
        <w:tc>
          <w:tcPr>
            <w:tcW w:w="0" w:type="auto"/>
            <w:shd w:val="clear" w:color="auto" w:fill="auto"/>
            <w:noWrap/>
            <w:vAlign w:val="bottom"/>
            <w:hideMark/>
          </w:tcPr>
          <w:p w14:paraId="3DEFED2D" w14:textId="77777777" w:rsidR="00272701" w:rsidRPr="00467ABD" w:rsidRDefault="00272701" w:rsidP="008F5CBC">
            <w:pPr>
              <w:spacing w:before="120" w:after="120"/>
              <w:jc w:val="both"/>
              <w:rPr>
                <w:rFonts w:ascii="Arial" w:hAnsi="Arial" w:cs="Arial"/>
              </w:rPr>
            </w:pPr>
            <w:r w:rsidRPr="00467ABD">
              <w:rPr>
                <w:rFonts w:ascii="Arial" w:hAnsi="Arial" w:cs="Arial"/>
              </w:rPr>
              <w:t>Ref point 4</w:t>
            </w:r>
          </w:p>
        </w:tc>
        <w:tc>
          <w:tcPr>
            <w:tcW w:w="4193" w:type="dxa"/>
            <w:vAlign w:val="bottom"/>
          </w:tcPr>
          <w:p w14:paraId="386AAB1E" w14:textId="36816663" w:rsidR="00272701" w:rsidRPr="00467ABD" w:rsidRDefault="00272701" w:rsidP="008F5CBC">
            <w:pPr>
              <w:spacing w:before="120" w:after="120"/>
              <w:jc w:val="both"/>
              <w:rPr>
                <w:rFonts w:ascii="Arial" w:hAnsi="Arial" w:cs="Arial"/>
              </w:rPr>
            </w:pPr>
            <w:r w:rsidRPr="00467ABD">
              <w:rPr>
                <w:rFonts w:ascii="Arial" w:hAnsi="Arial" w:cs="Arial"/>
              </w:rPr>
              <w:t>£</w:t>
            </w:r>
            <w:r w:rsidR="00722CDD">
              <w:rPr>
                <w:rFonts w:ascii="Arial" w:hAnsi="Arial" w:cs="Arial"/>
              </w:rPr>
              <w:t>33,850</w:t>
            </w:r>
          </w:p>
        </w:tc>
      </w:tr>
      <w:tr w:rsidR="00272701" w:rsidRPr="00467ABD" w14:paraId="3A94896C" w14:textId="77777777" w:rsidTr="00272701">
        <w:trPr>
          <w:trHeight w:val="285"/>
        </w:trPr>
        <w:tc>
          <w:tcPr>
            <w:tcW w:w="0" w:type="auto"/>
            <w:shd w:val="clear" w:color="auto" w:fill="auto"/>
            <w:noWrap/>
            <w:vAlign w:val="bottom"/>
            <w:hideMark/>
          </w:tcPr>
          <w:p w14:paraId="0A1AD11E" w14:textId="77777777" w:rsidR="00272701" w:rsidRPr="00467ABD" w:rsidRDefault="00272701" w:rsidP="008F5CBC">
            <w:pPr>
              <w:spacing w:before="120" w:after="120"/>
              <w:jc w:val="both"/>
              <w:rPr>
                <w:rFonts w:ascii="Arial" w:hAnsi="Arial" w:cs="Arial"/>
              </w:rPr>
            </w:pPr>
            <w:r w:rsidRPr="00467ABD">
              <w:rPr>
                <w:rFonts w:ascii="Arial" w:hAnsi="Arial" w:cs="Arial"/>
              </w:rPr>
              <w:t>Ref point 5</w:t>
            </w:r>
          </w:p>
        </w:tc>
        <w:tc>
          <w:tcPr>
            <w:tcW w:w="4193" w:type="dxa"/>
            <w:vAlign w:val="bottom"/>
          </w:tcPr>
          <w:p w14:paraId="41D521FF" w14:textId="1D41B138" w:rsidR="00272701" w:rsidRPr="00467ABD" w:rsidRDefault="00272701" w:rsidP="008F5CBC">
            <w:pPr>
              <w:spacing w:before="120" w:after="120"/>
              <w:jc w:val="both"/>
              <w:rPr>
                <w:rFonts w:ascii="Arial" w:hAnsi="Arial" w:cs="Arial"/>
              </w:rPr>
            </w:pPr>
            <w:r w:rsidRPr="00467ABD">
              <w:rPr>
                <w:rFonts w:ascii="Arial" w:hAnsi="Arial" w:cs="Arial"/>
              </w:rPr>
              <w:t>£</w:t>
            </w:r>
            <w:r w:rsidR="00722CDD">
              <w:rPr>
                <w:rFonts w:ascii="Arial" w:hAnsi="Arial" w:cs="Arial"/>
              </w:rPr>
              <w:t>35,990</w:t>
            </w:r>
          </w:p>
        </w:tc>
      </w:tr>
      <w:tr w:rsidR="00272701" w:rsidRPr="00467ABD" w14:paraId="5E3F9AA5" w14:textId="77777777" w:rsidTr="00272701">
        <w:trPr>
          <w:trHeight w:val="285"/>
        </w:trPr>
        <w:tc>
          <w:tcPr>
            <w:tcW w:w="0" w:type="auto"/>
            <w:tcBorders>
              <w:bottom w:val="single" w:sz="4" w:space="0" w:color="auto"/>
            </w:tcBorders>
            <w:shd w:val="clear" w:color="auto" w:fill="auto"/>
            <w:noWrap/>
            <w:vAlign w:val="bottom"/>
          </w:tcPr>
          <w:p w14:paraId="34CBD886" w14:textId="75BF98BD" w:rsidR="00272701" w:rsidRPr="00467ABD" w:rsidRDefault="00272701" w:rsidP="008F5CBC">
            <w:pPr>
              <w:spacing w:before="120" w:after="120"/>
              <w:jc w:val="both"/>
              <w:rPr>
                <w:rFonts w:ascii="Arial" w:hAnsi="Arial" w:cs="Arial"/>
              </w:rPr>
            </w:pPr>
            <w:r w:rsidRPr="00467ABD">
              <w:rPr>
                <w:rFonts w:ascii="Arial" w:hAnsi="Arial" w:cs="Arial"/>
              </w:rPr>
              <w:t xml:space="preserve">Max </w:t>
            </w:r>
            <w:r w:rsidR="00BD30AE">
              <w:rPr>
                <w:rFonts w:ascii="Arial" w:hAnsi="Arial" w:cs="Arial"/>
              </w:rPr>
              <w:t xml:space="preserve">point </w:t>
            </w:r>
            <w:r w:rsidRPr="00467ABD">
              <w:rPr>
                <w:rFonts w:ascii="Arial" w:hAnsi="Arial" w:cs="Arial"/>
              </w:rPr>
              <w:t>6</w:t>
            </w:r>
          </w:p>
        </w:tc>
        <w:tc>
          <w:tcPr>
            <w:tcW w:w="4193" w:type="dxa"/>
            <w:tcBorders>
              <w:bottom w:val="single" w:sz="4" w:space="0" w:color="auto"/>
            </w:tcBorders>
            <w:vAlign w:val="bottom"/>
          </w:tcPr>
          <w:p w14:paraId="0B3E4AE0" w14:textId="1C102BFD" w:rsidR="00272701" w:rsidRPr="00467ABD" w:rsidRDefault="00272701" w:rsidP="008F5CBC">
            <w:pPr>
              <w:spacing w:before="120" w:after="120"/>
              <w:jc w:val="both"/>
              <w:rPr>
                <w:rFonts w:ascii="Arial" w:hAnsi="Arial" w:cs="Arial"/>
              </w:rPr>
            </w:pPr>
            <w:r w:rsidRPr="00467ABD">
              <w:rPr>
                <w:rFonts w:ascii="Arial" w:hAnsi="Arial" w:cs="Arial"/>
                <w:color w:val="FF0000"/>
              </w:rPr>
              <w:t>£</w:t>
            </w:r>
            <w:r w:rsidR="00722CDD">
              <w:rPr>
                <w:rFonts w:ascii="Arial" w:hAnsi="Arial" w:cs="Arial"/>
                <w:color w:val="FF0000"/>
              </w:rPr>
              <w:t>38,810</w:t>
            </w:r>
          </w:p>
        </w:tc>
      </w:tr>
    </w:tbl>
    <w:p w14:paraId="60027082" w14:textId="77777777" w:rsidR="00567974" w:rsidRPr="006C7E00" w:rsidRDefault="00567974" w:rsidP="008F5CBC">
      <w:pPr>
        <w:jc w:val="both"/>
        <w:rPr>
          <w:rFonts w:ascii="Arial" w:hAnsi="Arial" w:cs="Arial"/>
        </w:rPr>
      </w:pPr>
      <w:r w:rsidRPr="006C7E00">
        <w:rPr>
          <w:rFonts w:ascii="Arial" w:hAnsi="Arial" w:cs="Arial"/>
        </w:rPr>
        <w:br w:type="page"/>
      </w:r>
    </w:p>
    <w:tbl>
      <w:tblPr>
        <w:tblpPr w:leftFromText="180" w:rightFromText="180" w:vertAnchor="text" w:tblpY="1"/>
        <w:tblOverlap w:val="never"/>
        <w:tblW w:w="6804" w:type="dxa"/>
        <w:tblLook w:val="04A0" w:firstRow="1" w:lastRow="0" w:firstColumn="1" w:lastColumn="0" w:noHBand="0" w:noVBand="1"/>
      </w:tblPr>
      <w:tblGrid>
        <w:gridCol w:w="2972"/>
        <w:gridCol w:w="3832"/>
      </w:tblGrid>
      <w:tr w:rsidR="00272701" w:rsidRPr="00467ABD" w14:paraId="49DBFC0B" w14:textId="77777777" w:rsidTr="00272701">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31566" w14:textId="77777777" w:rsidR="00272701" w:rsidRPr="006C7E00" w:rsidRDefault="00272701" w:rsidP="00B92692">
            <w:pPr>
              <w:rPr>
                <w:rFonts w:ascii="Arial" w:hAnsi="Arial" w:cs="Arial"/>
                <w:b/>
                <w:bCs/>
                <w:color w:val="000000"/>
              </w:rPr>
            </w:pPr>
            <w:r w:rsidRPr="006C7E00">
              <w:rPr>
                <w:rFonts w:ascii="Arial" w:hAnsi="Arial" w:cs="Arial"/>
                <w:b/>
                <w:bCs/>
                <w:color w:val="000000"/>
              </w:rPr>
              <w:t>Upper Pay Range</w:t>
            </w:r>
          </w:p>
        </w:tc>
        <w:tc>
          <w:tcPr>
            <w:tcW w:w="3832" w:type="dxa"/>
            <w:tcBorders>
              <w:top w:val="single" w:sz="4" w:space="0" w:color="auto"/>
              <w:left w:val="nil"/>
              <w:bottom w:val="single" w:sz="4" w:space="0" w:color="auto"/>
              <w:right w:val="single" w:sz="4" w:space="0" w:color="auto"/>
            </w:tcBorders>
          </w:tcPr>
          <w:p w14:paraId="0378D2A9" w14:textId="0D93AFC3" w:rsidR="00272701" w:rsidRPr="00467ABD" w:rsidRDefault="00272701" w:rsidP="008F5CBC">
            <w:pPr>
              <w:jc w:val="both"/>
              <w:rPr>
                <w:rFonts w:ascii="Arial" w:hAnsi="Arial" w:cs="Arial"/>
              </w:rPr>
            </w:pPr>
            <w:r w:rsidRPr="00467ABD">
              <w:rPr>
                <w:rFonts w:ascii="Arial" w:hAnsi="Arial" w:cs="Arial"/>
              </w:rPr>
              <w:t>202</w:t>
            </w:r>
            <w:r w:rsidR="00722CDD">
              <w:rPr>
                <w:rFonts w:ascii="Arial" w:hAnsi="Arial" w:cs="Arial"/>
              </w:rPr>
              <w:t>2</w:t>
            </w:r>
            <w:r w:rsidRPr="00467ABD">
              <w:rPr>
                <w:rFonts w:ascii="Arial" w:hAnsi="Arial" w:cs="Arial"/>
              </w:rPr>
              <w:t>-2</w:t>
            </w:r>
            <w:r w:rsidR="00722CDD">
              <w:rPr>
                <w:rFonts w:ascii="Arial" w:hAnsi="Arial" w:cs="Arial"/>
              </w:rPr>
              <w:t>3</w:t>
            </w:r>
            <w:r w:rsidRPr="00467ABD">
              <w:rPr>
                <w:rFonts w:ascii="Arial" w:hAnsi="Arial" w:cs="Arial"/>
              </w:rPr>
              <w:t xml:space="preserve"> rates</w:t>
            </w:r>
          </w:p>
          <w:p w14:paraId="4D364063" w14:textId="77777777" w:rsidR="00272701" w:rsidRPr="00467ABD" w:rsidRDefault="00272701" w:rsidP="008F5CBC">
            <w:pPr>
              <w:jc w:val="both"/>
              <w:rPr>
                <w:rFonts w:ascii="Arial" w:hAnsi="Arial" w:cs="Arial"/>
              </w:rPr>
            </w:pPr>
          </w:p>
          <w:p w14:paraId="3550E923" w14:textId="0888205D" w:rsidR="00272701" w:rsidRPr="006C7E00" w:rsidRDefault="00272701" w:rsidP="008F5CBC">
            <w:pPr>
              <w:spacing w:after="120"/>
              <w:jc w:val="both"/>
              <w:rPr>
                <w:rFonts w:ascii="Arial" w:hAnsi="Arial" w:cs="Arial"/>
                <w:b/>
                <w:bCs/>
                <w:color w:val="000000"/>
              </w:rPr>
            </w:pPr>
            <w:r w:rsidRPr="00467ABD">
              <w:rPr>
                <w:rFonts w:ascii="Arial" w:hAnsi="Arial" w:cs="Arial"/>
                <w:b/>
                <w:bCs/>
                <w:i/>
              </w:rPr>
              <w:t xml:space="preserve"> </w:t>
            </w:r>
          </w:p>
        </w:tc>
      </w:tr>
      <w:tr w:rsidR="00272701" w:rsidRPr="00467ABD" w14:paraId="53F5A5F3" w14:textId="77777777" w:rsidTr="00272701">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61059E" w14:textId="5B3EFA6D" w:rsidR="00272701" w:rsidRPr="006C7E00" w:rsidRDefault="00272701" w:rsidP="00B92692">
            <w:pPr>
              <w:rPr>
                <w:rFonts w:ascii="Arial" w:hAnsi="Arial" w:cs="Arial"/>
                <w:color w:val="000000"/>
              </w:rPr>
            </w:pPr>
            <w:r w:rsidRPr="006C7E00">
              <w:rPr>
                <w:rFonts w:ascii="Arial" w:hAnsi="Arial" w:cs="Arial"/>
                <w:color w:val="000000"/>
              </w:rPr>
              <w:t xml:space="preserve">Minimum </w:t>
            </w:r>
          </w:p>
        </w:tc>
        <w:tc>
          <w:tcPr>
            <w:tcW w:w="3832" w:type="dxa"/>
            <w:tcBorders>
              <w:top w:val="single" w:sz="4" w:space="0" w:color="auto"/>
              <w:left w:val="nil"/>
              <w:bottom w:val="single" w:sz="4" w:space="0" w:color="auto"/>
              <w:right w:val="single" w:sz="4" w:space="0" w:color="auto"/>
            </w:tcBorders>
            <w:vAlign w:val="bottom"/>
          </w:tcPr>
          <w:p w14:paraId="00214D27" w14:textId="75CA7652" w:rsidR="00272701" w:rsidRPr="006C7E00" w:rsidRDefault="00272701" w:rsidP="008F5CBC">
            <w:pPr>
              <w:jc w:val="both"/>
              <w:rPr>
                <w:rFonts w:ascii="Arial" w:hAnsi="Arial" w:cs="Arial"/>
                <w:b/>
                <w:bCs/>
                <w:color w:val="FF0000"/>
              </w:rPr>
            </w:pPr>
            <w:r w:rsidRPr="006C7E00">
              <w:rPr>
                <w:rFonts w:ascii="Arial" w:hAnsi="Arial" w:cs="Arial"/>
                <w:b/>
                <w:bCs/>
                <w:color w:val="FF0000"/>
              </w:rPr>
              <w:t>£</w:t>
            </w:r>
            <w:r w:rsidR="00722CDD">
              <w:rPr>
                <w:rFonts w:ascii="Arial" w:hAnsi="Arial" w:cs="Arial"/>
                <w:b/>
                <w:bCs/>
                <w:color w:val="FF0000"/>
              </w:rPr>
              <w:t>40,625</w:t>
            </w:r>
          </w:p>
        </w:tc>
      </w:tr>
      <w:tr w:rsidR="00272701" w:rsidRPr="00467ABD" w14:paraId="0672CCB3" w14:textId="77777777" w:rsidTr="00272701">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EC4D27" w14:textId="77777777" w:rsidR="00272701" w:rsidRPr="006C7E00" w:rsidRDefault="00272701" w:rsidP="00B92692">
            <w:pPr>
              <w:rPr>
                <w:rFonts w:ascii="Arial" w:hAnsi="Arial" w:cs="Arial"/>
                <w:color w:val="000000"/>
              </w:rPr>
            </w:pPr>
            <w:r w:rsidRPr="006C7E00">
              <w:rPr>
                <w:rFonts w:ascii="Arial" w:hAnsi="Arial" w:cs="Arial"/>
                <w:color w:val="000000"/>
              </w:rPr>
              <w:t>Reference point 2</w:t>
            </w:r>
          </w:p>
        </w:tc>
        <w:tc>
          <w:tcPr>
            <w:tcW w:w="3832" w:type="dxa"/>
            <w:tcBorders>
              <w:top w:val="single" w:sz="4" w:space="0" w:color="auto"/>
              <w:left w:val="nil"/>
              <w:bottom w:val="single" w:sz="4" w:space="0" w:color="auto"/>
              <w:right w:val="single" w:sz="4" w:space="0" w:color="auto"/>
            </w:tcBorders>
            <w:vAlign w:val="bottom"/>
          </w:tcPr>
          <w:p w14:paraId="3158901C" w14:textId="732A279D" w:rsidR="00272701" w:rsidRPr="006C7E00" w:rsidRDefault="00272701" w:rsidP="008F5CBC">
            <w:pPr>
              <w:jc w:val="both"/>
              <w:rPr>
                <w:rFonts w:ascii="Arial" w:hAnsi="Arial" w:cs="Arial"/>
                <w:color w:val="000000"/>
              </w:rPr>
            </w:pPr>
            <w:r w:rsidRPr="006C7E00">
              <w:rPr>
                <w:rFonts w:ascii="Arial" w:hAnsi="Arial" w:cs="Arial"/>
                <w:color w:val="000000" w:themeColor="text1"/>
              </w:rPr>
              <w:t>£</w:t>
            </w:r>
            <w:r w:rsidR="00722CDD">
              <w:rPr>
                <w:rFonts w:ascii="Arial" w:hAnsi="Arial" w:cs="Arial"/>
                <w:color w:val="000000" w:themeColor="text1"/>
              </w:rPr>
              <w:t>42,131</w:t>
            </w:r>
          </w:p>
        </w:tc>
      </w:tr>
      <w:tr w:rsidR="00272701" w:rsidRPr="00467ABD" w14:paraId="5E5DE3FD" w14:textId="77777777" w:rsidTr="00272701">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23A9D8" w14:textId="77777777" w:rsidR="00272701" w:rsidRPr="006C7E00" w:rsidRDefault="00272701" w:rsidP="00B92692">
            <w:pPr>
              <w:rPr>
                <w:rFonts w:ascii="Arial" w:hAnsi="Arial" w:cs="Arial"/>
                <w:color w:val="000000"/>
              </w:rPr>
            </w:pPr>
            <w:r w:rsidRPr="006C7E00">
              <w:rPr>
                <w:rFonts w:ascii="Arial" w:hAnsi="Arial" w:cs="Arial"/>
                <w:color w:val="000000"/>
              </w:rPr>
              <w:t>Maximum</w:t>
            </w:r>
          </w:p>
        </w:tc>
        <w:tc>
          <w:tcPr>
            <w:tcW w:w="3832" w:type="dxa"/>
            <w:tcBorders>
              <w:top w:val="single" w:sz="4" w:space="0" w:color="auto"/>
              <w:left w:val="nil"/>
              <w:bottom w:val="single" w:sz="4" w:space="0" w:color="auto"/>
              <w:right w:val="single" w:sz="4" w:space="0" w:color="auto"/>
            </w:tcBorders>
            <w:vAlign w:val="bottom"/>
          </w:tcPr>
          <w:p w14:paraId="5C37B3DC" w14:textId="333EADBE" w:rsidR="00272701" w:rsidRPr="006C7E00" w:rsidRDefault="00272701" w:rsidP="008F5CBC">
            <w:pPr>
              <w:jc w:val="both"/>
              <w:rPr>
                <w:rFonts w:ascii="Arial" w:hAnsi="Arial" w:cs="Arial"/>
                <w:b/>
                <w:bCs/>
                <w:color w:val="FF0000"/>
              </w:rPr>
            </w:pPr>
            <w:r w:rsidRPr="006C7E00">
              <w:rPr>
                <w:rFonts w:ascii="Arial" w:hAnsi="Arial" w:cs="Arial"/>
                <w:b/>
                <w:bCs/>
                <w:color w:val="FF0000"/>
              </w:rPr>
              <w:t>£</w:t>
            </w:r>
            <w:r w:rsidR="00722CDD">
              <w:rPr>
                <w:rFonts w:ascii="Arial" w:hAnsi="Arial" w:cs="Arial"/>
                <w:b/>
                <w:bCs/>
                <w:color w:val="FF0000"/>
              </w:rPr>
              <w:t>43,685</w:t>
            </w:r>
          </w:p>
        </w:tc>
      </w:tr>
      <w:tr w:rsidR="00272701" w:rsidRPr="00467ABD" w14:paraId="38C17759" w14:textId="77777777" w:rsidTr="00272701">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0532D" w14:textId="77777777" w:rsidR="00272701" w:rsidRPr="006C7E00" w:rsidRDefault="00272701" w:rsidP="00B92692">
            <w:pPr>
              <w:rPr>
                <w:rFonts w:ascii="Arial" w:hAnsi="Arial" w:cs="Arial"/>
                <w:b/>
                <w:bCs/>
                <w:color w:val="000000"/>
              </w:rPr>
            </w:pPr>
            <w:r w:rsidRPr="006C7E00">
              <w:rPr>
                <w:rFonts w:ascii="Arial" w:hAnsi="Arial" w:cs="Arial"/>
                <w:b/>
                <w:bCs/>
                <w:color w:val="000000"/>
              </w:rPr>
              <w:t>Leading Practitioner Pay Range</w:t>
            </w:r>
          </w:p>
        </w:tc>
        <w:tc>
          <w:tcPr>
            <w:tcW w:w="3832" w:type="dxa"/>
            <w:tcBorders>
              <w:top w:val="single" w:sz="4" w:space="0" w:color="auto"/>
              <w:left w:val="nil"/>
              <w:bottom w:val="single" w:sz="4" w:space="0" w:color="auto"/>
              <w:right w:val="single" w:sz="4" w:space="0" w:color="auto"/>
            </w:tcBorders>
            <w:shd w:val="clear" w:color="auto" w:fill="auto"/>
            <w:noWrap/>
            <w:hideMark/>
          </w:tcPr>
          <w:p w14:paraId="4E83BF43" w14:textId="2FAA9633" w:rsidR="00272701" w:rsidRPr="00467ABD" w:rsidRDefault="00272701" w:rsidP="008F5CBC">
            <w:pPr>
              <w:jc w:val="both"/>
              <w:rPr>
                <w:rFonts w:ascii="Arial" w:hAnsi="Arial" w:cs="Arial"/>
              </w:rPr>
            </w:pPr>
            <w:r w:rsidRPr="00467ABD">
              <w:rPr>
                <w:rFonts w:ascii="Arial" w:hAnsi="Arial" w:cs="Arial"/>
              </w:rPr>
              <w:t>202</w:t>
            </w:r>
            <w:r w:rsidR="00722CDD">
              <w:rPr>
                <w:rFonts w:ascii="Arial" w:hAnsi="Arial" w:cs="Arial"/>
              </w:rPr>
              <w:t>2</w:t>
            </w:r>
            <w:r w:rsidRPr="00467ABD">
              <w:rPr>
                <w:rFonts w:ascii="Arial" w:hAnsi="Arial" w:cs="Arial"/>
              </w:rPr>
              <w:t>-2</w:t>
            </w:r>
            <w:r w:rsidR="00722CDD">
              <w:rPr>
                <w:rFonts w:ascii="Arial" w:hAnsi="Arial" w:cs="Arial"/>
              </w:rPr>
              <w:t>3</w:t>
            </w:r>
            <w:r w:rsidRPr="00467ABD">
              <w:rPr>
                <w:rFonts w:ascii="Arial" w:hAnsi="Arial" w:cs="Arial"/>
              </w:rPr>
              <w:t xml:space="preserve"> rates</w:t>
            </w:r>
          </w:p>
          <w:p w14:paraId="2F4D45FB" w14:textId="77777777" w:rsidR="00272701" w:rsidRPr="00467ABD" w:rsidRDefault="00272701" w:rsidP="008F5CBC">
            <w:pPr>
              <w:jc w:val="both"/>
              <w:rPr>
                <w:rFonts w:ascii="Arial" w:hAnsi="Arial" w:cs="Arial"/>
              </w:rPr>
            </w:pPr>
          </w:p>
          <w:p w14:paraId="42828374" w14:textId="60D8D5B2" w:rsidR="00272701" w:rsidRPr="006C7E00" w:rsidRDefault="00272701" w:rsidP="008F5CBC">
            <w:pPr>
              <w:spacing w:after="120"/>
              <w:jc w:val="both"/>
              <w:rPr>
                <w:rFonts w:ascii="Arial" w:hAnsi="Arial" w:cs="Arial"/>
                <w:b/>
                <w:bCs/>
                <w:color w:val="FF0000"/>
              </w:rPr>
            </w:pPr>
            <w:r w:rsidRPr="00467ABD">
              <w:rPr>
                <w:rFonts w:ascii="Arial" w:hAnsi="Arial" w:cs="Arial"/>
                <w:b/>
                <w:bCs/>
                <w:i/>
              </w:rPr>
              <w:t xml:space="preserve"> </w:t>
            </w:r>
          </w:p>
        </w:tc>
      </w:tr>
      <w:tr w:rsidR="00272701" w:rsidRPr="00467ABD" w14:paraId="0921086D" w14:textId="77777777" w:rsidTr="00272701">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10C7416" w14:textId="65218085" w:rsidR="00272701" w:rsidRPr="006C7E00" w:rsidRDefault="00272701" w:rsidP="00B92692">
            <w:pPr>
              <w:rPr>
                <w:rFonts w:ascii="Arial" w:hAnsi="Arial" w:cs="Arial"/>
                <w:color w:val="000000"/>
              </w:rPr>
            </w:pPr>
            <w:r w:rsidRPr="006C7E00">
              <w:rPr>
                <w:rFonts w:ascii="Arial" w:hAnsi="Arial" w:cs="Arial"/>
                <w:color w:val="000000"/>
              </w:rPr>
              <w:t xml:space="preserve">Minimum </w:t>
            </w:r>
          </w:p>
        </w:tc>
        <w:tc>
          <w:tcPr>
            <w:tcW w:w="3832" w:type="dxa"/>
            <w:tcBorders>
              <w:top w:val="nil"/>
              <w:left w:val="nil"/>
              <w:bottom w:val="single" w:sz="4" w:space="0" w:color="auto"/>
              <w:right w:val="single" w:sz="4" w:space="0" w:color="auto"/>
            </w:tcBorders>
            <w:shd w:val="clear" w:color="auto" w:fill="auto"/>
            <w:noWrap/>
            <w:vAlign w:val="bottom"/>
            <w:hideMark/>
          </w:tcPr>
          <w:p w14:paraId="05CE5945" w14:textId="3E50FC84" w:rsidR="00272701" w:rsidRPr="006C7E00" w:rsidRDefault="00272701" w:rsidP="008F5CBC">
            <w:pPr>
              <w:jc w:val="both"/>
              <w:rPr>
                <w:rFonts w:ascii="Arial" w:hAnsi="Arial" w:cs="Arial"/>
                <w:b/>
                <w:bCs/>
                <w:color w:val="FF0000"/>
              </w:rPr>
            </w:pPr>
            <w:r w:rsidRPr="006C7E00">
              <w:rPr>
                <w:rFonts w:ascii="Arial" w:hAnsi="Arial" w:cs="Arial"/>
                <w:b/>
                <w:bCs/>
                <w:color w:val="FF0000"/>
              </w:rPr>
              <w:t>£</w:t>
            </w:r>
            <w:r w:rsidR="00D72C81">
              <w:rPr>
                <w:rFonts w:ascii="Arial" w:hAnsi="Arial" w:cs="Arial"/>
                <w:b/>
                <w:bCs/>
                <w:color w:val="FF0000"/>
              </w:rPr>
              <w:t>44,523</w:t>
            </w:r>
          </w:p>
        </w:tc>
      </w:tr>
      <w:tr w:rsidR="00272701" w:rsidRPr="00467ABD" w14:paraId="7EF082A7" w14:textId="77777777" w:rsidTr="00272701">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4CE6CF" w14:textId="77777777" w:rsidR="00272701" w:rsidRPr="006C7E00" w:rsidRDefault="00272701" w:rsidP="00B92692">
            <w:pPr>
              <w:rPr>
                <w:rFonts w:ascii="Arial" w:hAnsi="Arial" w:cs="Arial"/>
                <w:color w:val="000000"/>
              </w:rPr>
            </w:pPr>
            <w:r w:rsidRPr="006C7E00">
              <w:rPr>
                <w:rFonts w:ascii="Arial" w:hAnsi="Arial" w:cs="Arial"/>
                <w:color w:val="000000"/>
              </w:rPr>
              <w:t>Maximum</w:t>
            </w:r>
          </w:p>
        </w:tc>
        <w:tc>
          <w:tcPr>
            <w:tcW w:w="3832" w:type="dxa"/>
            <w:tcBorders>
              <w:top w:val="nil"/>
              <w:left w:val="nil"/>
              <w:bottom w:val="single" w:sz="4" w:space="0" w:color="auto"/>
              <w:right w:val="single" w:sz="4" w:space="0" w:color="auto"/>
            </w:tcBorders>
            <w:shd w:val="clear" w:color="auto" w:fill="auto"/>
            <w:noWrap/>
            <w:vAlign w:val="bottom"/>
            <w:hideMark/>
          </w:tcPr>
          <w:p w14:paraId="483F694B" w14:textId="43F43390" w:rsidR="00272701" w:rsidRPr="006C7E00" w:rsidRDefault="00272701" w:rsidP="008F5CBC">
            <w:pPr>
              <w:jc w:val="both"/>
              <w:rPr>
                <w:rFonts w:ascii="Arial" w:hAnsi="Arial" w:cs="Arial"/>
                <w:b/>
                <w:bCs/>
                <w:color w:val="FF0000"/>
              </w:rPr>
            </w:pPr>
            <w:r w:rsidRPr="006C7E00">
              <w:rPr>
                <w:rFonts w:ascii="Arial" w:hAnsi="Arial" w:cs="Arial"/>
                <w:b/>
                <w:bCs/>
                <w:color w:val="FF0000"/>
              </w:rPr>
              <w:t>£</w:t>
            </w:r>
            <w:r w:rsidR="00D72C81">
              <w:rPr>
                <w:rFonts w:ascii="Arial" w:hAnsi="Arial" w:cs="Arial"/>
                <w:b/>
                <w:bCs/>
                <w:color w:val="FF0000"/>
              </w:rPr>
              <w:t>67,685</w:t>
            </w:r>
          </w:p>
        </w:tc>
      </w:tr>
      <w:tr w:rsidR="00272701" w:rsidRPr="00467ABD" w14:paraId="2FD69FEB" w14:textId="77777777" w:rsidTr="00272701">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4969" w14:textId="77777777" w:rsidR="00272701" w:rsidRPr="006C7E00" w:rsidRDefault="00272701" w:rsidP="00B92692">
            <w:pPr>
              <w:rPr>
                <w:rFonts w:ascii="Arial" w:hAnsi="Arial" w:cs="Arial"/>
                <w:b/>
                <w:bCs/>
                <w:color w:val="000000"/>
              </w:rPr>
            </w:pPr>
            <w:r w:rsidRPr="006C7E00">
              <w:rPr>
                <w:rFonts w:ascii="Arial" w:hAnsi="Arial" w:cs="Arial"/>
              </w:rPr>
              <w:br w:type="page"/>
            </w:r>
            <w:r w:rsidRPr="006C7E00">
              <w:rPr>
                <w:rFonts w:ascii="Arial" w:hAnsi="Arial" w:cs="Arial"/>
                <w:b/>
                <w:bCs/>
                <w:color w:val="000000"/>
              </w:rPr>
              <w:t>Teaching and Learning Responsibility (TLR) 3</w:t>
            </w:r>
          </w:p>
        </w:tc>
        <w:tc>
          <w:tcPr>
            <w:tcW w:w="3832" w:type="dxa"/>
            <w:tcBorders>
              <w:top w:val="single" w:sz="4" w:space="0" w:color="auto"/>
              <w:left w:val="nil"/>
              <w:bottom w:val="single" w:sz="4" w:space="0" w:color="auto"/>
              <w:right w:val="single" w:sz="4" w:space="0" w:color="auto"/>
            </w:tcBorders>
            <w:shd w:val="clear" w:color="auto" w:fill="auto"/>
            <w:noWrap/>
            <w:hideMark/>
          </w:tcPr>
          <w:p w14:paraId="56FA2E04" w14:textId="42FE39D7" w:rsidR="00272701" w:rsidRPr="00467ABD" w:rsidRDefault="00272701" w:rsidP="008F5CBC">
            <w:pPr>
              <w:jc w:val="both"/>
              <w:rPr>
                <w:rFonts w:ascii="Arial" w:hAnsi="Arial" w:cs="Arial"/>
              </w:rPr>
            </w:pPr>
            <w:r w:rsidRPr="00467ABD">
              <w:rPr>
                <w:rFonts w:ascii="Arial" w:hAnsi="Arial" w:cs="Arial"/>
              </w:rPr>
              <w:t>202</w:t>
            </w:r>
            <w:r w:rsidR="00D72C81">
              <w:rPr>
                <w:rFonts w:ascii="Arial" w:hAnsi="Arial" w:cs="Arial"/>
              </w:rPr>
              <w:t>2</w:t>
            </w:r>
            <w:r w:rsidRPr="00467ABD">
              <w:rPr>
                <w:rFonts w:ascii="Arial" w:hAnsi="Arial" w:cs="Arial"/>
              </w:rPr>
              <w:t>-2</w:t>
            </w:r>
            <w:r w:rsidR="00D72C81">
              <w:rPr>
                <w:rFonts w:ascii="Arial" w:hAnsi="Arial" w:cs="Arial"/>
              </w:rPr>
              <w:t>3</w:t>
            </w:r>
            <w:r w:rsidRPr="00467ABD">
              <w:rPr>
                <w:rFonts w:ascii="Arial" w:hAnsi="Arial" w:cs="Arial"/>
              </w:rPr>
              <w:t xml:space="preserve"> rates</w:t>
            </w:r>
          </w:p>
          <w:p w14:paraId="56C42672" w14:textId="77777777" w:rsidR="00272701" w:rsidRPr="00467ABD" w:rsidRDefault="00272701" w:rsidP="008F5CBC">
            <w:pPr>
              <w:jc w:val="both"/>
              <w:rPr>
                <w:rFonts w:ascii="Arial" w:hAnsi="Arial" w:cs="Arial"/>
              </w:rPr>
            </w:pPr>
          </w:p>
          <w:p w14:paraId="3E03B8D5" w14:textId="44E578C1" w:rsidR="00272701" w:rsidRPr="006C7E00" w:rsidRDefault="00272701" w:rsidP="008F5CBC">
            <w:pPr>
              <w:spacing w:after="120"/>
              <w:jc w:val="both"/>
              <w:rPr>
                <w:rFonts w:ascii="Arial" w:hAnsi="Arial" w:cs="Arial"/>
                <w:b/>
                <w:bCs/>
                <w:color w:val="FF0000"/>
              </w:rPr>
            </w:pPr>
          </w:p>
        </w:tc>
      </w:tr>
      <w:tr w:rsidR="00FD0543" w:rsidRPr="00467ABD" w14:paraId="1C1554FF" w14:textId="77777777" w:rsidTr="00272701">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7C1BA5C" w14:textId="77777777" w:rsidR="00FD0543" w:rsidRPr="006C7E00" w:rsidRDefault="00FD0543" w:rsidP="00B92692">
            <w:pPr>
              <w:rPr>
                <w:rFonts w:ascii="Arial" w:hAnsi="Arial" w:cs="Arial"/>
                <w:color w:val="000000"/>
              </w:rPr>
            </w:pPr>
            <w:r w:rsidRPr="006C7E00">
              <w:rPr>
                <w:rFonts w:ascii="Arial" w:hAnsi="Arial" w:cs="Arial"/>
                <w:color w:val="000000"/>
              </w:rPr>
              <w:t>Minimum</w:t>
            </w:r>
          </w:p>
        </w:tc>
        <w:tc>
          <w:tcPr>
            <w:tcW w:w="3832" w:type="dxa"/>
            <w:tcBorders>
              <w:top w:val="nil"/>
              <w:left w:val="nil"/>
              <w:bottom w:val="single" w:sz="4" w:space="0" w:color="auto"/>
              <w:right w:val="single" w:sz="4" w:space="0" w:color="auto"/>
            </w:tcBorders>
            <w:shd w:val="clear" w:color="auto" w:fill="auto"/>
            <w:noWrap/>
            <w:vAlign w:val="bottom"/>
            <w:hideMark/>
          </w:tcPr>
          <w:p w14:paraId="3E1739E8" w14:textId="2DFDD82E" w:rsidR="00FD0543" w:rsidRPr="006C7E00" w:rsidRDefault="27997A10" w:rsidP="008F5CBC">
            <w:pPr>
              <w:jc w:val="both"/>
              <w:rPr>
                <w:rFonts w:ascii="Arial" w:hAnsi="Arial" w:cs="Arial"/>
                <w:b/>
                <w:bCs/>
                <w:color w:val="FF0000"/>
              </w:rPr>
            </w:pPr>
            <w:r w:rsidRPr="006C7E00">
              <w:rPr>
                <w:rFonts w:ascii="Arial" w:hAnsi="Arial" w:cs="Arial"/>
                <w:b/>
                <w:bCs/>
                <w:color w:val="FF0000"/>
              </w:rPr>
              <w:t>£</w:t>
            </w:r>
            <w:r w:rsidR="00D72C81">
              <w:rPr>
                <w:rFonts w:ascii="Arial" w:hAnsi="Arial" w:cs="Arial"/>
                <w:b/>
                <w:bCs/>
                <w:color w:val="FF0000"/>
              </w:rPr>
              <w:t>600</w:t>
            </w:r>
          </w:p>
        </w:tc>
      </w:tr>
      <w:tr w:rsidR="00FD0543" w:rsidRPr="00467ABD" w14:paraId="5488E86C"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A7AB2" w14:textId="77777777" w:rsidR="00FD0543" w:rsidRPr="006C7E00" w:rsidRDefault="00FD0543" w:rsidP="00B92692">
            <w:pPr>
              <w:rPr>
                <w:rFonts w:ascii="Arial" w:hAnsi="Arial" w:cs="Arial"/>
                <w:color w:val="000000"/>
              </w:rPr>
            </w:pPr>
            <w:r w:rsidRPr="006C7E00">
              <w:rPr>
                <w:rFonts w:ascii="Arial" w:hAnsi="Arial" w:cs="Arial"/>
                <w:color w:val="000000"/>
              </w:rPr>
              <w:t>Maximum</w:t>
            </w: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14:paraId="04F20A7C" w14:textId="7E5B25D6" w:rsidR="00FD0543" w:rsidRPr="006C7E00" w:rsidRDefault="446AB07D" w:rsidP="008F5CBC">
            <w:pPr>
              <w:jc w:val="both"/>
              <w:rPr>
                <w:rFonts w:ascii="Arial" w:hAnsi="Arial" w:cs="Arial"/>
                <w:b/>
                <w:bCs/>
                <w:color w:val="FF0000"/>
              </w:rPr>
            </w:pPr>
            <w:r w:rsidRPr="006C7E00">
              <w:rPr>
                <w:rFonts w:ascii="Arial" w:hAnsi="Arial" w:cs="Arial"/>
                <w:b/>
                <w:bCs/>
                <w:color w:val="FF0000"/>
              </w:rPr>
              <w:t>£</w:t>
            </w:r>
            <w:r w:rsidR="00D72C81">
              <w:rPr>
                <w:rFonts w:ascii="Arial" w:hAnsi="Arial" w:cs="Arial"/>
                <w:b/>
                <w:bCs/>
                <w:color w:val="FF0000"/>
              </w:rPr>
              <w:t>2,975</w:t>
            </w:r>
          </w:p>
        </w:tc>
      </w:tr>
      <w:tr w:rsidR="002F1C7B" w:rsidRPr="00467ABD" w14:paraId="2E3C29AE"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96BFA" w14:textId="77777777" w:rsidR="002F1C7B" w:rsidRPr="006C7E00" w:rsidRDefault="002F1C7B" w:rsidP="00B92692">
            <w:pPr>
              <w:rPr>
                <w:rFonts w:ascii="Arial" w:hAnsi="Arial" w:cs="Arial"/>
                <w:color w:val="000000"/>
              </w:rPr>
            </w:pPr>
            <w:r w:rsidRPr="006C7E00">
              <w:rPr>
                <w:rFonts w:ascii="Arial" w:hAnsi="Arial" w:cs="Arial"/>
                <w:b/>
                <w:bCs/>
                <w:color w:val="000000"/>
              </w:rPr>
              <w:t>Teaching and Learning Responsibility (TLR) 2</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52C00925" w14:textId="47953D0A" w:rsidR="002F1C7B" w:rsidRPr="00467ABD" w:rsidRDefault="002F1C7B" w:rsidP="008F5CBC">
            <w:pPr>
              <w:jc w:val="both"/>
              <w:rPr>
                <w:rFonts w:ascii="Arial" w:hAnsi="Arial" w:cs="Arial"/>
              </w:rPr>
            </w:pPr>
            <w:r w:rsidRPr="00467ABD">
              <w:rPr>
                <w:rFonts w:ascii="Arial" w:hAnsi="Arial" w:cs="Arial"/>
              </w:rPr>
              <w:t>20</w:t>
            </w:r>
            <w:r w:rsidR="000752EA" w:rsidRPr="00467ABD">
              <w:rPr>
                <w:rFonts w:ascii="Arial" w:hAnsi="Arial" w:cs="Arial"/>
              </w:rPr>
              <w:t>2</w:t>
            </w:r>
            <w:r w:rsidR="00D72C81">
              <w:rPr>
                <w:rFonts w:ascii="Arial" w:hAnsi="Arial" w:cs="Arial"/>
              </w:rPr>
              <w:t>2</w:t>
            </w:r>
            <w:r w:rsidR="000752EA" w:rsidRPr="00467ABD">
              <w:rPr>
                <w:rFonts w:ascii="Arial" w:hAnsi="Arial" w:cs="Arial"/>
              </w:rPr>
              <w:t>-2</w:t>
            </w:r>
            <w:r w:rsidR="00D72C81">
              <w:rPr>
                <w:rFonts w:ascii="Arial" w:hAnsi="Arial" w:cs="Arial"/>
              </w:rPr>
              <w:t>3</w:t>
            </w:r>
            <w:r w:rsidRPr="00467ABD">
              <w:rPr>
                <w:rFonts w:ascii="Arial" w:hAnsi="Arial" w:cs="Arial"/>
              </w:rPr>
              <w:t xml:space="preserve"> rates</w:t>
            </w:r>
          </w:p>
          <w:p w14:paraId="2C2BBA8B" w14:textId="77777777" w:rsidR="002F1C7B" w:rsidRPr="00467ABD" w:rsidRDefault="002F1C7B" w:rsidP="008F5CBC">
            <w:pPr>
              <w:jc w:val="both"/>
              <w:rPr>
                <w:rFonts w:ascii="Arial" w:hAnsi="Arial" w:cs="Arial"/>
              </w:rPr>
            </w:pPr>
          </w:p>
          <w:p w14:paraId="24A021C4" w14:textId="7027A8A3" w:rsidR="002F1C7B" w:rsidRPr="006C7E00" w:rsidRDefault="002F1C7B" w:rsidP="008F5CBC">
            <w:pPr>
              <w:spacing w:after="120"/>
              <w:jc w:val="both"/>
              <w:rPr>
                <w:rFonts w:ascii="Arial" w:hAnsi="Arial" w:cs="Arial"/>
                <w:b/>
                <w:color w:val="FF0000"/>
              </w:rPr>
            </w:pPr>
          </w:p>
        </w:tc>
      </w:tr>
      <w:tr w:rsidR="002F1C7B" w:rsidRPr="00467ABD" w14:paraId="3674305C"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7CB01" w14:textId="77777777" w:rsidR="002F1C7B" w:rsidRPr="006C7E00" w:rsidRDefault="002F1C7B" w:rsidP="00B92692">
            <w:pPr>
              <w:rPr>
                <w:rFonts w:ascii="Arial" w:hAnsi="Arial" w:cs="Arial"/>
                <w:color w:val="000000"/>
              </w:rPr>
            </w:pPr>
            <w:r w:rsidRPr="006C7E00">
              <w:rPr>
                <w:rFonts w:ascii="Arial" w:hAnsi="Arial" w:cs="Arial"/>
                <w:color w:val="000000"/>
              </w:rPr>
              <w:t>Minimum</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0CD3DA8E" w14:textId="43537702" w:rsidR="002F1C7B" w:rsidRPr="006C7E00" w:rsidRDefault="08786C1B" w:rsidP="008F5CBC">
            <w:pPr>
              <w:jc w:val="both"/>
              <w:rPr>
                <w:rFonts w:ascii="Arial" w:hAnsi="Arial" w:cs="Arial"/>
                <w:b/>
                <w:bCs/>
                <w:color w:val="FF0000"/>
              </w:rPr>
            </w:pPr>
            <w:r w:rsidRPr="006C7E00">
              <w:rPr>
                <w:rFonts w:ascii="Arial" w:hAnsi="Arial" w:cs="Arial"/>
                <w:b/>
                <w:bCs/>
                <w:color w:val="FF0000"/>
              </w:rPr>
              <w:t>£</w:t>
            </w:r>
            <w:r w:rsidR="00D72C81">
              <w:rPr>
                <w:rFonts w:ascii="Arial" w:hAnsi="Arial" w:cs="Arial"/>
                <w:b/>
                <w:bCs/>
                <w:color w:val="FF0000"/>
              </w:rPr>
              <w:t>3,017</w:t>
            </w:r>
          </w:p>
        </w:tc>
      </w:tr>
      <w:tr w:rsidR="002F1C7B" w:rsidRPr="00467ABD" w14:paraId="1EF465D6"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00ACC" w14:textId="77777777" w:rsidR="002F1C7B" w:rsidRPr="006C7E00" w:rsidRDefault="002F1C7B" w:rsidP="00B92692">
            <w:pPr>
              <w:rPr>
                <w:rFonts w:ascii="Arial" w:hAnsi="Arial" w:cs="Arial"/>
                <w:color w:val="000000"/>
              </w:rPr>
            </w:pPr>
            <w:r w:rsidRPr="006C7E00">
              <w:rPr>
                <w:rFonts w:ascii="Arial" w:hAnsi="Arial" w:cs="Arial"/>
                <w:color w:val="000000"/>
              </w:rPr>
              <w:t>Maximum</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3F5AF1A0" w14:textId="7409616A" w:rsidR="002F1C7B" w:rsidRPr="006C7E00" w:rsidRDefault="7FBC8BD2" w:rsidP="008F5CBC">
            <w:pPr>
              <w:jc w:val="both"/>
              <w:rPr>
                <w:rFonts w:ascii="Arial" w:hAnsi="Arial" w:cs="Arial"/>
                <w:b/>
                <w:bCs/>
                <w:color w:val="FF0000"/>
              </w:rPr>
            </w:pPr>
            <w:r w:rsidRPr="006C7E00">
              <w:rPr>
                <w:rFonts w:ascii="Arial" w:hAnsi="Arial" w:cs="Arial"/>
                <w:b/>
                <w:bCs/>
                <w:color w:val="FF0000"/>
              </w:rPr>
              <w:t>£</w:t>
            </w:r>
            <w:r w:rsidR="00D72C81">
              <w:rPr>
                <w:rFonts w:ascii="Arial" w:hAnsi="Arial" w:cs="Arial"/>
                <w:b/>
                <w:bCs/>
                <w:color w:val="FF0000"/>
              </w:rPr>
              <w:t>7,368</w:t>
            </w:r>
          </w:p>
        </w:tc>
      </w:tr>
      <w:tr w:rsidR="002F1C7B" w:rsidRPr="00467ABD" w14:paraId="7DA81A96"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38D00" w14:textId="77777777" w:rsidR="002F1C7B" w:rsidRPr="006C7E00" w:rsidRDefault="002F1C7B" w:rsidP="00B92692">
            <w:pPr>
              <w:rPr>
                <w:rFonts w:ascii="Arial" w:hAnsi="Arial" w:cs="Arial"/>
                <w:color w:val="000000"/>
              </w:rPr>
            </w:pPr>
            <w:r w:rsidRPr="006C7E00">
              <w:rPr>
                <w:rFonts w:ascii="Arial" w:hAnsi="Arial" w:cs="Arial"/>
                <w:b/>
                <w:bCs/>
                <w:color w:val="000000"/>
              </w:rPr>
              <w:t>Teaching and Learning Responsibility (TLR) 1</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3A74ECB4" w14:textId="21DC60F1" w:rsidR="002F1C7B" w:rsidRPr="00467ABD" w:rsidRDefault="002F1C7B" w:rsidP="008F5CBC">
            <w:pPr>
              <w:jc w:val="both"/>
              <w:rPr>
                <w:rFonts w:ascii="Arial" w:hAnsi="Arial" w:cs="Arial"/>
              </w:rPr>
            </w:pPr>
            <w:r w:rsidRPr="00467ABD">
              <w:rPr>
                <w:rFonts w:ascii="Arial" w:hAnsi="Arial" w:cs="Arial"/>
              </w:rPr>
              <w:t>20</w:t>
            </w:r>
            <w:r w:rsidR="000752EA" w:rsidRPr="00467ABD">
              <w:rPr>
                <w:rFonts w:ascii="Arial" w:hAnsi="Arial" w:cs="Arial"/>
              </w:rPr>
              <w:t>2</w:t>
            </w:r>
            <w:r w:rsidR="00D72C81">
              <w:rPr>
                <w:rFonts w:ascii="Arial" w:hAnsi="Arial" w:cs="Arial"/>
              </w:rPr>
              <w:t>2</w:t>
            </w:r>
            <w:r w:rsidR="000752EA" w:rsidRPr="00467ABD">
              <w:rPr>
                <w:rFonts w:ascii="Arial" w:hAnsi="Arial" w:cs="Arial"/>
              </w:rPr>
              <w:t>-2</w:t>
            </w:r>
            <w:r w:rsidR="00D72C81">
              <w:rPr>
                <w:rFonts w:ascii="Arial" w:hAnsi="Arial" w:cs="Arial"/>
              </w:rPr>
              <w:t>3</w:t>
            </w:r>
            <w:r w:rsidRPr="00467ABD">
              <w:rPr>
                <w:rFonts w:ascii="Arial" w:hAnsi="Arial" w:cs="Arial"/>
              </w:rPr>
              <w:t xml:space="preserve"> rates</w:t>
            </w:r>
          </w:p>
          <w:p w14:paraId="32A9759B" w14:textId="77777777" w:rsidR="002F1C7B" w:rsidRPr="00467ABD" w:rsidRDefault="002F1C7B" w:rsidP="008F5CBC">
            <w:pPr>
              <w:jc w:val="both"/>
              <w:rPr>
                <w:rFonts w:ascii="Arial" w:hAnsi="Arial" w:cs="Arial"/>
              </w:rPr>
            </w:pPr>
          </w:p>
          <w:p w14:paraId="2A118856" w14:textId="25BB9FC8" w:rsidR="002F1C7B" w:rsidRPr="006C7E00" w:rsidRDefault="002F1C7B" w:rsidP="008F5CBC">
            <w:pPr>
              <w:spacing w:after="120"/>
              <w:jc w:val="both"/>
              <w:rPr>
                <w:rFonts w:ascii="Arial" w:hAnsi="Arial" w:cs="Arial"/>
                <w:b/>
                <w:color w:val="FF0000"/>
              </w:rPr>
            </w:pPr>
          </w:p>
        </w:tc>
      </w:tr>
      <w:tr w:rsidR="002F1C7B" w:rsidRPr="00467ABD" w14:paraId="6607405D"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0FA68" w14:textId="77777777" w:rsidR="002F1C7B" w:rsidRPr="006C7E00" w:rsidRDefault="002F1C7B" w:rsidP="00B92692">
            <w:pPr>
              <w:rPr>
                <w:rFonts w:ascii="Arial" w:hAnsi="Arial" w:cs="Arial"/>
                <w:color w:val="000000"/>
              </w:rPr>
            </w:pPr>
            <w:r w:rsidRPr="006C7E00">
              <w:rPr>
                <w:rFonts w:ascii="Arial" w:hAnsi="Arial" w:cs="Arial"/>
                <w:color w:val="000000"/>
              </w:rPr>
              <w:t>Minimum</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676342D1" w14:textId="1E7FCB07" w:rsidR="002F1C7B" w:rsidRPr="006C7E00" w:rsidRDefault="0679AE01" w:rsidP="008F5CBC">
            <w:pPr>
              <w:jc w:val="both"/>
              <w:rPr>
                <w:rFonts w:ascii="Arial" w:hAnsi="Arial" w:cs="Arial"/>
                <w:b/>
                <w:bCs/>
                <w:color w:val="FF0000"/>
              </w:rPr>
            </w:pPr>
            <w:r w:rsidRPr="006C7E00">
              <w:rPr>
                <w:rFonts w:ascii="Arial" w:hAnsi="Arial" w:cs="Arial"/>
                <w:b/>
                <w:bCs/>
                <w:color w:val="FF0000"/>
              </w:rPr>
              <w:t>£</w:t>
            </w:r>
            <w:r w:rsidR="00D72C81">
              <w:rPr>
                <w:rFonts w:ascii="Arial" w:hAnsi="Arial" w:cs="Arial"/>
                <w:b/>
                <w:bCs/>
                <w:color w:val="FF0000"/>
              </w:rPr>
              <w:t>8,706</w:t>
            </w:r>
          </w:p>
        </w:tc>
      </w:tr>
      <w:tr w:rsidR="002F1C7B" w:rsidRPr="00467ABD" w14:paraId="4D315069"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D13F7" w14:textId="77777777" w:rsidR="002F1C7B" w:rsidRPr="006C7E00" w:rsidRDefault="002F1C7B" w:rsidP="00B92692">
            <w:pPr>
              <w:rPr>
                <w:rFonts w:ascii="Arial" w:hAnsi="Arial" w:cs="Arial"/>
                <w:color w:val="000000"/>
              </w:rPr>
            </w:pPr>
            <w:r w:rsidRPr="006C7E00">
              <w:rPr>
                <w:rFonts w:ascii="Arial" w:hAnsi="Arial" w:cs="Arial"/>
                <w:color w:val="000000"/>
              </w:rPr>
              <w:t>Maximum</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2533BEF4" w14:textId="279C9E57" w:rsidR="002F1C7B" w:rsidRPr="006C7E00" w:rsidRDefault="0568155C" w:rsidP="008F5CBC">
            <w:pPr>
              <w:jc w:val="both"/>
              <w:rPr>
                <w:rFonts w:ascii="Arial" w:hAnsi="Arial" w:cs="Arial"/>
                <w:b/>
                <w:bCs/>
                <w:color w:val="FF0000"/>
              </w:rPr>
            </w:pPr>
            <w:r w:rsidRPr="006C7E00">
              <w:rPr>
                <w:rFonts w:ascii="Arial" w:hAnsi="Arial" w:cs="Arial"/>
                <w:b/>
                <w:bCs/>
                <w:color w:val="FF0000"/>
              </w:rPr>
              <w:t>£</w:t>
            </w:r>
            <w:r w:rsidR="00D72C81">
              <w:rPr>
                <w:rFonts w:ascii="Arial" w:hAnsi="Arial" w:cs="Arial"/>
                <w:b/>
                <w:bCs/>
                <w:color w:val="FF0000"/>
              </w:rPr>
              <w:t>14,732</w:t>
            </w:r>
          </w:p>
        </w:tc>
      </w:tr>
      <w:tr w:rsidR="002F1C7B" w:rsidRPr="00467ABD" w14:paraId="34A3F8D0"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6A7B4" w14:textId="77777777" w:rsidR="002F1C7B" w:rsidRPr="006C7E00" w:rsidRDefault="002F1C7B" w:rsidP="00B92692">
            <w:pPr>
              <w:rPr>
                <w:rFonts w:ascii="Arial" w:hAnsi="Arial" w:cs="Arial"/>
                <w:color w:val="000000"/>
              </w:rPr>
            </w:pPr>
            <w:r w:rsidRPr="006C7E00">
              <w:rPr>
                <w:rFonts w:ascii="Arial" w:hAnsi="Arial" w:cs="Arial"/>
                <w:b/>
                <w:bCs/>
                <w:color w:val="000000"/>
              </w:rPr>
              <w:t>Special Educational Needs Allowance (SEN)</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66BCA33E" w14:textId="662EDF18" w:rsidR="002F1C7B" w:rsidRPr="00467ABD" w:rsidRDefault="002F1C7B" w:rsidP="008F5CBC">
            <w:pPr>
              <w:jc w:val="both"/>
              <w:rPr>
                <w:rFonts w:ascii="Arial" w:hAnsi="Arial" w:cs="Arial"/>
              </w:rPr>
            </w:pPr>
            <w:r w:rsidRPr="00467ABD">
              <w:rPr>
                <w:rFonts w:ascii="Arial" w:hAnsi="Arial" w:cs="Arial"/>
              </w:rPr>
              <w:t>20</w:t>
            </w:r>
            <w:r w:rsidR="000752EA" w:rsidRPr="00467ABD">
              <w:rPr>
                <w:rFonts w:ascii="Arial" w:hAnsi="Arial" w:cs="Arial"/>
              </w:rPr>
              <w:t>2</w:t>
            </w:r>
            <w:r w:rsidR="00D72C81">
              <w:rPr>
                <w:rFonts w:ascii="Arial" w:hAnsi="Arial" w:cs="Arial"/>
              </w:rPr>
              <w:t>2</w:t>
            </w:r>
            <w:r w:rsidR="000752EA" w:rsidRPr="00467ABD">
              <w:rPr>
                <w:rFonts w:ascii="Arial" w:hAnsi="Arial" w:cs="Arial"/>
              </w:rPr>
              <w:t>-2</w:t>
            </w:r>
            <w:r w:rsidR="00D72C81">
              <w:rPr>
                <w:rFonts w:ascii="Arial" w:hAnsi="Arial" w:cs="Arial"/>
              </w:rPr>
              <w:t>3</w:t>
            </w:r>
            <w:r w:rsidR="008E4D0D" w:rsidRPr="00467ABD">
              <w:rPr>
                <w:rFonts w:ascii="Arial" w:hAnsi="Arial" w:cs="Arial"/>
              </w:rPr>
              <w:t xml:space="preserve"> </w:t>
            </w:r>
            <w:r w:rsidRPr="00467ABD">
              <w:rPr>
                <w:rFonts w:ascii="Arial" w:hAnsi="Arial" w:cs="Arial"/>
              </w:rPr>
              <w:t>rates</w:t>
            </w:r>
          </w:p>
          <w:p w14:paraId="6DCF6F4A" w14:textId="5B6D39FB" w:rsidR="002F1C7B" w:rsidRPr="00467ABD" w:rsidRDefault="002F1C7B" w:rsidP="008F5CBC">
            <w:pPr>
              <w:jc w:val="both"/>
              <w:rPr>
                <w:rFonts w:ascii="Arial" w:hAnsi="Arial" w:cs="Arial"/>
              </w:rPr>
            </w:pPr>
          </w:p>
          <w:p w14:paraId="49ED6E0E" w14:textId="77777777" w:rsidR="002F1C7B" w:rsidRPr="006C7E00" w:rsidRDefault="002F1C7B" w:rsidP="008F5CBC">
            <w:pPr>
              <w:jc w:val="both"/>
              <w:rPr>
                <w:rFonts w:ascii="Arial" w:hAnsi="Arial" w:cs="Arial"/>
                <w:b/>
                <w:color w:val="FF0000"/>
              </w:rPr>
            </w:pPr>
          </w:p>
        </w:tc>
      </w:tr>
      <w:tr w:rsidR="002F1C7B" w:rsidRPr="00467ABD" w14:paraId="3DE35B37"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D025B" w14:textId="77777777" w:rsidR="002F1C7B" w:rsidRPr="006C7E00" w:rsidRDefault="002F1C7B" w:rsidP="00B92692">
            <w:pPr>
              <w:rPr>
                <w:rFonts w:ascii="Arial" w:hAnsi="Arial" w:cs="Arial"/>
                <w:color w:val="000000"/>
              </w:rPr>
            </w:pPr>
            <w:r w:rsidRPr="006C7E00">
              <w:rPr>
                <w:rFonts w:ascii="Arial" w:hAnsi="Arial" w:cs="Arial"/>
                <w:color w:val="000000"/>
              </w:rPr>
              <w:t>Minimum</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69A018C6" w14:textId="2F319375" w:rsidR="002F1C7B" w:rsidRPr="006C7E00" w:rsidRDefault="185C8104" w:rsidP="008F5CBC">
            <w:pPr>
              <w:jc w:val="both"/>
              <w:rPr>
                <w:rFonts w:ascii="Arial" w:hAnsi="Arial" w:cs="Arial"/>
                <w:b/>
                <w:bCs/>
                <w:color w:val="FF0000"/>
              </w:rPr>
            </w:pPr>
            <w:r w:rsidRPr="006C7E00">
              <w:rPr>
                <w:rFonts w:ascii="Arial" w:hAnsi="Arial" w:cs="Arial"/>
                <w:b/>
                <w:bCs/>
                <w:color w:val="FF0000"/>
              </w:rPr>
              <w:t>£</w:t>
            </w:r>
            <w:r w:rsidR="00D72C81">
              <w:rPr>
                <w:rFonts w:ascii="Arial" w:hAnsi="Arial" w:cs="Arial"/>
                <w:b/>
                <w:bCs/>
                <w:color w:val="FF0000"/>
              </w:rPr>
              <w:t>2,384</w:t>
            </w:r>
          </w:p>
        </w:tc>
      </w:tr>
      <w:tr w:rsidR="002F1C7B" w:rsidRPr="00467ABD" w14:paraId="49657822"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F2D6A" w14:textId="77777777" w:rsidR="002F1C7B" w:rsidRPr="006C7E00" w:rsidRDefault="002F1C7B" w:rsidP="00B92692">
            <w:pPr>
              <w:rPr>
                <w:rFonts w:ascii="Arial" w:hAnsi="Arial" w:cs="Arial"/>
                <w:color w:val="000000"/>
              </w:rPr>
            </w:pPr>
            <w:r w:rsidRPr="006C7E00">
              <w:rPr>
                <w:rFonts w:ascii="Arial" w:hAnsi="Arial" w:cs="Arial"/>
                <w:color w:val="000000"/>
              </w:rPr>
              <w:t>Maximum</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6AEE0C94" w14:textId="1BF2AD06" w:rsidR="002F1C7B" w:rsidRPr="006C7E00" w:rsidRDefault="62472CAC" w:rsidP="008F5CBC">
            <w:pPr>
              <w:jc w:val="both"/>
              <w:rPr>
                <w:rFonts w:ascii="Arial" w:hAnsi="Arial" w:cs="Arial"/>
                <w:b/>
                <w:bCs/>
                <w:color w:val="FF0000"/>
              </w:rPr>
            </w:pPr>
            <w:r w:rsidRPr="006C7E00">
              <w:rPr>
                <w:rFonts w:ascii="Arial" w:hAnsi="Arial" w:cs="Arial"/>
                <w:b/>
                <w:bCs/>
                <w:color w:val="FF0000"/>
              </w:rPr>
              <w:t>£</w:t>
            </w:r>
            <w:r w:rsidR="00D72C81">
              <w:rPr>
                <w:rFonts w:ascii="Arial" w:hAnsi="Arial" w:cs="Arial"/>
                <w:b/>
                <w:bCs/>
                <w:color w:val="FF0000"/>
              </w:rPr>
              <w:t>4,703</w:t>
            </w:r>
          </w:p>
        </w:tc>
      </w:tr>
      <w:bookmarkEnd w:id="187"/>
    </w:tbl>
    <w:p w14:paraId="54BE9F9E" w14:textId="77777777" w:rsidR="001D60B7" w:rsidRPr="006C7E00" w:rsidRDefault="001D60B7" w:rsidP="008F5CBC">
      <w:pPr>
        <w:jc w:val="both"/>
        <w:rPr>
          <w:rFonts w:ascii="Arial" w:hAnsi="Arial" w:cs="Arial"/>
        </w:rPr>
      </w:pPr>
    </w:p>
    <w:p w14:paraId="2FFE667D" w14:textId="77777777" w:rsidR="00856B6F" w:rsidRPr="006C7E00" w:rsidRDefault="00856B6F" w:rsidP="008F5CBC">
      <w:pPr>
        <w:jc w:val="both"/>
        <w:rPr>
          <w:rFonts w:ascii="Arial" w:hAnsi="Arial" w:cs="Arial"/>
        </w:rPr>
      </w:pPr>
    </w:p>
    <w:p w14:paraId="4DAE8713" w14:textId="77777777" w:rsidR="00856B6F" w:rsidRPr="006C7E00" w:rsidRDefault="00856B6F" w:rsidP="008F5CBC">
      <w:pPr>
        <w:jc w:val="both"/>
        <w:rPr>
          <w:rFonts w:ascii="Arial" w:hAnsi="Arial" w:cs="Arial"/>
        </w:rPr>
      </w:pPr>
    </w:p>
    <w:p w14:paraId="3B80D08D" w14:textId="77777777" w:rsidR="00407403" w:rsidRPr="006C7E00" w:rsidRDefault="00407403" w:rsidP="008F5CBC">
      <w:pPr>
        <w:jc w:val="both"/>
        <w:rPr>
          <w:rFonts w:ascii="Arial" w:hAnsi="Arial" w:cs="Arial"/>
        </w:rPr>
      </w:pPr>
    </w:p>
    <w:p w14:paraId="57CD733C" w14:textId="77777777" w:rsidR="00492AAF" w:rsidRPr="006C7E00" w:rsidRDefault="00492AAF" w:rsidP="008F5CBC">
      <w:pPr>
        <w:jc w:val="both"/>
        <w:rPr>
          <w:rFonts w:ascii="Arial" w:hAnsi="Arial" w:cs="Arial"/>
        </w:rPr>
        <w:sectPr w:rsidR="00492AAF" w:rsidRPr="006C7E00" w:rsidSect="00492AAF">
          <w:pgSz w:w="11906" w:h="16838"/>
          <w:pgMar w:top="567" w:right="567" w:bottom="567" w:left="567" w:header="709" w:footer="709" w:gutter="0"/>
          <w:cols w:space="708"/>
          <w:docGrid w:linePitch="360"/>
        </w:sectPr>
      </w:pPr>
    </w:p>
    <w:tbl>
      <w:tblPr>
        <w:tblW w:w="15615" w:type="dxa"/>
        <w:tblInd w:w="93" w:type="dxa"/>
        <w:tblLayout w:type="fixed"/>
        <w:tblLook w:val="04A0" w:firstRow="1" w:lastRow="0" w:firstColumn="1" w:lastColumn="0" w:noHBand="0" w:noVBand="1"/>
      </w:tblPr>
      <w:tblGrid>
        <w:gridCol w:w="1227"/>
        <w:gridCol w:w="241"/>
        <w:gridCol w:w="1416"/>
        <w:gridCol w:w="425"/>
        <w:gridCol w:w="632"/>
        <w:gridCol w:w="881"/>
        <w:gridCol w:w="631"/>
        <w:gridCol w:w="881"/>
        <w:gridCol w:w="631"/>
        <w:gridCol w:w="881"/>
        <w:gridCol w:w="631"/>
        <w:gridCol w:w="881"/>
        <w:gridCol w:w="631"/>
        <w:gridCol w:w="881"/>
        <w:gridCol w:w="631"/>
        <w:gridCol w:w="939"/>
        <w:gridCol w:w="631"/>
        <w:gridCol w:w="974"/>
        <w:gridCol w:w="631"/>
        <w:gridCol w:w="939"/>
      </w:tblGrid>
      <w:tr w:rsidR="00053C50" w:rsidRPr="00467ABD" w14:paraId="5EB83BE4" w14:textId="77777777" w:rsidTr="00B92692">
        <w:trPr>
          <w:trHeight w:val="1135"/>
        </w:trPr>
        <w:tc>
          <w:tcPr>
            <w:tcW w:w="1227" w:type="dxa"/>
            <w:tcBorders>
              <w:top w:val="nil"/>
              <w:left w:val="nil"/>
              <w:bottom w:val="nil"/>
              <w:right w:val="nil"/>
            </w:tcBorders>
            <w:shd w:val="clear" w:color="auto" w:fill="auto"/>
            <w:hideMark/>
          </w:tcPr>
          <w:p w14:paraId="7FCA9F9B" w14:textId="77777777" w:rsidR="00FD274C" w:rsidRPr="006C7E00" w:rsidRDefault="00407403" w:rsidP="008F5CBC">
            <w:pPr>
              <w:jc w:val="both"/>
              <w:rPr>
                <w:rFonts w:ascii="Arial" w:hAnsi="Arial" w:cs="Arial"/>
                <w:b/>
                <w:bCs/>
                <w:color w:val="FF0000"/>
              </w:rPr>
            </w:pPr>
            <w:r w:rsidRPr="006C7E00">
              <w:rPr>
                <w:rFonts w:ascii="Arial" w:hAnsi="Arial" w:cs="Arial"/>
              </w:rPr>
              <w:br w:type="page"/>
            </w:r>
          </w:p>
        </w:tc>
        <w:tc>
          <w:tcPr>
            <w:tcW w:w="241" w:type="dxa"/>
            <w:tcBorders>
              <w:top w:val="nil"/>
              <w:left w:val="nil"/>
              <w:bottom w:val="nil"/>
              <w:right w:val="nil"/>
            </w:tcBorders>
            <w:shd w:val="clear" w:color="auto" w:fill="auto"/>
            <w:hideMark/>
          </w:tcPr>
          <w:p w14:paraId="1B5A0335" w14:textId="77777777" w:rsidR="00FD274C" w:rsidRPr="006C7E00" w:rsidRDefault="00FD274C" w:rsidP="008F5CBC">
            <w:pPr>
              <w:jc w:val="both"/>
              <w:rPr>
                <w:rFonts w:ascii="Arial" w:hAnsi="Arial" w:cs="Arial"/>
                <w:b/>
                <w:bCs/>
                <w:color w:val="FF0000"/>
              </w:rPr>
            </w:pPr>
          </w:p>
        </w:tc>
        <w:tc>
          <w:tcPr>
            <w:tcW w:w="1416"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14:paraId="6739D281" w14:textId="77777777" w:rsidR="00FD274C" w:rsidRPr="009A4A29" w:rsidRDefault="00FD274C" w:rsidP="00B92692">
            <w:pPr>
              <w:rPr>
                <w:rFonts w:ascii="Arial" w:hAnsi="Arial" w:cs="Arial"/>
                <w:b/>
                <w:bCs/>
                <w:color w:val="FF0000"/>
                <w:sz w:val="20"/>
                <w:szCs w:val="20"/>
              </w:rPr>
            </w:pPr>
            <w:r w:rsidRPr="009A4A29">
              <w:rPr>
                <w:rFonts w:ascii="Arial" w:hAnsi="Arial" w:cs="Arial"/>
                <w:b/>
                <w:bCs/>
                <w:sz w:val="20"/>
                <w:szCs w:val="20"/>
              </w:rPr>
              <w:t>Leadership posts excluding Headteacher</w:t>
            </w:r>
          </w:p>
        </w:tc>
        <w:tc>
          <w:tcPr>
            <w:tcW w:w="425" w:type="dxa"/>
            <w:tcBorders>
              <w:top w:val="nil"/>
              <w:left w:val="nil"/>
              <w:bottom w:val="nil"/>
              <w:right w:val="nil"/>
            </w:tcBorders>
            <w:shd w:val="clear" w:color="auto" w:fill="auto"/>
            <w:hideMark/>
          </w:tcPr>
          <w:p w14:paraId="304D9F4B" w14:textId="77777777" w:rsidR="00FD274C" w:rsidRPr="006C7E00" w:rsidRDefault="00FD274C" w:rsidP="008F5CBC">
            <w:pPr>
              <w:jc w:val="both"/>
              <w:rPr>
                <w:rFonts w:ascii="Arial" w:hAnsi="Arial" w:cs="Arial"/>
                <w:color w:val="FF0000"/>
              </w:rPr>
            </w:pPr>
          </w:p>
        </w:tc>
        <w:tc>
          <w:tcPr>
            <w:tcW w:w="12306" w:type="dxa"/>
            <w:gridSpan w:val="16"/>
            <w:tcBorders>
              <w:top w:val="single" w:sz="8" w:space="0" w:color="auto"/>
              <w:left w:val="single" w:sz="8" w:space="0" w:color="auto"/>
              <w:bottom w:val="single" w:sz="8" w:space="0" w:color="auto"/>
              <w:right w:val="single" w:sz="8" w:space="0" w:color="000000" w:themeColor="text1"/>
            </w:tcBorders>
            <w:shd w:val="clear" w:color="auto" w:fill="C5D9F1"/>
            <w:vAlign w:val="center"/>
            <w:hideMark/>
          </w:tcPr>
          <w:p w14:paraId="2CE4C076" w14:textId="77777777" w:rsidR="00FD274C" w:rsidRPr="006C7E00" w:rsidRDefault="00FD274C" w:rsidP="008F5CBC">
            <w:pPr>
              <w:jc w:val="both"/>
              <w:rPr>
                <w:rFonts w:ascii="Arial" w:hAnsi="Arial" w:cs="Arial"/>
                <w:b/>
                <w:bCs/>
                <w:color w:val="FF0000"/>
              </w:rPr>
            </w:pPr>
            <w:r w:rsidRPr="006C7E00">
              <w:rPr>
                <w:rFonts w:ascii="Arial" w:hAnsi="Arial" w:cs="Arial"/>
                <w:b/>
                <w:bCs/>
              </w:rPr>
              <w:t>Headteachers</w:t>
            </w:r>
          </w:p>
        </w:tc>
      </w:tr>
      <w:tr w:rsidR="00BD30AE" w:rsidRPr="009A4A29" w14:paraId="0FCB190D" w14:textId="77777777" w:rsidTr="00B92692">
        <w:trPr>
          <w:trHeight w:val="238"/>
        </w:trPr>
        <w:tc>
          <w:tcPr>
            <w:tcW w:w="12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E8F8A" w14:textId="77777777" w:rsidR="00515EB0" w:rsidRPr="00B92692" w:rsidRDefault="00515EB0" w:rsidP="00515EB0">
            <w:pPr>
              <w:jc w:val="both"/>
              <w:rPr>
                <w:rFonts w:ascii="Arial" w:hAnsi="Arial" w:cs="Arial"/>
                <w:b/>
                <w:bCs/>
                <w:color w:val="FF0000"/>
                <w:sz w:val="20"/>
                <w:szCs w:val="20"/>
              </w:rPr>
            </w:pPr>
            <w:r w:rsidRPr="00B92692">
              <w:rPr>
                <w:rFonts w:ascii="Arial" w:hAnsi="Arial" w:cs="Arial"/>
                <w:b/>
                <w:bCs/>
                <w:color w:val="FF0000"/>
                <w:sz w:val="20"/>
                <w:szCs w:val="20"/>
              </w:rPr>
              <w:t>Minimum</w:t>
            </w:r>
          </w:p>
        </w:tc>
        <w:tc>
          <w:tcPr>
            <w:tcW w:w="241" w:type="dxa"/>
            <w:tcBorders>
              <w:top w:val="nil"/>
              <w:left w:val="nil"/>
              <w:bottom w:val="nil"/>
              <w:right w:val="nil"/>
            </w:tcBorders>
            <w:shd w:val="clear" w:color="auto" w:fill="auto"/>
            <w:noWrap/>
            <w:vAlign w:val="center"/>
            <w:hideMark/>
          </w:tcPr>
          <w:p w14:paraId="613588AF" w14:textId="77777777" w:rsidR="00515EB0" w:rsidRPr="009A4A29" w:rsidRDefault="00515EB0" w:rsidP="00515EB0">
            <w:pPr>
              <w:jc w:val="both"/>
              <w:rPr>
                <w:rFonts w:ascii="Arial" w:hAnsi="Arial" w:cs="Arial"/>
                <w:b/>
                <w:bCs/>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5DC97C76" w14:textId="5D7E9D9B" w:rsidR="00515EB0" w:rsidRPr="009A4A29" w:rsidRDefault="00515EB0" w:rsidP="00515EB0">
            <w:pPr>
              <w:jc w:val="both"/>
              <w:rPr>
                <w:rFonts w:ascii="Arial" w:hAnsi="Arial" w:cs="Arial"/>
                <w:b/>
                <w:bCs/>
                <w:color w:val="FF0000"/>
                <w:sz w:val="22"/>
              </w:rPr>
            </w:pPr>
            <w:r>
              <w:rPr>
                <w:rFonts w:ascii="Calibri" w:hAnsi="Calibri" w:cs="Calibri"/>
                <w:color w:val="FF0000"/>
                <w:sz w:val="22"/>
                <w:szCs w:val="22"/>
              </w:rPr>
              <w:t xml:space="preserve"> £                               44,305 </w:t>
            </w:r>
          </w:p>
        </w:tc>
        <w:tc>
          <w:tcPr>
            <w:tcW w:w="425" w:type="dxa"/>
            <w:tcBorders>
              <w:top w:val="nil"/>
              <w:left w:val="nil"/>
              <w:bottom w:val="nil"/>
              <w:right w:val="nil"/>
            </w:tcBorders>
            <w:shd w:val="clear" w:color="auto" w:fill="auto"/>
            <w:noWrap/>
            <w:vAlign w:val="center"/>
            <w:hideMark/>
          </w:tcPr>
          <w:p w14:paraId="15B8A15F" w14:textId="77777777" w:rsidR="00515EB0" w:rsidRPr="009A4A29" w:rsidRDefault="00515EB0" w:rsidP="00515EB0">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67137F91" w14:textId="77777777" w:rsidR="00515EB0" w:rsidRPr="009A4A29" w:rsidRDefault="00515EB0" w:rsidP="00515EB0">
            <w:pPr>
              <w:jc w:val="both"/>
              <w:rPr>
                <w:rFonts w:ascii="Arial" w:hAnsi="Arial" w:cs="Arial"/>
                <w:b/>
                <w:bCs/>
                <w:color w:val="FF0000"/>
                <w:sz w:val="22"/>
              </w:rPr>
            </w:pPr>
          </w:p>
        </w:tc>
        <w:tc>
          <w:tcPr>
            <w:tcW w:w="881" w:type="dxa"/>
            <w:tcBorders>
              <w:top w:val="nil"/>
              <w:left w:val="nil"/>
              <w:bottom w:val="nil"/>
              <w:right w:val="nil"/>
            </w:tcBorders>
            <w:shd w:val="clear" w:color="auto" w:fill="auto"/>
            <w:noWrap/>
            <w:vAlign w:val="center"/>
            <w:hideMark/>
          </w:tcPr>
          <w:p w14:paraId="7211D782" w14:textId="77777777" w:rsidR="00515EB0" w:rsidRPr="009A4A29" w:rsidRDefault="00515EB0" w:rsidP="00515EB0">
            <w:pPr>
              <w:jc w:val="both"/>
              <w:rPr>
                <w:rFonts w:ascii="Arial" w:hAnsi="Arial" w:cs="Arial"/>
                <w:b/>
                <w:bCs/>
                <w:color w:val="FF0000"/>
                <w:sz w:val="22"/>
              </w:rPr>
            </w:pPr>
          </w:p>
        </w:tc>
        <w:tc>
          <w:tcPr>
            <w:tcW w:w="631" w:type="dxa"/>
            <w:tcBorders>
              <w:top w:val="nil"/>
              <w:left w:val="nil"/>
              <w:bottom w:val="nil"/>
              <w:right w:val="nil"/>
            </w:tcBorders>
            <w:shd w:val="clear" w:color="auto" w:fill="auto"/>
            <w:noWrap/>
            <w:vAlign w:val="center"/>
            <w:hideMark/>
          </w:tcPr>
          <w:p w14:paraId="31857D67" w14:textId="77777777" w:rsidR="00515EB0" w:rsidRPr="009A4A29" w:rsidRDefault="00515EB0" w:rsidP="00515EB0">
            <w:pPr>
              <w:jc w:val="both"/>
              <w:rPr>
                <w:rFonts w:ascii="Arial" w:hAnsi="Arial" w:cs="Arial"/>
                <w:b/>
                <w:bCs/>
                <w:color w:val="FF0000"/>
                <w:sz w:val="22"/>
              </w:rPr>
            </w:pPr>
          </w:p>
        </w:tc>
        <w:tc>
          <w:tcPr>
            <w:tcW w:w="881" w:type="dxa"/>
            <w:tcBorders>
              <w:top w:val="nil"/>
              <w:left w:val="nil"/>
              <w:bottom w:val="nil"/>
              <w:right w:val="nil"/>
            </w:tcBorders>
            <w:shd w:val="clear" w:color="auto" w:fill="auto"/>
            <w:noWrap/>
            <w:vAlign w:val="center"/>
            <w:hideMark/>
          </w:tcPr>
          <w:p w14:paraId="6928B6E6" w14:textId="77777777" w:rsidR="00515EB0" w:rsidRPr="009A4A29" w:rsidRDefault="00515EB0" w:rsidP="00515EB0">
            <w:pPr>
              <w:jc w:val="both"/>
              <w:rPr>
                <w:rFonts w:ascii="Arial" w:hAnsi="Arial" w:cs="Arial"/>
                <w:b/>
                <w:bCs/>
                <w:color w:val="FF0000"/>
                <w:sz w:val="22"/>
              </w:rPr>
            </w:pPr>
          </w:p>
        </w:tc>
        <w:tc>
          <w:tcPr>
            <w:tcW w:w="631" w:type="dxa"/>
            <w:tcBorders>
              <w:top w:val="nil"/>
              <w:left w:val="nil"/>
              <w:bottom w:val="nil"/>
              <w:right w:val="nil"/>
            </w:tcBorders>
            <w:shd w:val="clear" w:color="auto" w:fill="auto"/>
            <w:noWrap/>
            <w:vAlign w:val="bottom"/>
            <w:hideMark/>
          </w:tcPr>
          <w:p w14:paraId="59FD97A1"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70AEE1EA"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01DB377" w14:textId="77777777" w:rsidR="00515EB0" w:rsidRPr="009A4A29" w:rsidRDefault="00515EB0" w:rsidP="00515EB0">
            <w:pPr>
              <w:jc w:val="both"/>
              <w:rPr>
                <w:rFonts w:ascii="Arial" w:hAnsi="Arial" w:cs="Arial"/>
                <w:color w:val="FF0000"/>
                <w:sz w:val="22"/>
              </w:rPr>
            </w:pPr>
            <w:r w:rsidRPr="009A4A29">
              <w:rPr>
                <w:rFonts w:ascii="Arial" w:hAnsi="Arial" w:cs="Arial"/>
                <w:color w:val="FF0000"/>
                <w:sz w:val="22"/>
              </w:rPr>
              <w:t xml:space="preserve"> </w:t>
            </w:r>
          </w:p>
        </w:tc>
        <w:tc>
          <w:tcPr>
            <w:tcW w:w="881" w:type="dxa"/>
            <w:tcBorders>
              <w:top w:val="nil"/>
              <w:left w:val="nil"/>
              <w:bottom w:val="nil"/>
              <w:right w:val="nil"/>
            </w:tcBorders>
            <w:shd w:val="clear" w:color="auto" w:fill="auto"/>
            <w:noWrap/>
            <w:vAlign w:val="bottom"/>
            <w:hideMark/>
          </w:tcPr>
          <w:p w14:paraId="0E7A8D9D"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E97680D"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617F7C6A"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2D4DBA8"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6AFBB6B0"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59C651D"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6BDFE804"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7D4E388"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0D299879" w14:textId="77777777" w:rsidR="00515EB0" w:rsidRPr="009A4A29" w:rsidRDefault="00515EB0" w:rsidP="00515EB0">
            <w:pPr>
              <w:jc w:val="both"/>
              <w:rPr>
                <w:rFonts w:ascii="Arial" w:hAnsi="Arial" w:cs="Arial"/>
                <w:color w:val="FF0000"/>
                <w:sz w:val="22"/>
              </w:rPr>
            </w:pPr>
          </w:p>
        </w:tc>
      </w:tr>
      <w:tr w:rsidR="00BD30AE" w:rsidRPr="009A4A29" w14:paraId="08C55743"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7D8CB8F2"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2</w:t>
            </w:r>
          </w:p>
        </w:tc>
        <w:tc>
          <w:tcPr>
            <w:tcW w:w="241" w:type="dxa"/>
            <w:tcBorders>
              <w:top w:val="nil"/>
              <w:left w:val="nil"/>
              <w:bottom w:val="nil"/>
              <w:right w:val="nil"/>
            </w:tcBorders>
            <w:shd w:val="clear" w:color="auto" w:fill="auto"/>
            <w:noWrap/>
            <w:vAlign w:val="center"/>
            <w:hideMark/>
          </w:tcPr>
          <w:p w14:paraId="1AA02915" w14:textId="77777777" w:rsidR="00515EB0" w:rsidRPr="009A4A29" w:rsidRDefault="00515EB0" w:rsidP="00515EB0">
            <w:pPr>
              <w:jc w:val="both"/>
              <w:rPr>
                <w:rFonts w:ascii="Arial" w:hAnsi="Arial" w:cs="Arial"/>
                <w:color w:val="FF0000"/>
                <w:sz w:val="22"/>
                <w:szCs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0D54C633" w14:textId="4D86E1BA" w:rsidR="00515EB0" w:rsidRPr="009A4A29" w:rsidRDefault="00515EB0" w:rsidP="00515EB0">
            <w:pPr>
              <w:jc w:val="both"/>
              <w:rPr>
                <w:rFonts w:ascii="Arial" w:hAnsi="Arial" w:cs="Arial"/>
                <w:color w:val="FF0000"/>
                <w:sz w:val="22"/>
                <w:szCs w:val="22"/>
              </w:rPr>
            </w:pPr>
            <w:r>
              <w:rPr>
                <w:rFonts w:ascii="Calibri" w:hAnsi="Calibri" w:cs="Calibri"/>
                <w:color w:val="FF0000"/>
                <w:sz w:val="22"/>
                <w:szCs w:val="22"/>
              </w:rPr>
              <w:t xml:space="preserve"> £                                45,414 </w:t>
            </w:r>
          </w:p>
        </w:tc>
        <w:tc>
          <w:tcPr>
            <w:tcW w:w="425" w:type="dxa"/>
            <w:tcBorders>
              <w:top w:val="nil"/>
              <w:left w:val="nil"/>
              <w:bottom w:val="nil"/>
              <w:right w:val="nil"/>
            </w:tcBorders>
            <w:shd w:val="clear" w:color="auto" w:fill="auto"/>
            <w:noWrap/>
            <w:vAlign w:val="center"/>
            <w:hideMark/>
          </w:tcPr>
          <w:p w14:paraId="08445584" w14:textId="77777777" w:rsidR="00515EB0" w:rsidRPr="009A4A29" w:rsidRDefault="00515EB0" w:rsidP="00515EB0">
            <w:pPr>
              <w:jc w:val="both"/>
              <w:rPr>
                <w:rFonts w:ascii="Arial" w:hAnsi="Arial" w:cs="Arial"/>
                <w:color w:val="FF0000"/>
                <w:sz w:val="22"/>
                <w:szCs w:val="22"/>
              </w:rPr>
            </w:pPr>
          </w:p>
        </w:tc>
        <w:tc>
          <w:tcPr>
            <w:tcW w:w="632" w:type="dxa"/>
            <w:tcBorders>
              <w:top w:val="nil"/>
              <w:left w:val="nil"/>
              <w:bottom w:val="nil"/>
              <w:right w:val="nil"/>
            </w:tcBorders>
            <w:shd w:val="clear" w:color="auto" w:fill="auto"/>
            <w:noWrap/>
            <w:vAlign w:val="center"/>
            <w:hideMark/>
          </w:tcPr>
          <w:p w14:paraId="40916B44" w14:textId="77777777" w:rsidR="00515EB0" w:rsidRPr="009A4A29" w:rsidRDefault="00515EB0" w:rsidP="00515EB0">
            <w:pPr>
              <w:jc w:val="both"/>
              <w:rPr>
                <w:rFonts w:ascii="Arial" w:hAnsi="Arial" w:cs="Arial"/>
                <w:color w:val="FF0000"/>
                <w:sz w:val="22"/>
                <w:szCs w:val="22"/>
              </w:rPr>
            </w:pPr>
          </w:p>
        </w:tc>
        <w:tc>
          <w:tcPr>
            <w:tcW w:w="881" w:type="dxa"/>
            <w:tcBorders>
              <w:top w:val="nil"/>
              <w:left w:val="nil"/>
              <w:bottom w:val="nil"/>
              <w:right w:val="nil"/>
            </w:tcBorders>
            <w:shd w:val="clear" w:color="auto" w:fill="auto"/>
            <w:noWrap/>
            <w:vAlign w:val="center"/>
            <w:hideMark/>
          </w:tcPr>
          <w:p w14:paraId="25CCE007" w14:textId="77777777" w:rsidR="00515EB0" w:rsidRPr="009A4A29" w:rsidRDefault="00515EB0" w:rsidP="00515EB0">
            <w:pPr>
              <w:jc w:val="both"/>
              <w:rPr>
                <w:rFonts w:ascii="Arial" w:hAnsi="Arial" w:cs="Arial"/>
                <w:color w:val="FF0000"/>
                <w:sz w:val="22"/>
                <w:szCs w:val="22"/>
              </w:rPr>
            </w:pPr>
          </w:p>
        </w:tc>
        <w:tc>
          <w:tcPr>
            <w:tcW w:w="631" w:type="dxa"/>
            <w:tcBorders>
              <w:top w:val="nil"/>
              <w:left w:val="nil"/>
              <w:bottom w:val="nil"/>
              <w:right w:val="nil"/>
            </w:tcBorders>
            <w:shd w:val="clear" w:color="auto" w:fill="auto"/>
            <w:noWrap/>
            <w:vAlign w:val="center"/>
            <w:hideMark/>
          </w:tcPr>
          <w:p w14:paraId="3FBB3B98" w14:textId="77777777" w:rsidR="00515EB0" w:rsidRPr="009A4A29" w:rsidRDefault="00515EB0" w:rsidP="00515EB0">
            <w:pPr>
              <w:jc w:val="both"/>
              <w:rPr>
                <w:rFonts w:ascii="Arial" w:hAnsi="Arial" w:cs="Arial"/>
                <w:color w:val="FF0000"/>
                <w:sz w:val="22"/>
                <w:szCs w:val="22"/>
              </w:rPr>
            </w:pPr>
          </w:p>
        </w:tc>
        <w:tc>
          <w:tcPr>
            <w:tcW w:w="881" w:type="dxa"/>
            <w:tcBorders>
              <w:top w:val="nil"/>
              <w:left w:val="nil"/>
              <w:bottom w:val="nil"/>
              <w:right w:val="nil"/>
            </w:tcBorders>
            <w:shd w:val="clear" w:color="auto" w:fill="auto"/>
            <w:noWrap/>
            <w:vAlign w:val="center"/>
            <w:hideMark/>
          </w:tcPr>
          <w:p w14:paraId="0CEA01E6" w14:textId="77777777" w:rsidR="00515EB0" w:rsidRPr="009A4A29" w:rsidRDefault="00515EB0" w:rsidP="00515EB0">
            <w:pPr>
              <w:jc w:val="both"/>
              <w:rPr>
                <w:rFonts w:ascii="Arial" w:hAnsi="Arial" w:cs="Arial"/>
                <w:color w:val="FF0000"/>
                <w:sz w:val="22"/>
                <w:szCs w:val="22"/>
              </w:rPr>
            </w:pPr>
          </w:p>
        </w:tc>
        <w:tc>
          <w:tcPr>
            <w:tcW w:w="631" w:type="dxa"/>
            <w:tcBorders>
              <w:top w:val="nil"/>
              <w:left w:val="nil"/>
              <w:bottom w:val="nil"/>
              <w:right w:val="nil"/>
            </w:tcBorders>
            <w:shd w:val="clear" w:color="auto" w:fill="auto"/>
            <w:noWrap/>
            <w:vAlign w:val="bottom"/>
            <w:hideMark/>
          </w:tcPr>
          <w:p w14:paraId="08579991" w14:textId="77777777" w:rsidR="00515EB0" w:rsidRPr="009A4A29" w:rsidRDefault="00515EB0" w:rsidP="00515EB0">
            <w:pPr>
              <w:jc w:val="both"/>
              <w:rPr>
                <w:rFonts w:ascii="Arial" w:hAnsi="Arial" w:cs="Arial"/>
                <w:color w:val="FF0000"/>
                <w:sz w:val="22"/>
                <w:szCs w:val="22"/>
              </w:rPr>
            </w:pPr>
          </w:p>
        </w:tc>
        <w:tc>
          <w:tcPr>
            <w:tcW w:w="881" w:type="dxa"/>
            <w:tcBorders>
              <w:top w:val="nil"/>
              <w:left w:val="nil"/>
              <w:bottom w:val="nil"/>
              <w:right w:val="nil"/>
            </w:tcBorders>
            <w:shd w:val="clear" w:color="auto" w:fill="auto"/>
            <w:noWrap/>
            <w:vAlign w:val="bottom"/>
            <w:hideMark/>
          </w:tcPr>
          <w:p w14:paraId="23AB0E51" w14:textId="77777777" w:rsidR="00515EB0" w:rsidRPr="009A4A29" w:rsidRDefault="00515EB0" w:rsidP="00515EB0">
            <w:pPr>
              <w:jc w:val="both"/>
              <w:rPr>
                <w:rFonts w:ascii="Arial" w:hAnsi="Arial" w:cs="Arial"/>
                <w:color w:val="FF0000"/>
                <w:sz w:val="22"/>
                <w:szCs w:val="22"/>
              </w:rPr>
            </w:pPr>
          </w:p>
        </w:tc>
        <w:tc>
          <w:tcPr>
            <w:tcW w:w="631" w:type="dxa"/>
            <w:tcBorders>
              <w:top w:val="nil"/>
              <w:left w:val="nil"/>
              <w:bottom w:val="nil"/>
              <w:right w:val="nil"/>
            </w:tcBorders>
            <w:shd w:val="clear" w:color="auto" w:fill="auto"/>
            <w:noWrap/>
            <w:vAlign w:val="bottom"/>
            <w:hideMark/>
          </w:tcPr>
          <w:p w14:paraId="74510D91" w14:textId="77777777" w:rsidR="00515EB0" w:rsidRPr="009A4A29" w:rsidRDefault="00515EB0" w:rsidP="00515EB0">
            <w:pPr>
              <w:jc w:val="both"/>
              <w:rPr>
                <w:rFonts w:ascii="Arial" w:hAnsi="Arial" w:cs="Arial"/>
                <w:color w:val="FF0000"/>
                <w:sz w:val="22"/>
                <w:szCs w:val="22"/>
              </w:rPr>
            </w:pPr>
          </w:p>
        </w:tc>
        <w:tc>
          <w:tcPr>
            <w:tcW w:w="881" w:type="dxa"/>
            <w:tcBorders>
              <w:top w:val="nil"/>
              <w:left w:val="nil"/>
              <w:bottom w:val="nil"/>
              <w:right w:val="nil"/>
            </w:tcBorders>
            <w:shd w:val="clear" w:color="auto" w:fill="auto"/>
            <w:noWrap/>
            <w:vAlign w:val="bottom"/>
            <w:hideMark/>
          </w:tcPr>
          <w:p w14:paraId="64827334" w14:textId="77777777" w:rsidR="00515EB0" w:rsidRPr="009A4A29" w:rsidRDefault="00515EB0" w:rsidP="00515EB0">
            <w:pPr>
              <w:jc w:val="both"/>
              <w:rPr>
                <w:rFonts w:ascii="Arial" w:hAnsi="Arial" w:cs="Arial"/>
                <w:color w:val="FF0000"/>
                <w:sz w:val="22"/>
                <w:szCs w:val="22"/>
              </w:rPr>
            </w:pPr>
          </w:p>
        </w:tc>
        <w:tc>
          <w:tcPr>
            <w:tcW w:w="631" w:type="dxa"/>
            <w:tcBorders>
              <w:top w:val="nil"/>
              <w:left w:val="nil"/>
              <w:bottom w:val="nil"/>
              <w:right w:val="nil"/>
            </w:tcBorders>
            <w:shd w:val="clear" w:color="auto" w:fill="auto"/>
            <w:noWrap/>
            <w:vAlign w:val="bottom"/>
            <w:hideMark/>
          </w:tcPr>
          <w:p w14:paraId="7B8A71B8" w14:textId="77777777" w:rsidR="00515EB0" w:rsidRPr="009A4A29" w:rsidRDefault="00515EB0" w:rsidP="00515EB0">
            <w:pPr>
              <w:jc w:val="both"/>
              <w:rPr>
                <w:rFonts w:ascii="Arial" w:hAnsi="Arial" w:cs="Arial"/>
                <w:color w:val="FF0000"/>
                <w:sz w:val="22"/>
                <w:szCs w:val="22"/>
              </w:rPr>
            </w:pPr>
          </w:p>
        </w:tc>
        <w:tc>
          <w:tcPr>
            <w:tcW w:w="881" w:type="dxa"/>
            <w:tcBorders>
              <w:top w:val="nil"/>
              <w:left w:val="nil"/>
              <w:bottom w:val="nil"/>
              <w:right w:val="nil"/>
            </w:tcBorders>
            <w:shd w:val="clear" w:color="auto" w:fill="auto"/>
            <w:noWrap/>
            <w:vAlign w:val="bottom"/>
            <w:hideMark/>
          </w:tcPr>
          <w:p w14:paraId="0939AC43" w14:textId="77777777" w:rsidR="00515EB0" w:rsidRPr="009A4A29" w:rsidRDefault="00515EB0" w:rsidP="00515EB0">
            <w:pPr>
              <w:jc w:val="both"/>
              <w:rPr>
                <w:rFonts w:ascii="Arial" w:hAnsi="Arial" w:cs="Arial"/>
                <w:color w:val="FF0000"/>
                <w:sz w:val="22"/>
                <w:szCs w:val="22"/>
              </w:rPr>
            </w:pPr>
          </w:p>
        </w:tc>
        <w:tc>
          <w:tcPr>
            <w:tcW w:w="631" w:type="dxa"/>
            <w:tcBorders>
              <w:top w:val="nil"/>
              <w:left w:val="nil"/>
              <w:bottom w:val="nil"/>
              <w:right w:val="nil"/>
            </w:tcBorders>
            <w:shd w:val="clear" w:color="auto" w:fill="auto"/>
            <w:noWrap/>
            <w:vAlign w:val="bottom"/>
            <w:hideMark/>
          </w:tcPr>
          <w:p w14:paraId="0492491B" w14:textId="77777777" w:rsidR="00515EB0" w:rsidRPr="009A4A29" w:rsidRDefault="00515EB0" w:rsidP="00515EB0">
            <w:pPr>
              <w:jc w:val="both"/>
              <w:rPr>
                <w:rFonts w:ascii="Arial" w:hAnsi="Arial" w:cs="Arial"/>
                <w:color w:val="FF0000"/>
                <w:sz w:val="22"/>
                <w:szCs w:val="22"/>
              </w:rPr>
            </w:pPr>
          </w:p>
        </w:tc>
        <w:tc>
          <w:tcPr>
            <w:tcW w:w="939" w:type="dxa"/>
            <w:tcBorders>
              <w:top w:val="nil"/>
              <w:left w:val="nil"/>
              <w:bottom w:val="nil"/>
              <w:right w:val="nil"/>
            </w:tcBorders>
            <w:shd w:val="clear" w:color="auto" w:fill="auto"/>
            <w:noWrap/>
            <w:vAlign w:val="bottom"/>
            <w:hideMark/>
          </w:tcPr>
          <w:p w14:paraId="7B0B3E36" w14:textId="77777777" w:rsidR="00515EB0" w:rsidRPr="009A4A29" w:rsidRDefault="00515EB0" w:rsidP="00515EB0">
            <w:pPr>
              <w:jc w:val="both"/>
              <w:rPr>
                <w:rFonts w:ascii="Arial" w:hAnsi="Arial" w:cs="Arial"/>
                <w:color w:val="FF0000"/>
                <w:sz w:val="22"/>
                <w:szCs w:val="22"/>
              </w:rPr>
            </w:pPr>
          </w:p>
        </w:tc>
        <w:tc>
          <w:tcPr>
            <w:tcW w:w="631" w:type="dxa"/>
            <w:tcBorders>
              <w:top w:val="nil"/>
              <w:left w:val="nil"/>
              <w:bottom w:val="nil"/>
              <w:right w:val="nil"/>
            </w:tcBorders>
            <w:shd w:val="clear" w:color="auto" w:fill="auto"/>
            <w:noWrap/>
            <w:vAlign w:val="bottom"/>
            <w:hideMark/>
          </w:tcPr>
          <w:p w14:paraId="795EA0AA" w14:textId="77777777" w:rsidR="00515EB0" w:rsidRPr="009A4A29" w:rsidRDefault="00515EB0" w:rsidP="00515EB0">
            <w:pPr>
              <w:jc w:val="both"/>
              <w:rPr>
                <w:rFonts w:ascii="Arial" w:hAnsi="Arial" w:cs="Arial"/>
                <w:color w:val="FF0000"/>
                <w:sz w:val="22"/>
                <w:szCs w:val="22"/>
              </w:rPr>
            </w:pPr>
          </w:p>
        </w:tc>
        <w:tc>
          <w:tcPr>
            <w:tcW w:w="974" w:type="dxa"/>
            <w:tcBorders>
              <w:top w:val="nil"/>
              <w:left w:val="nil"/>
              <w:bottom w:val="nil"/>
              <w:right w:val="nil"/>
            </w:tcBorders>
            <w:shd w:val="clear" w:color="auto" w:fill="auto"/>
            <w:noWrap/>
            <w:vAlign w:val="bottom"/>
            <w:hideMark/>
          </w:tcPr>
          <w:p w14:paraId="3E468E1F" w14:textId="77777777" w:rsidR="00515EB0" w:rsidRPr="009A4A29" w:rsidRDefault="00515EB0" w:rsidP="00515EB0">
            <w:pPr>
              <w:jc w:val="both"/>
              <w:rPr>
                <w:rFonts w:ascii="Arial" w:hAnsi="Arial" w:cs="Arial"/>
                <w:color w:val="FF0000"/>
                <w:sz w:val="22"/>
                <w:szCs w:val="22"/>
              </w:rPr>
            </w:pPr>
          </w:p>
        </w:tc>
        <w:tc>
          <w:tcPr>
            <w:tcW w:w="631" w:type="dxa"/>
            <w:tcBorders>
              <w:top w:val="nil"/>
              <w:left w:val="nil"/>
              <w:bottom w:val="nil"/>
              <w:right w:val="nil"/>
            </w:tcBorders>
            <w:shd w:val="clear" w:color="auto" w:fill="auto"/>
            <w:noWrap/>
            <w:vAlign w:val="bottom"/>
            <w:hideMark/>
          </w:tcPr>
          <w:p w14:paraId="33C7188C" w14:textId="77777777" w:rsidR="00515EB0" w:rsidRPr="009A4A29" w:rsidRDefault="00515EB0" w:rsidP="00515EB0">
            <w:pPr>
              <w:jc w:val="both"/>
              <w:rPr>
                <w:rFonts w:ascii="Arial" w:hAnsi="Arial" w:cs="Arial"/>
                <w:color w:val="FF0000"/>
                <w:sz w:val="22"/>
                <w:szCs w:val="22"/>
              </w:rPr>
            </w:pPr>
          </w:p>
        </w:tc>
        <w:tc>
          <w:tcPr>
            <w:tcW w:w="939" w:type="dxa"/>
            <w:tcBorders>
              <w:top w:val="nil"/>
              <w:left w:val="nil"/>
              <w:bottom w:val="nil"/>
              <w:right w:val="nil"/>
            </w:tcBorders>
            <w:shd w:val="clear" w:color="auto" w:fill="auto"/>
            <w:noWrap/>
            <w:vAlign w:val="bottom"/>
            <w:hideMark/>
          </w:tcPr>
          <w:p w14:paraId="7805922A" w14:textId="77777777" w:rsidR="00515EB0" w:rsidRPr="009A4A29" w:rsidRDefault="00515EB0" w:rsidP="00515EB0">
            <w:pPr>
              <w:jc w:val="both"/>
              <w:rPr>
                <w:rFonts w:ascii="Arial" w:hAnsi="Arial" w:cs="Arial"/>
                <w:color w:val="FF0000"/>
                <w:sz w:val="22"/>
                <w:szCs w:val="22"/>
              </w:rPr>
            </w:pPr>
          </w:p>
        </w:tc>
      </w:tr>
      <w:tr w:rsidR="00BD30AE" w:rsidRPr="009A4A29" w14:paraId="6A10CE92"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15B15E83"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3</w:t>
            </w:r>
          </w:p>
        </w:tc>
        <w:tc>
          <w:tcPr>
            <w:tcW w:w="241" w:type="dxa"/>
            <w:tcBorders>
              <w:top w:val="nil"/>
              <w:left w:val="nil"/>
              <w:bottom w:val="nil"/>
              <w:right w:val="nil"/>
            </w:tcBorders>
            <w:shd w:val="clear" w:color="auto" w:fill="auto"/>
            <w:noWrap/>
            <w:vAlign w:val="center"/>
            <w:hideMark/>
          </w:tcPr>
          <w:p w14:paraId="508391C5"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627C05A9" w14:textId="4A8E6EC4"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46,548 </w:t>
            </w:r>
          </w:p>
        </w:tc>
        <w:tc>
          <w:tcPr>
            <w:tcW w:w="425" w:type="dxa"/>
            <w:tcBorders>
              <w:top w:val="nil"/>
              <w:left w:val="nil"/>
              <w:bottom w:val="nil"/>
              <w:right w:val="nil"/>
            </w:tcBorders>
            <w:shd w:val="clear" w:color="auto" w:fill="auto"/>
            <w:noWrap/>
            <w:vAlign w:val="center"/>
            <w:hideMark/>
          </w:tcPr>
          <w:p w14:paraId="4AF20F18" w14:textId="77777777" w:rsidR="00515EB0" w:rsidRPr="009A4A29" w:rsidRDefault="00515EB0" w:rsidP="00515EB0">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4339D85F"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1D2E8763"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1D0C9066"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060C4BB6" w14:textId="77777777" w:rsidR="00515EB0" w:rsidRPr="009A4A29" w:rsidRDefault="00515EB0" w:rsidP="00515EB0">
            <w:pPr>
              <w:jc w:val="both"/>
              <w:rPr>
                <w:rFonts w:ascii="Arial" w:hAnsi="Arial" w:cs="Arial"/>
                <w:color w:val="FF0000"/>
                <w:sz w:val="22"/>
              </w:rPr>
            </w:pPr>
            <w:r w:rsidRPr="009A4A29">
              <w:rPr>
                <w:rFonts w:ascii="Arial" w:hAnsi="Arial" w:cs="Arial"/>
                <w:color w:val="FF0000"/>
                <w:sz w:val="22"/>
              </w:rPr>
              <w:t xml:space="preserve"> </w:t>
            </w:r>
          </w:p>
        </w:tc>
        <w:tc>
          <w:tcPr>
            <w:tcW w:w="631" w:type="dxa"/>
            <w:tcBorders>
              <w:top w:val="nil"/>
              <w:left w:val="nil"/>
              <w:bottom w:val="nil"/>
              <w:right w:val="nil"/>
            </w:tcBorders>
            <w:shd w:val="clear" w:color="auto" w:fill="auto"/>
            <w:noWrap/>
            <w:vAlign w:val="bottom"/>
            <w:hideMark/>
          </w:tcPr>
          <w:p w14:paraId="20C13081"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2E6E7EDC"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0058806"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F4040AB"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EFDCEF0"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9F8BFD5"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6E3FE8E"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23A985EC"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9837DC9"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047D53B3"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700BF09"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52ADA146" w14:textId="77777777" w:rsidR="00515EB0" w:rsidRPr="009A4A29" w:rsidRDefault="00515EB0" w:rsidP="00515EB0">
            <w:pPr>
              <w:jc w:val="both"/>
              <w:rPr>
                <w:rFonts w:ascii="Arial" w:hAnsi="Arial" w:cs="Arial"/>
                <w:color w:val="FF0000"/>
                <w:sz w:val="22"/>
              </w:rPr>
            </w:pPr>
          </w:p>
        </w:tc>
      </w:tr>
      <w:tr w:rsidR="00BD30AE" w:rsidRPr="009A4A29" w14:paraId="36E939EF"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1D1B692"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4</w:t>
            </w:r>
          </w:p>
        </w:tc>
        <w:tc>
          <w:tcPr>
            <w:tcW w:w="241" w:type="dxa"/>
            <w:tcBorders>
              <w:top w:val="nil"/>
              <w:left w:val="nil"/>
              <w:bottom w:val="nil"/>
              <w:right w:val="nil"/>
            </w:tcBorders>
            <w:shd w:val="clear" w:color="auto" w:fill="auto"/>
            <w:noWrap/>
            <w:vAlign w:val="center"/>
            <w:hideMark/>
          </w:tcPr>
          <w:p w14:paraId="0555B85D"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448E798A" w14:textId="553C3902"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47,706 </w:t>
            </w:r>
          </w:p>
        </w:tc>
        <w:tc>
          <w:tcPr>
            <w:tcW w:w="425" w:type="dxa"/>
            <w:tcBorders>
              <w:top w:val="nil"/>
              <w:left w:val="nil"/>
              <w:bottom w:val="nil"/>
              <w:right w:val="nil"/>
            </w:tcBorders>
            <w:shd w:val="clear" w:color="auto" w:fill="auto"/>
            <w:noWrap/>
            <w:vAlign w:val="center"/>
            <w:hideMark/>
          </w:tcPr>
          <w:p w14:paraId="28D96DFD" w14:textId="77777777" w:rsidR="00515EB0" w:rsidRPr="009A4A29" w:rsidRDefault="00515EB0" w:rsidP="00515EB0">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385D47FF"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6D9FC73E"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25AB8BE9"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4123432F"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0D53E3D"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0FC16DAC"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A992C37"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3141F8F5"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AF8AF53" w14:textId="77777777" w:rsidR="00515EB0" w:rsidRPr="009A4A29" w:rsidRDefault="00515EB0" w:rsidP="00515EB0">
            <w:pPr>
              <w:jc w:val="both"/>
              <w:rPr>
                <w:rFonts w:ascii="Arial" w:hAnsi="Arial" w:cs="Arial"/>
                <w:color w:val="FF0000"/>
                <w:sz w:val="22"/>
              </w:rPr>
            </w:pPr>
            <w:r w:rsidRPr="009A4A29">
              <w:rPr>
                <w:rFonts w:ascii="Arial" w:hAnsi="Arial" w:cs="Arial"/>
                <w:color w:val="FF0000"/>
                <w:sz w:val="22"/>
              </w:rPr>
              <w:t xml:space="preserve"> </w:t>
            </w:r>
          </w:p>
        </w:tc>
        <w:tc>
          <w:tcPr>
            <w:tcW w:w="881" w:type="dxa"/>
            <w:tcBorders>
              <w:top w:val="nil"/>
              <w:left w:val="nil"/>
              <w:bottom w:val="nil"/>
              <w:right w:val="nil"/>
            </w:tcBorders>
            <w:shd w:val="clear" w:color="auto" w:fill="auto"/>
            <w:noWrap/>
            <w:vAlign w:val="bottom"/>
            <w:hideMark/>
          </w:tcPr>
          <w:p w14:paraId="416ADCF4"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BAB5E0C"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3843D14B"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1CC10968"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3492A87C"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9565E62"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016FBE6E" w14:textId="77777777" w:rsidR="00515EB0" w:rsidRPr="009A4A29" w:rsidRDefault="00515EB0" w:rsidP="00515EB0">
            <w:pPr>
              <w:jc w:val="both"/>
              <w:rPr>
                <w:rFonts w:ascii="Arial" w:hAnsi="Arial" w:cs="Arial"/>
                <w:color w:val="FF0000"/>
                <w:sz w:val="22"/>
              </w:rPr>
            </w:pPr>
          </w:p>
        </w:tc>
      </w:tr>
      <w:tr w:rsidR="00BD30AE" w:rsidRPr="009A4A29" w14:paraId="4D561DA1"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C60539A"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5</w:t>
            </w:r>
          </w:p>
        </w:tc>
        <w:tc>
          <w:tcPr>
            <w:tcW w:w="241" w:type="dxa"/>
            <w:tcBorders>
              <w:top w:val="nil"/>
              <w:left w:val="nil"/>
              <w:bottom w:val="nil"/>
              <w:right w:val="nil"/>
            </w:tcBorders>
            <w:shd w:val="clear" w:color="auto" w:fill="auto"/>
            <w:noWrap/>
            <w:vAlign w:val="center"/>
            <w:hideMark/>
          </w:tcPr>
          <w:p w14:paraId="06740EB8"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2D655F2B" w14:textId="0263D979"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48,895 </w:t>
            </w:r>
          </w:p>
        </w:tc>
        <w:tc>
          <w:tcPr>
            <w:tcW w:w="425" w:type="dxa"/>
            <w:tcBorders>
              <w:top w:val="nil"/>
              <w:left w:val="nil"/>
              <w:bottom w:val="nil"/>
              <w:right w:val="nil"/>
            </w:tcBorders>
            <w:shd w:val="clear" w:color="auto" w:fill="auto"/>
            <w:noWrap/>
            <w:vAlign w:val="center"/>
            <w:hideMark/>
          </w:tcPr>
          <w:p w14:paraId="2500C28C" w14:textId="77777777" w:rsidR="00515EB0" w:rsidRPr="009A4A29" w:rsidRDefault="00515EB0" w:rsidP="00515EB0">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29344B1B"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563200E8"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5759A3AA"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24E8935E"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96A3220"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A11B93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4FB2050"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511372C8"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22734B3"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651DB342"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F72CB1C"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31E6CCBC"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E4920C9"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567BACB7"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19DBF52"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7BC19AA1" w14:textId="77777777" w:rsidR="00515EB0" w:rsidRPr="009A4A29" w:rsidRDefault="00515EB0" w:rsidP="00515EB0">
            <w:pPr>
              <w:jc w:val="both"/>
              <w:rPr>
                <w:rFonts w:ascii="Arial" w:hAnsi="Arial" w:cs="Arial"/>
                <w:color w:val="FF0000"/>
                <w:sz w:val="22"/>
              </w:rPr>
            </w:pPr>
          </w:p>
        </w:tc>
      </w:tr>
      <w:tr w:rsidR="00BD30AE" w:rsidRPr="009A4A29" w14:paraId="2F398D7C" w14:textId="77777777" w:rsidTr="00B92692">
        <w:trPr>
          <w:trHeight w:val="36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7BBB8F2A"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6</w:t>
            </w:r>
          </w:p>
        </w:tc>
        <w:tc>
          <w:tcPr>
            <w:tcW w:w="241" w:type="dxa"/>
            <w:tcBorders>
              <w:top w:val="nil"/>
              <w:left w:val="nil"/>
              <w:bottom w:val="nil"/>
              <w:right w:val="nil"/>
            </w:tcBorders>
            <w:shd w:val="clear" w:color="auto" w:fill="auto"/>
            <w:noWrap/>
            <w:vAlign w:val="center"/>
            <w:hideMark/>
          </w:tcPr>
          <w:p w14:paraId="65702AC1"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1B25088E" w14:textId="4B9A9EF8"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50,122 </w:t>
            </w:r>
          </w:p>
        </w:tc>
        <w:tc>
          <w:tcPr>
            <w:tcW w:w="425" w:type="dxa"/>
            <w:tcBorders>
              <w:top w:val="nil"/>
              <w:left w:val="nil"/>
              <w:bottom w:val="nil"/>
              <w:right w:val="nil"/>
            </w:tcBorders>
            <w:shd w:val="clear" w:color="auto" w:fill="auto"/>
            <w:noWrap/>
            <w:vAlign w:val="center"/>
            <w:hideMark/>
          </w:tcPr>
          <w:p w14:paraId="76C5EC46" w14:textId="77777777" w:rsidR="00515EB0" w:rsidRPr="009A4A29" w:rsidRDefault="00515EB0" w:rsidP="00515EB0">
            <w:pPr>
              <w:jc w:val="both"/>
              <w:rPr>
                <w:rFonts w:ascii="Arial" w:hAnsi="Arial" w:cs="Arial"/>
                <w:b/>
                <w:bCs/>
                <w:color w:val="FF0000"/>
                <w:sz w:val="22"/>
              </w:rPr>
            </w:pPr>
          </w:p>
        </w:tc>
        <w:tc>
          <w:tcPr>
            <w:tcW w:w="632" w:type="dxa"/>
            <w:tcBorders>
              <w:top w:val="single" w:sz="8" w:space="0" w:color="auto"/>
              <w:left w:val="single" w:sz="8" w:space="0" w:color="auto"/>
              <w:bottom w:val="nil"/>
              <w:right w:val="nil"/>
            </w:tcBorders>
            <w:shd w:val="clear" w:color="auto" w:fill="C5D9F1"/>
            <w:noWrap/>
            <w:vAlign w:val="center"/>
            <w:hideMark/>
          </w:tcPr>
          <w:p w14:paraId="22063E94" w14:textId="77777777" w:rsidR="00515EB0" w:rsidRPr="00362A7F" w:rsidRDefault="00515EB0" w:rsidP="00515EB0">
            <w:pPr>
              <w:jc w:val="both"/>
              <w:rPr>
                <w:rFonts w:ascii="Arial" w:hAnsi="Arial" w:cs="Arial"/>
                <w:bCs/>
                <w:color w:val="FF0000"/>
                <w:sz w:val="22"/>
                <w:szCs w:val="20"/>
              </w:rPr>
            </w:pPr>
            <w:r w:rsidRPr="00362A7F">
              <w:rPr>
                <w:rFonts w:ascii="Arial" w:hAnsi="Arial" w:cs="Arial"/>
                <w:bCs/>
                <w:color w:val="FF0000"/>
                <w:sz w:val="22"/>
                <w:szCs w:val="20"/>
              </w:rPr>
              <w:t>Min</w:t>
            </w:r>
          </w:p>
        </w:tc>
        <w:tc>
          <w:tcPr>
            <w:tcW w:w="881" w:type="dxa"/>
            <w:tcBorders>
              <w:top w:val="single" w:sz="8" w:space="0" w:color="auto"/>
              <w:left w:val="single" w:sz="4" w:space="0" w:color="auto"/>
              <w:bottom w:val="single" w:sz="4" w:space="0" w:color="auto"/>
              <w:right w:val="single" w:sz="8" w:space="0" w:color="auto"/>
            </w:tcBorders>
            <w:shd w:val="clear" w:color="auto" w:fill="auto"/>
            <w:noWrap/>
            <w:vAlign w:val="bottom"/>
          </w:tcPr>
          <w:p w14:paraId="649B8510" w14:textId="25B01948" w:rsidR="00515EB0" w:rsidRPr="009A4A29" w:rsidRDefault="00515EB0" w:rsidP="00515EB0">
            <w:pPr>
              <w:jc w:val="both"/>
              <w:rPr>
                <w:rFonts w:ascii="Arial" w:hAnsi="Arial" w:cs="Arial"/>
                <w:b/>
                <w:bCs/>
                <w:color w:val="FF0000"/>
                <w:sz w:val="22"/>
              </w:rPr>
            </w:pPr>
            <w:r>
              <w:rPr>
                <w:rFonts w:ascii="Calibri" w:hAnsi="Calibri" w:cs="Calibri"/>
                <w:color w:val="FF0000"/>
                <w:sz w:val="22"/>
                <w:szCs w:val="22"/>
              </w:rPr>
              <w:t xml:space="preserve"> £                                50,122 </w:t>
            </w:r>
          </w:p>
        </w:tc>
        <w:tc>
          <w:tcPr>
            <w:tcW w:w="631" w:type="dxa"/>
            <w:tcBorders>
              <w:top w:val="nil"/>
              <w:left w:val="nil"/>
              <w:bottom w:val="nil"/>
              <w:right w:val="nil"/>
            </w:tcBorders>
            <w:shd w:val="clear" w:color="auto" w:fill="auto"/>
            <w:noWrap/>
            <w:vAlign w:val="center"/>
            <w:hideMark/>
          </w:tcPr>
          <w:p w14:paraId="3D4C93B9" w14:textId="77777777" w:rsidR="00515EB0" w:rsidRPr="009A4A29" w:rsidRDefault="00515EB0" w:rsidP="00515EB0">
            <w:pPr>
              <w:jc w:val="both"/>
              <w:rPr>
                <w:rFonts w:ascii="Arial" w:hAnsi="Arial" w:cs="Arial"/>
                <w:b/>
                <w:bCs/>
                <w:color w:val="FF0000"/>
                <w:sz w:val="22"/>
              </w:rPr>
            </w:pPr>
          </w:p>
        </w:tc>
        <w:tc>
          <w:tcPr>
            <w:tcW w:w="881" w:type="dxa"/>
            <w:tcBorders>
              <w:top w:val="nil"/>
              <w:left w:val="nil"/>
              <w:bottom w:val="nil"/>
              <w:right w:val="nil"/>
            </w:tcBorders>
            <w:shd w:val="clear" w:color="auto" w:fill="auto"/>
            <w:noWrap/>
            <w:vAlign w:val="center"/>
            <w:hideMark/>
          </w:tcPr>
          <w:p w14:paraId="3DCC030A" w14:textId="77777777" w:rsidR="00515EB0" w:rsidRPr="009A4A29" w:rsidRDefault="00515EB0" w:rsidP="00515EB0">
            <w:pPr>
              <w:jc w:val="both"/>
              <w:rPr>
                <w:rFonts w:ascii="Arial" w:hAnsi="Arial" w:cs="Arial"/>
                <w:b/>
                <w:bCs/>
                <w:color w:val="FF0000"/>
                <w:sz w:val="22"/>
              </w:rPr>
            </w:pPr>
          </w:p>
        </w:tc>
        <w:tc>
          <w:tcPr>
            <w:tcW w:w="631" w:type="dxa"/>
            <w:tcBorders>
              <w:top w:val="nil"/>
              <w:left w:val="nil"/>
              <w:bottom w:val="nil"/>
              <w:right w:val="nil"/>
            </w:tcBorders>
            <w:shd w:val="clear" w:color="auto" w:fill="auto"/>
            <w:noWrap/>
            <w:vAlign w:val="bottom"/>
            <w:hideMark/>
          </w:tcPr>
          <w:p w14:paraId="569D6083"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6E8C5F2C"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1A2C162B"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285B3AC7"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EEA9EE3"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9DE45F4"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F2E7329"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3404DDB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9BA65A9"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3EDAD65E"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C5EA30C"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05A1E778" w14:textId="77777777" w:rsidR="00515EB0" w:rsidRPr="009A4A29" w:rsidRDefault="00515EB0" w:rsidP="00515EB0">
            <w:pPr>
              <w:jc w:val="both"/>
              <w:rPr>
                <w:rFonts w:ascii="Arial" w:hAnsi="Arial" w:cs="Arial"/>
                <w:color w:val="FF0000"/>
                <w:sz w:val="22"/>
              </w:rPr>
            </w:pPr>
          </w:p>
        </w:tc>
      </w:tr>
      <w:tr w:rsidR="00BD30AE" w:rsidRPr="009A4A29" w14:paraId="164E6F75" w14:textId="77777777" w:rsidTr="00B92692">
        <w:trPr>
          <w:trHeight w:val="402"/>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4DF58BF0"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7</w:t>
            </w:r>
          </w:p>
        </w:tc>
        <w:tc>
          <w:tcPr>
            <w:tcW w:w="241" w:type="dxa"/>
            <w:tcBorders>
              <w:top w:val="nil"/>
              <w:left w:val="nil"/>
              <w:bottom w:val="nil"/>
              <w:right w:val="nil"/>
            </w:tcBorders>
            <w:shd w:val="clear" w:color="auto" w:fill="auto"/>
            <w:noWrap/>
            <w:vAlign w:val="center"/>
            <w:hideMark/>
          </w:tcPr>
          <w:p w14:paraId="60065160"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6D6CABE2" w14:textId="05D169CA"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51,470 </w:t>
            </w:r>
          </w:p>
        </w:tc>
        <w:tc>
          <w:tcPr>
            <w:tcW w:w="425" w:type="dxa"/>
            <w:tcBorders>
              <w:top w:val="nil"/>
              <w:left w:val="nil"/>
              <w:bottom w:val="nil"/>
              <w:right w:val="nil"/>
            </w:tcBorders>
            <w:shd w:val="clear" w:color="auto" w:fill="auto"/>
            <w:noWrap/>
            <w:vAlign w:val="center"/>
            <w:hideMark/>
          </w:tcPr>
          <w:p w14:paraId="7D0AFF66" w14:textId="77777777" w:rsidR="00515EB0" w:rsidRPr="009A4A29" w:rsidRDefault="00515EB0" w:rsidP="00515EB0">
            <w:pPr>
              <w:jc w:val="both"/>
              <w:rPr>
                <w:rFonts w:ascii="Arial" w:hAnsi="Arial" w:cs="Arial"/>
                <w:color w:val="FF0000"/>
                <w:sz w:val="22"/>
              </w:rPr>
            </w:pPr>
          </w:p>
        </w:tc>
        <w:tc>
          <w:tcPr>
            <w:tcW w:w="632" w:type="dxa"/>
            <w:vMerge w:val="restart"/>
            <w:tcBorders>
              <w:top w:val="nil"/>
              <w:left w:val="single" w:sz="8" w:space="0" w:color="auto"/>
              <w:bottom w:val="nil"/>
              <w:right w:val="nil"/>
            </w:tcBorders>
            <w:shd w:val="clear" w:color="auto" w:fill="C5D9F1"/>
            <w:noWrap/>
            <w:textDirection w:val="btLr"/>
            <w:vAlign w:val="center"/>
            <w:hideMark/>
          </w:tcPr>
          <w:p w14:paraId="29F4E777" w14:textId="77777777" w:rsidR="00515EB0" w:rsidRPr="009A4A29" w:rsidRDefault="00515EB0" w:rsidP="00515EB0">
            <w:pPr>
              <w:jc w:val="both"/>
              <w:rPr>
                <w:rFonts w:ascii="Arial" w:hAnsi="Arial" w:cs="Arial"/>
                <w:b/>
                <w:bCs/>
                <w:color w:val="FF0000"/>
                <w:sz w:val="22"/>
                <w:szCs w:val="22"/>
              </w:rPr>
            </w:pPr>
            <w:r w:rsidRPr="009A4A29">
              <w:rPr>
                <w:rFonts w:ascii="Arial" w:hAnsi="Arial" w:cs="Arial"/>
                <w:b/>
                <w:bCs/>
                <w:color w:val="FF0000"/>
                <w:sz w:val="22"/>
                <w:szCs w:val="22"/>
              </w:rPr>
              <w:t>Group 1</w:t>
            </w: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33607A00" w14:textId="6FC6A8F5" w:rsidR="00515EB0" w:rsidRPr="00CE0CC4" w:rsidRDefault="00515EB0" w:rsidP="00515EB0">
            <w:pPr>
              <w:jc w:val="both"/>
              <w:rPr>
                <w:rFonts w:ascii="Arial" w:hAnsi="Arial" w:cs="Arial"/>
                <w:sz w:val="22"/>
              </w:rPr>
            </w:pPr>
            <w:r w:rsidRPr="00CE0CC4">
              <w:rPr>
                <w:rFonts w:ascii="Calibri" w:hAnsi="Calibri" w:cs="Calibri"/>
                <w:sz w:val="22"/>
                <w:szCs w:val="22"/>
              </w:rPr>
              <w:t xml:space="preserve"> £                                51,470 </w:t>
            </w:r>
          </w:p>
        </w:tc>
        <w:tc>
          <w:tcPr>
            <w:tcW w:w="631" w:type="dxa"/>
            <w:tcBorders>
              <w:top w:val="nil"/>
              <w:left w:val="nil"/>
              <w:bottom w:val="nil"/>
              <w:right w:val="nil"/>
            </w:tcBorders>
            <w:shd w:val="clear" w:color="auto" w:fill="auto"/>
            <w:noWrap/>
            <w:vAlign w:val="center"/>
            <w:hideMark/>
          </w:tcPr>
          <w:p w14:paraId="17352D91"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6E21C5CD"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0AE372B"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5687437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1E33F3B7"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A1971E5"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D3343CB"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2BCA84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A9063FD"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7058C397"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18545A2A"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7713BCB8"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B3BD947"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520B4B23" w14:textId="77777777" w:rsidR="00515EB0" w:rsidRPr="009A4A29" w:rsidRDefault="00515EB0" w:rsidP="00515EB0">
            <w:pPr>
              <w:jc w:val="both"/>
              <w:rPr>
                <w:rFonts w:ascii="Arial" w:hAnsi="Arial" w:cs="Arial"/>
                <w:color w:val="FF0000"/>
                <w:sz w:val="22"/>
              </w:rPr>
            </w:pPr>
          </w:p>
        </w:tc>
      </w:tr>
      <w:tr w:rsidR="00BD30AE" w:rsidRPr="009A4A29" w14:paraId="0B044268" w14:textId="77777777" w:rsidTr="00B92692">
        <w:trPr>
          <w:trHeight w:val="629"/>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A16AB00"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8</w:t>
            </w:r>
          </w:p>
        </w:tc>
        <w:tc>
          <w:tcPr>
            <w:tcW w:w="241" w:type="dxa"/>
            <w:tcBorders>
              <w:top w:val="nil"/>
              <w:left w:val="nil"/>
              <w:bottom w:val="nil"/>
              <w:right w:val="nil"/>
            </w:tcBorders>
            <w:shd w:val="clear" w:color="auto" w:fill="auto"/>
            <w:noWrap/>
            <w:vAlign w:val="center"/>
            <w:hideMark/>
          </w:tcPr>
          <w:p w14:paraId="32AB147D"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683DD20E" w14:textId="4DD41EC2"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52,659 </w:t>
            </w:r>
          </w:p>
        </w:tc>
        <w:tc>
          <w:tcPr>
            <w:tcW w:w="425" w:type="dxa"/>
            <w:tcBorders>
              <w:top w:val="nil"/>
              <w:left w:val="nil"/>
              <w:bottom w:val="nil"/>
              <w:right w:val="nil"/>
            </w:tcBorders>
            <w:shd w:val="clear" w:color="auto" w:fill="auto"/>
            <w:noWrap/>
            <w:vAlign w:val="center"/>
            <w:hideMark/>
          </w:tcPr>
          <w:p w14:paraId="26B04A57" w14:textId="77777777" w:rsidR="00515EB0" w:rsidRPr="009A4A29" w:rsidRDefault="00515EB0" w:rsidP="00515EB0">
            <w:pPr>
              <w:jc w:val="both"/>
              <w:rPr>
                <w:rFonts w:ascii="Arial" w:hAnsi="Arial" w:cs="Arial"/>
                <w:b/>
                <w:bCs/>
                <w:color w:val="FF0000"/>
                <w:sz w:val="22"/>
              </w:rPr>
            </w:pPr>
          </w:p>
        </w:tc>
        <w:tc>
          <w:tcPr>
            <w:tcW w:w="632" w:type="dxa"/>
            <w:vMerge/>
            <w:vAlign w:val="center"/>
            <w:hideMark/>
          </w:tcPr>
          <w:p w14:paraId="5420AA9F"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43E6663" w14:textId="334CBBFC" w:rsidR="00515EB0" w:rsidRPr="00CE0CC4" w:rsidRDefault="00515EB0" w:rsidP="00515EB0">
            <w:pPr>
              <w:jc w:val="both"/>
              <w:rPr>
                <w:rFonts w:ascii="Arial" w:hAnsi="Arial" w:cs="Arial"/>
                <w:sz w:val="22"/>
              </w:rPr>
            </w:pPr>
            <w:r w:rsidRPr="00CE0CC4">
              <w:rPr>
                <w:rFonts w:ascii="Calibri" w:hAnsi="Calibri" w:cs="Calibri"/>
                <w:sz w:val="22"/>
                <w:szCs w:val="22"/>
              </w:rPr>
              <w:t xml:space="preserve"> £                                52,659 </w:t>
            </w:r>
          </w:p>
        </w:tc>
        <w:tc>
          <w:tcPr>
            <w:tcW w:w="631" w:type="dxa"/>
            <w:tcBorders>
              <w:top w:val="single" w:sz="8" w:space="0" w:color="auto"/>
              <w:left w:val="nil"/>
              <w:bottom w:val="nil"/>
              <w:right w:val="nil"/>
            </w:tcBorders>
            <w:shd w:val="clear" w:color="auto" w:fill="C5D9F1"/>
            <w:noWrap/>
            <w:vAlign w:val="center"/>
            <w:hideMark/>
          </w:tcPr>
          <w:p w14:paraId="68EAA886" w14:textId="77777777" w:rsidR="00515EB0" w:rsidRPr="009A4A29" w:rsidRDefault="00515EB0" w:rsidP="00515EB0">
            <w:pPr>
              <w:jc w:val="both"/>
              <w:rPr>
                <w:rFonts w:ascii="Arial" w:hAnsi="Arial" w:cs="Arial"/>
                <w:bCs/>
                <w:color w:val="FF0000"/>
                <w:sz w:val="22"/>
                <w:szCs w:val="20"/>
              </w:rPr>
            </w:pPr>
            <w:r w:rsidRPr="009A4A29">
              <w:rPr>
                <w:rFonts w:ascii="Arial" w:hAnsi="Arial" w:cs="Arial"/>
                <w:bCs/>
                <w:color w:val="FF0000"/>
                <w:sz w:val="22"/>
                <w:szCs w:val="20"/>
              </w:rPr>
              <w:t>Min</w:t>
            </w:r>
          </w:p>
        </w:tc>
        <w:tc>
          <w:tcPr>
            <w:tcW w:w="881" w:type="dxa"/>
            <w:tcBorders>
              <w:top w:val="single" w:sz="8" w:space="0" w:color="auto"/>
              <w:left w:val="single" w:sz="4" w:space="0" w:color="auto"/>
              <w:bottom w:val="single" w:sz="4" w:space="0" w:color="auto"/>
              <w:right w:val="single" w:sz="8" w:space="0" w:color="auto"/>
            </w:tcBorders>
            <w:shd w:val="clear" w:color="auto" w:fill="auto"/>
            <w:noWrap/>
            <w:vAlign w:val="bottom"/>
          </w:tcPr>
          <w:p w14:paraId="0D4FFE3D" w14:textId="7103C1E6" w:rsidR="00515EB0" w:rsidRPr="009A4A29" w:rsidRDefault="00515EB0" w:rsidP="00515EB0">
            <w:pPr>
              <w:jc w:val="both"/>
              <w:rPr>
                <w:rFonts w:ascii="Arial" w:hAnsi="Arial" w:cs="Arial"/>
                <w:b/>
                <w:bCs/>
                <w:color w:val="FF0000"/>
                <w:sz w:val="22"/>
              </w:rPr>
            </w:pPr>
            <w:r>
              <w:rPr>
                <w:rFonts w:ascii="Calibri" w:hAnsi="Calibri" w:cs="Calibri"/>
                <w:color w:val="FF0000"/>
                <w:sz w:val="22"/>
                <w:szCs w:val="22"/>
              </w:rPr>
              <w:t xml:space="preserve">£                                52,659 </w:t>
            </w:r>
          </w:p>
        </w:tc>
        <w:tc>
          <w:tcPr>
            <w:tcW w:w="631" w:type="dxa"/>
            <w:tcBorders>
              <w:top w:val="nil"/>
              <w:left w:val="nil"/>
              <w:bottom w:val="nil"/>
              <w:right w:val="nil"/>
            </w:tcBorders>
            <w:shd w:val="clear" w:color="auto" w:fill="auto"/>
            <w:noWrap/>
            <w:vAlign w:val="bottom"/>
            <w:hideMark/>
          </w:tcPr>
          <w:p w14:paraId="50D930AB"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372CE70A"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0A83915"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60A2BB49"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DF7C57F"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05607B2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1610465"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61F27B3E"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E6EF096"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71107604"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1F8C7B41"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6B613391" w14:textId="77777777" w:rsidR="00515EB0" w:rsidRPr="009A4A29" w:rsidRDefault="00515EB0" w:rsidP="00515EB0">
            <w:pPr>
              <w:jc w:val="both"/>
              <w:rPr>
                <w:rFonts w:ascii="Arial" w:hAnsi="Arial" w:cs="Arial"/>
                <w:color w:val="FF0000"/>
                <w:sz w:val="22"/>
              </w:rPr>
            </w:pPr>
          </w:p>
        </w:tc>
      </w:tr>
      <w:tr w:rsidR="00BD30AE" w:rsidRPr="009A4A29" w14:paraId="3E64A235" w14:textId="77777777" w:rsidTr="00B92692">
        <w:trPr>
          <w:trHeight w:val="40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3D7445A8"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9</w:t>
            </w:r>
          </w:p>
        </w:tc>
        <w:tc>
          <w:tcPr>
            <w:tcW w:w="241" w:type="dxa"/>
            <w:tcBorders>
              <w:top w:val="nil"/>
              <w:left w:val="nil"/>
              <w:bottom w:val="nil"/>
              <w:right w:val="nil"/>
            </w:tcBorders>
            <w:shd w:val="clear" w:color="auto" w:fill="auto"/>
            <w:noWrap/>
            <w:vAlign w:val="center"/>
            <w:hideMark/>
          </w:tcPr>
          <w:p w14:paraId="30A10883"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2CD05232" w14:textId="5DACD10A"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53,973 </w:t>
            </w:r>
          </w:p>
        </w:tc>
        <w:tc>
          <w:tcPr>
            <w:tcW w:w="425" w:type="dxa"/>
            <w:tcBorders>
              <w:top w:val="nil"/>
              <w:left w:val="nil"/>
              <w:bottom w:val="nil"/>
              <w:right w:val="nil"/>
            </w:tcBorders>
            <w:shd w:val="clear" w:color="auto" w:fill="auto"/>
            <w:noWrap/>
            <w:vAlign w:val="center"/>
            <w:hideMark/>
          </w:tcPr>
          <w:p w14:paraId="4EEE2261" w14:textId="77777777" w:rsidR="00515EB0" w:rsidRPr="009A4A29" w:rsidRDefault="00515EB0" w:rsidP="00515EB0">
            <w:pPr>
              <w:jc w:val="both"/>
              <w:rPr>
                <w:rFonts w:ascii="Arial" w:hAnsi="Arial" w:cs="Arial"/>
                <w:color w:val="FF0000"/>
                <w:sz w:val="22"/>
              </w:rPr>
            </w:pPr>
          </w:p>
        </w:tc>
        <w:tc>
          <w:tcPr>
            <w:tcW w:w="632" w:type="dxa"/>
            <w:vMerge/>
            <w:vAlign w:val="center"/>
            <w:hideMark/>
          </w:tcPr>
          <w:p w14:paraId="20A9B164"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29070E1D" w14:textId="21D48B7D" w:rsidR="00515EB0" w:rsidRPr="00CE0CC4" w:rsidRDefault="00515EB0" w:rsidP="00515EB0">
            <w:pPr>
              <w:jc w:val="both"/>
              <w:rPr>
                <w:rFonts w:ascii="Arial" w:hAnsi="Arial" w:cs="Arial"/>
                <w:sz w:val="22"/>
              </w:rPr>
            </w:pPr>
            <w:r w:rsidRPr="00CE0CC4">
              <w:rPr>
                <w:rFonts w:ascii="Calibri" w:hAnsi="Calibri" w:cs="Calibri"/>
                <w:sz w:val="22"/>
                <w:szCs w:val="22"/>
              </w:rPr>
              <w:t xml:space="preserve"> £                                53,973 </w:t>
            </w:r>
          </w:p>
        </w:tc>
        <w:tc>
          <w:tcPr>
            <w:tcW w:w="631" w:type="dxa"/>
            <w:vMerge w:val="restart"/>
            <w:tcBorders>
              <w:top w:val="nil"/>
              <w:left w:val="single" w:sz="8" w:space="0" w:color="auto"/>
              <w:bottom w:val="nil"/>
              <w:right w:val="nil"/>
            </w:tcBorders>
            <w:shd w:val="clear" w:color="auto" w:fill="C5D9F1"/>
            <w:noWrap/>
            <w:textDirection w:val="btLr"/>
            <w:vAlign w:val="center"/>
            <w:hideMark/>
          </w:tcPr>
          <w:p w14:paraId="0EB53EA3" w14:textId="1C0C0AD9" w:rsidR="00515EB0" w:rsidRPr="009A4A29" w:rsidRDefault="00515EB0" w:rsidP="00515EB0">
            <w:pPr>
              <w:jc w:val="both"/>
              <w:rPr>
                <w:rFonts w:ascii="Arial" w:hAnsi="Arial" w:cs="Arial"/>
                <w:b/>
                <w:bCs/>
                <w:color w:val="FF0000"/>
                <w:sz w:val="22"/>
              </w:rPr>
            </w:pPr>
            <w:r w:rsidRPr="009A4A29">
              <w:rPr>
                <w:rFonts w:ascii="Arial" w:hAnsi="Arial" w:cs="Arial"/>
                <w:b/>
                <w:bCs/>
                <w:color w:val="FF0000"/>
                <w:sz w:val="22"/>
                <w:szCs w:val="22"/>
              </w:rPr>
              <w:t>Group</w:t>
            </w:r>
            <w:r w:rsidRPr="009A4A29">
              <w:rPr>
                <w:rFonts w:ascii="Arial" w:hAnsi="Arial" w:cs="Arial"/>
                <w:b/>
                <w:bCs/>
                <w:color w:val="FF0000"/>
                <w:sz w:val="22"/>
              </w:rPr>
              <w:t>2</w:t>
            </w: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5A30AD5C" w14:textId="3C51EAA2" w:rsidR="00515EB0" w:rsidRPr="00CE0CC4" w:rsidRDefault="00515EB0" w:rsidP="00515EB0">
            <w:pPr>
              <w:jc w:val="both"/>
              <w:rPr>
                <w:rFonts w:ascii="Arial" w:hAnsi="Arial" w:cs="Arial"/>
                <w:sz w:val="22"/>
              </w:rPr>
            </w:pPr>
            <w:r w:rsidRPr="00CE0CC4">
              <w:rPr>
                <w:rFonts w:ascii="Calibri" w:hAnsi="Calibri" w:cs="Calibri"/>
                <w:sz w:val="22"/>
                <w:szCs w:val="22"/>
              </w:rPr>
              <w:t xml:space="preserve"> £                                53,973 </w:t>
            </w:r>
          </w:p>
        </w:tc>
        <w:tc>
          <w:tcPr>
            <w:tcW w:w="631" w:type="dxa"/>
            <w:tcBorders>
              <w:top w:val="nil"/>
              <w:left w:val="nil"/>
              <w:bottom w:val="nil"/>
              <w:right w:val="nil"/>
            </w:tcBorders>
            <w:shd w:val="clear" w:color="auto" w:fill="auto"/>
            <w:noWrap/>
            <w:vAlign w:val="bottom"/>
            <w:hideMark/>
          </w:tcPr>
          <w:p w14:paraId="18777A77"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3AA1EB1E"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0C5A71A"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69A87C0A"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FAB858A"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722EED4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D51973C"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0E239591"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62D9B12"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1EA2A848"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11E821C"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6A724F99" w14:textId="77777777" w:rsidR="00515EB0" w:rsidRPr="009A4A29" w:rsidRDefault="00515EB0" w:rsidP="00515EB0">
            <w:pPr>
              <w:jc w:val="both"/>
              <w:rPr>
                <w:rFonts w:ascii="Arial" w:hAnsi="Arial" w:cs="Arial"/>
                <w:color w:val="FF0000"/>
                <w:sz w:val="22"/>
              </w:rPr>
            </w:pPr>
          </w:p>
        </w:tc>
      </w:tr>
      <w:tr w:rsidR="00BD30AE" w:rsidRPr="009A4A29" w14:paraId="08102A37" w14:textId="77777777" w:rsidTr="00B92692">
        <w:trPr>
          <w:trHeight w:val="406"/>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35AFAE3C"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10</w:t>
            </w:r>
          </w:p>
        </w:tc>
        <w:tc>
          <w:tcPr>
            <w:tcW w:w="241" w:type="dxa"/>
            <w:tcBorders>
              <w:top w:val="nil"/>
              <w:left w:val="nil"/>
              <w:bottom w:val="nil"/>
              <w:right w:val="nil"/>
            </w:tcBorders>
            <w:shd w:val="clear" w:color="auto" w:fill="auto"/>
            <w:noWrap/>
            <w:vAlign w:val="center"/>
            <w:hideMark/>
          </w:tcPr>
          <w:p w14:paraId="2FBC0B9D"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5C165B61" w14:textId="49DC614C"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55,360 </w:t>
            </w:r>
          </w:p>
        </w:tc>
        <w:tc>
          <w:tcPr>
            <w:tcW w:w="425" w:type="dxa"/>
            <w:tcBorders>
              <w:top w:val="nil"/>
              <w:left w:val="nil"/>
              <w:bottom w:val="nil"/>
              <w:right w:val="nil"/>
            </w:tcBorders>
            <w:shd w:val="clear" w:color="auto" w:fill="auto"/>
            <w:noWrap/>
            <w:vAlign w:val="center"/>
            <w:hideMark/>
          </w:tcPr>
          <w:p w14:paraId="60BC6DCE" w14:textId="77777777" w:rsidR="00515EB0" w:rsidRPr="009A4A29" w:rsidRDefault="00515EB0" w:rsidP="00515EB0">
            <w:pPr>
              <w:jc w:val="both"/>
              <w:rPr>
                <w:rFonts w:ascii="Arial" w:hAnsi="Arial" w:cs="Arial"/>
                <w:color w:val="FF0000"/>
                <w:sz w:val="22"/>
              </w:rPr>
            </w:pPr>
          </w:p>
        </w:tc>
        <w:tc>
          <w:tcPr>
            <w:tcW w:w="632" w:type="dxa"/>
            <w:vMerge/>
            <w:vAlign w:val="center"/>
            <w:hideMark/>
          </w:tcPr>
          <w:p w14:paraId="37CD624F"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5D414ECF" w14:textId="71F80530" w:rsidR="00515EB0" w:rsidRPr="00CE0CC4" w:rsidRDefault="00515EB0" w:rsidP="00515EB0">
            <w:pPr>
              <w:jc w:val="both"/>
              <w:rPr>
                <w:rFonts w:ascii="Arial" w:hAnsi="Arial" w:cs="Arial"/>
                <w:sz w:val="22"/>
              </w:rPr>
            </w:pPr>
            <w:r w:rsidRPr="00CE0CC4">
              <w:rPr>
                <w:rFonts w:ascii="Calibri" w:hAnsi="Calibri" w:cs="Calibri"/>
                <w:sz w:val="22"/>
                <w:szCs w:val="22"/>
              </w:rPr>
              <w:t xml:space="preserve"> £                                55,360 </w:t>
            </w:r>
          </w:p>
        </w:tc>
        <w:tc>
          <w:tcPr>
            <w:tcW w:w="631" w:type="dxa"/>
            <w:vMerge/>
            <w:vAlign w:val="center"/>
            <w:hideMark/>
          </w:tcPr>
          <w:p w14:paraId="2D793A6F"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1EC388FF" w14:textId="2DA32205" w:rsidR="00515EB0" w:rsidRPr="00CE0CC4" w:rsidRDefault="00515EB0" w:rsidP="00515EB0">
            <w:pPr>
              <w:jc w:val="both"/>
              <w:rPr>
                <w:rFonts w:ascii="Arial" w:hAnsi="Arial" w:cs="Arial"/>
                <w:sz w:val="22"/>
              </w:rPr>
            </w:pPr>
            <w:r w:rsidRPr="00CE0CC4">
              <w:rPr>
                <w:rFonts w:ascii="Calibri" w:hAnsi="Calibri" w:cs="Calibri"/>
                <w:sz w:val="22"/>
                <w:szCs w:val="22"/>
              </w:rPr>
              <w:t xml:space="preserve"> £                                55,360 </w:t>
            </w:r>
          </w:p>
        </w:tc>
        <w:tc>
          <w:tcPr>
            <w:tcW w:w="631" w:type="dxa"/>
            <w:tcBorders>
              <w:top w:val="nil"/>
              <w:left w:val="nil"/>
              <w:bottom w:val="nil"/>
              <w:right w:val="nil"/>
            </w:tcBorders>
            <w:shd w:val="clear" w:color="auto" w:fill="auto"/>
            <w:noWrap/>
            <w:vAlign w:val="bottom"/>
            <w:hideMark/>
          </w:tcPr>
          <w:p w14:paraId="4E6B5BDA"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07AFA36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81C346D"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6D14388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BC9617E"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37ADFF82"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92FE4D0"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2D69B71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BA19152"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1050D7D3"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87475C0"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76D5EDC9" w14:textId="77777777" w:rsidR="00515EB0" w:rsidRPr="009A4A29" w:rsidRDefault="00515EB0" w:rsidP="00515EB0">
            <w:pPr>
              <w:jc w:val="both"/>
              <w:rPr>
                <w:rFonts w:ascii="Arial" w:hAnsi="Arial" w:cs="Arial"/>
                <w:color w:val="FF0000"/>
                <w:sz w:val="22"/>
              </w:rPr>
            </w:pPr>
          </w:p>
        </w:tc>
      </w:tr>
      <w:tr w:rsidR="00BD30AE" w:rsidRPr="009A4A29" w14:paraId="531EDAB4" w14:textId="77777777" w:rsidTr="00B92692">
        <w:trPr>
          <w:trHeight w:val="39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6F302C8F"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11</w:t>
            </w:r>
          </w:p>
        </w:tc>
        <w:tc>
          <w:tcPr>
            <w:tcW w:w="241" w:type="dxa"/>
            <w:tcBorders>
              <w:top w:val="nil"/>
              <w:left w:val="nil"/>
              <w:bottom w:val="nil"/>
              <w:right w:val="nil"/>
            </w:tcBorders>
            <w:shd w:val="clear" w:color="auto" w:fill="auto"/>
            <w:noWrap/>
            <w:vAlign w:val="center"/>
            <w:hideMark/>
          </w:tcPr>
          <w:p w14:paraId="262A6D13"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44A746F2" w14:textId="268D7355"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56,796 </w:t>
            </w:r>
          </w:p>
        </w:tc>
        <w:tc>
          <w:tcPr>
            <w:tcW w:w="425" w:type="dxa"/>
            <w:tcBorders>
              <w:top w:val="nil"/>
              <w:left w:val="nil"/>
              <w:bottom w:val="nil"/>
              <w:right w:val="nil"/>
            </w:tcBorders>
            <w:shd w:val="clear" w:color="auto" w:fill="auto"/>
            <w:noWrap/>
            <w:vAlign w:val="center"/>
            <w:hideMark/>
          </w:tcPr>
          <w:p w14:paraId="605991F8" w14:textId="77777777" w:rsidR="00515EB0" w:rsidRPr="009A4A29" w:rsidRDefault="00515EB0" w:rsidP="00515EB0">
            <w:pPr>
              <w:jc w:val="both"/>
              <w:rPr>
                <w:rFonts w:ascii="Arial" w:hAnsi="Arial" w:cs="Arial"/>
                <w:b/>
                <w:bCs/>
                <w:color w:val="FF0000"/>
                <w:sz w:val="22"/>
              </w:rPr>
            </w:pPr>
          </w:p>
        </w:tc>
        <w:tc>
          <w:tcPr>
            <w:tcW w:w="632" w:type="dxa"/>
            <w:vMerge/>
            <w:vAlign w:val="center"/>
            <w:hideMark/>
          </w:tcPr>
          <w:p w14:paraId="6741D20D"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63241955" w14:textId="52EBE6EA" w:rsidR="00515EB0" w:rsidRPr="00CE0CC4" w:rsidRDefault="00515EB0" w:rsidP="00515EB0">
            <w:pPr>
              <w:jc w:val="both"/>
              <w:rPr>
                <w:rFonts w:ascii="Arial" w:hAnsi="Arial" w:cs="Arial"/>
                <w:sz w:val="22"/>
              </w:rPr>
            </w:pPr>
            <w:r w:rsidRPr="00CE0CC4">
              <w:rPr>
                <w:rFonts w:ascii="Calibri" w:hAnsi="Calibri" w:cs="Calibri"/>
                <w:sz w:val="22"/>
                <w:szCs w:val="22"/>
              </w:rPr>
              <w:t xml:space="preserve"> £                                56,796 </w:t>
            </w:r>
          </w:p>
        </w:tc>
        <w:tc>
          <w:tcPr>
            <w:tcW w:w="631" w:type="dxa"/>
            <w:vMerge/>
            <w:vAlign w:val="center"/>
            <w:hideMark/>
          </w:tcPr>
          <w:p w14:paraId="7AECBF32"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676FE1E4" w14:textId="665CD322" w:rsidR="00515EB0" w:rsidRPr="00CE0CC4" w:rsidRDefault="00515EB0" w:rsidP="00515EB0">
            <w:pPr>
              <w:jc w:val="both"/>
              <w:rPr>
                <w:rFonts w:ascii="Arial" w:hAnsi="Arial" w:cs="Arial"/>
                <w:sz w:val="22"/>
              </w:rPr>
            </w:pPr>
            <w:r w:rsidRPr="00CE0CC4">
              <w:rPr>
                <w:rFonts w:ascii="Calibri" w:hAnsi="Calibri" w:cs="Calibri"/>
                <w:sz w:val="22"/>
                <w:szCs w:val="22"/>
              </w:rPr>
              <w:t xml:space="preserve"> £                                56,796 </w:t>
            </w:r>
          </w:p>
        </w:tc>
        <w:tc>
          <w:tcPr>
            <w:tcW w:w="631" w:type="dxa"/>
            <w:tcBorders>
              <w:top w:val="single" w:sz="8" w:space="0" w:color="auto"/>
              <w:left w:val="nil"/>
              <w:bottom w:val="nil"/>
              <w:right w:val="nil"/>
            </w:tcBorders>
            <w:shd w:val="clear" w:color="auto" w:fill="C5D9F1"/>
            <w:noWrap/>
            <w:vAlign w:val="center"/>
            <w:hideMark/>
          </w:tcPr>
          <w:p w14:paraId="4A39C411" w14:textId="77777777" w:rsidR="00515EB0" w:rsidRPr="00362A7F" w:rsidRDefault="00515EB0" w:rsidP="00515EB0">
            <w:pPr>
              <w:jc w:val="both"/>
              <w:rPr>
                <w:rFonts w:ascii="Arial" w:hAnsi="Arial" w:cs="Arial"/>
                <w:bCs/>
                <w:color w:val="FF0000"/>
                <w:sz w:val="22"/>
                <w:szCs w:val="20"/>
              </w:rPr>
            </w:pPr>
            <w:r w:rsidRPr="00362A7F">
              <w:rPr>
                <w:rFonts w:ascii="Arial" w:hAnsi="Arial" w:cs="Arial"/>
                <w:bCs/>
                <w:color w:val="FF0000"/>
                <w:sz w:val="22"/>
                <w:szCs w:val="20"/>
              </w:rPr>
              <w:t>Min</w:t>
            </w:r>
          </w:p>
        </w:tc>
        <w:tc>
          <w:tcPr>
            <w:tcW w:w="881" w:type="dxa"/>
            <w:tcBorders>
              <w:top w:val="single" w:sz="8" w:space="0" w:color="auto"/>
              <w:left w:val="single" w:sz="4" w:space="0" w:color="auto"/>
              <w:bottom w:val="single" w:sz="4" w:space="0" w:color="auto"/>
              <w:right w:val="single" w:sz="8" w:space="0" w:color="auto"/>
            </w:tcBorders>
            <w:shd w:val="clear" w:color="auto" w:fill="auto"/>
            <w:noWrap/>
            <w:vAlign w:val="bottom"/>
          </w:tcPr>
          <w:p w14:paraId="25238AA8" w14:textId="3FAF5948" w:rsidR="00515EB0" w:rsidRPr="009A4A29" w:rsidRDefault="00515EB0" w:rsidP="00515EB0">
            <w:pPr>
              <w:jc w:val="both"/>
              <w:rPr>
                <w:rFonts w:ascii="Arial" w:hAnsi="Arial" w:cs="Arial"/>
                <w:b/>
                <w:bCs/>
                <w:color w:val="FF0000"/>
                <w:sz w:val="22"/>
              </w:rPr>
            </w:pPr>
            <w:r>
              <w:rPr>
                <w:rFonts w:ascii="Calibri" w:hAnsi="Calibri" w:cs="Calibri"/>
                <w:color w:val="FF0000"/>
                <w:sz w:val="22"/>
                <w:szCs w:val="22"/>
              </w:rPr>
              <w:t xml:space="preserve"> £                                56,796 </w:t>
            </w:r>
          </w:p>
        </w:tc>
        <w:tc>
          <w:tcPr>
            <w:tcW w:w="631" w:type="dxa"/>
            <w:tcBorders>
              <w:top w:val="nil"/>
              <w:left w:val="nil"/>
              <w:bottom w:val="nil"/>
              <w:right w:val="nil"/>
            </w:tcBorders>
            <w:shd w:val="clear" w:color="auto" w:fill="auto"/>
            <w:noWrap/>
            <w:vAlign w:val="bottom"/>
            <w:hideMark/>
          </w:tcPr>
          <w:p w14:paraId="5F8B17A3"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7616A26D"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D62241C"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910316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1D43C6C3"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4C2CDCDD"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021E2B3"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5F02D3C1"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A826E28"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48C89C3E" w14:textId="77777777" w:rsidR="00515EB0" w:rsidRPr="009A4A29" w:rsidRDefault="00515EB0" w:rsidP="00515EB0">
            <w:pPr>
              <w:jc w:val="both"/>
              <w:rPr>
                <w:rFonts w:ascii="Arial" w:hAnsi="Arial" w:cs="Arial"/>
                <w:color w:val="FF0000"/>
                <w:sz w:val="22"/>
              </w:rPr>
            </w:pPr>
          </w:p>
        </w:tc>
      </w:tr>
      <w:tr w:rsidR="00BD30AE" w:rsidRPr="009A4A29" w14:paraId="4AD4850C" w14:textId="77777777" w:rsidTr="00B92692">
        <w:trPr>
          <w:trHeight w:val="405"/>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61B8FF9C"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12</w:t>
            </w:r>
          </w:p>
        </w:tc>
        <w:tc>
          <w:tcPr>
            <w:tcW w:w="241" w:type="dxa"/>
            <w:tcBorders>
              <w:top w:val="nil"/>
              <w:left w:val="nil"/>
              <w:bottom w:val="nil"/>
              <w:right w:val="nil"/>
            </w:tcBorders>
            <w:shd w:val="clear" w:color="auto" w:fill="auto"/>
            <w:noWrap/>
            <w:vAlign w:val="center"/>
            <w:hideMark/>
          </w:tcPr>
          <w:p w14:paraId="1132E3CF"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685A3165" w14:textId="1B8E4BBD"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58,105 </w:t>
            </w:r>
          </w:p>
        </w:tc>
        <w:tc>
          <w:tcPr>
            <w:tcW w:w="425" w:type="dxa"/>
            <w:tcBorders>
              <w:top w:val="nil"/>
              <w:left w:val="nil"/>
              <w:bottom w:val="nil"/>
              <w:right w:val="nil"/>
            </w:tcBorders>
            <w:shd w:val="clear" w:color="auto" w:fill="auto"/>
            <w:noWrap/>
            <w:vAlign w:val="center"/>
            <w:hideMark/>
          </w:tcPr>
          <w:p w14:paraId="6725EE8B" w14:textId="77777777" w:rsidR="00515EB0" w:rsidRPr="009A4A29" w:rsidRDefault="00515EB0" w:rsidP="00515EB0">
            <w:pPr>
              <w:jc w:val="both"/>
              <w:rPr>
                <w:rFonts w:ascii="Arial" w:hAnsi="Arial" w:cs="Arial"/>
                <w:color w:val="FF0000"/>
                <w:sz w:val="22"/>
              </w:rPr>
            </w:pPr>
          </w:p>
        </w:tc>
        <w:tc>
          <w:tcPr>
            <w:tcW w:w="632" w:type="dxa"/>
            <w:vMerge/>
            <w:vAlign w:val="center"/>
            <w:hideMark/>
          </w:tcPr>
          <w:p w14:paraId="353D3831"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8A186A5" w14:textId="3F068F2D" w:rsidR="00515EB0" w:rsidRPr="00CE0CC4" w:rsidRDefault="00515EB0" w:rsidP="00515EB0">
            <w:pPr>
              <w:jc w:val="both"/>
              <w:rPr>
                <w:rFonts w:ascii="Arial" w:hAnsi="Arial" w:cs="Arial"/>
                <w:sz w:val="22"/>
              </w:rPr>
            </w:pPr>
            <w:r w:rsidRPr="00CE0CC4">
              <w:rPr>
                <w:rFonts w:ascii="Calibri" w:hAnsi="Calibri" w:cs="Calibri"/>
                <w:sz w:val="22"/>
                <w:szCs w:val="22"/>
              </w:rPr>
              <w:t xml:space="preserve"> £                                58,105 </w:t>
            </w:r>
          </w:p>
        </w:tc>
        <w:tc>
          <w:tcPr>
            <w:tcW w:w="631" w:type="dxa"/>
            <w:vMerge/>
            <w:vAlign w:val="center"/>
            <w:hideMark/>
          </w:tcPr>
          <w:p w14:paraId="37B72F6D"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9A32704" w14:textId="121CBDD5" w:rsidR="00515EB0" w:rsidRPr="00CE0CC4" w:rsidRDefault="00515EB0" w:rsidP="00515EB0">
            <w:pPr>
              <w:jc w:val="both"/>
              <w:rPr>
                <w:rFonts w:ascii="Arial" w:hAnsi="Arial" w:cs="Arial"/>
                <w:sz w:val="22"/>
              </w:rPr>
            </w:pPr>
            <w:r w:rsidRPr="00CE0CC4">
              <w:rPr>
                <w:rFonts w:ascii="Calibri" w:hAnsi="Calibri" w:cs="Calibri"/>
                <w:sz w:val="22"/>
                <w:szCs w:val="22"/>
              </w:rPr>
              <w:t xml:space="preserve"> £                                58,105 </w:t>
            </w:r>
          </w:p>
        </w:tc>
        <w:tc>
          <w:tcPr>
            <w:tcW w:w="631" w:type="dxa"/>
            <w:vMerge w:val="restart"/>
            <w:tcBorders>
              <w:top w:val="nil"/>
              <w:left w:val="single" w:sz="8" w:space="0" w:color="auto"/>
              <w:bottom w:val="nil"/>
              <w:right w:val="nil"/>
            </w:tcBorders>
            <w:shd w:val="clear" w:color="auto" w:fill="C5D9F1"/>
            <w:noWrap/>
            <w:textDirection w:val="btLr"/>
            <w:vAlign w:val="center"/>
            <w:hideMark/>
          </w:tcPr>
          <w:p w14:paraId="531C83B1" w14:textId="77777777" w:rsidR="00515EB0" w:rsidRPr="009A4A29" w:rsidRDefault="00515EB0" w:rsidP="00515EB0">
            <w:pPr>
              <w:jc w:val="both"/>
              <w:rPr>
                <w:rFonts w:ascii="Arial" w:hAnsi="Arial" w:cs="Arial"/>
                <w:b/>
                <w:bCs/>
                <w:color w:val="FF0000"/>
                <w:sz w:val="22"/>
              </w:rPr>
            </w:pPr>
            <w:r w:rsidRPr="009A4A29">
              <w:rPr>
                <w:rFonts w:ascii="Arial" w:hAnsi="Arial" w:cs="Arial"/>
                <w:b/>
                <w:bCs/>
                <w:color w:val="FF0000"/>
                <w:sz w:val="22"/>
              </w:rPr>
              <w:t>Group 3</w:t>
            </w: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7F502D5" w14:textId="4501019D" w:rsidR="00515EB0" w:rsidRPr="00CE0CC4" w:rsidRDefault="00515EB0" w:rsidP="00515EB0">
            <w:pPr>
              <w:jc w:val="both"/>
              <w:rPr>
                <w:rFonts w:ascii="Arial" w:hAnsi="Arial" w:cs="Arial"/>
                <w:sz w:val="22"/>
              </w:rPr>
            </w:pPr>
            <w:r w:rsidRPr="00CE0CC4">
              <w:rPr>
                <w:rFonts w:ascii="Calibri" w:hAnsi="Calibri" w:cs="Calibri"/>
                <w:sz w:val="22"/>
                <w:szCs w:val="22"/>
              </w:rPr>
              <w:t xml:space="preserve"> £                                58,105 </w:t>
            </w:r>
          </w:p>
        </w:tc>
        <w:tc>
          <w:tcPr>
            <w:tcW w:w="631" w:type="dxa"/>
            <w:tcBorders>
              <w:top w:val="nil"/>
              <w:left w:val="nil"/>
              <w:bottom w:val="nil"/>
              <w:right w:val="nil"/>
            </w:tcBorders>
            <w:shd w:val="clear" w:color="auto" w:fill="auto"/>
            <w:noWrap/>
            <w:vAlign w:val="bottom"/>
            <w:hideMark/>
          </w:tcPr>
          <w:p w14:paraId="5D7A5D93"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3A64B315"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4370EEF"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0F44CCA8"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D6BF6BC"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11E582DC"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CD9EF5D"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3FC09A87"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AF4FB6B"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035E1190" w14:textId="77777777" w:rsidR="00515EB0" w:rsidRPr="009A4A29" w:rsidRDefault="00515EB0" w:rsidP="00515EB0">
            <w:pPr>
              <w:jc w:val="both"/>
              <w:rPr>
                <w:rFonts w:ascii="Arial" w:hAnsi="Arial" w:cs="Arial"/>
                <w:color w:val="FF0000"/>
                <w:sz w:val="22"/>
              </w:rPr>
            </w:pPr>
          </w:p>
        </w:tc>
      </w:tr>
      <w:tr w:rsidR="00BD30AE" w:rsidRPr="009A4A29" w14:paraId="1F808B2B" w14:textId="77777777" w:rsidTr="00B92692">
        <w:trPr>
          <w:trHeight w:val="396"/>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600FEFD"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13</w:t>
            </w:r>
          </w:p>
        </w:tc>
        <w:tc>
          <w:tcPr>
            <w:tcW w:w="241" w:type="dxa"/>
            <w:tcBorders>
              <w:top w:val="nil"/>
              <w:left w:val="nil"/>
              <w:bottom w:val="nil"/>
              <w:right w:val="nil"/>
            </w:tcBorders>
            <w:shd w:val="clear" w:color="auto" w:fill="auto"/>
            <w:noWrap/>
            <w:vAlign w:val="center"/>
            <w:hideMark/>
          </w:tcPr>
          <w:p w14:paraId="7F4323BF"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4DBF4F8C" w14:textId="3CFC4C8E"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59,558 </w:t>
            </w:r>
          </w:p>
        </w:tc>
        <w:tc>
          <w:tcPr>
            <w:tcW w:w="425" w:type="dxa"/>
            <w:tcBorders>
              <w:top w:val="nil"/>
              <w:left w:val="nil"/>
              <w:bottom w:val="nil"/>
              <w:right w:val="nil"/>
            </w:tcBorders>
            <w:shd w:val="clear" w:color="auto" w:fill="auto"/>
            <w:noWrap/>
            <w:vAlign w:val="center"/>
            <w:hideMark/>
          </w:tcPr>
          <w:p w14:paraId="3F5B7CC2" w14:textId="77777777" w:rsidR="00515EB0" w:rsidRPr="009A4A29" w:rsidRDefault="00515EB0" w:rsidP="00515EB0">
            <w:pPr>
              <w:jc w:val="both"/>
              <w:rPr>
                <w:rFonts w:ascii="Arial" w:hAnsi="Arial" w:cs="Arial"/>
                <w:color w:val="FF0000"/>
                <w:sz w:val="22"/>
              </w:rPr>
            </w:pPr>
          </w:p>
        </w:tc>
        <w:tc>
          <w:tcPr>
            <w:tcW w:w="632" w:type="dxa"/>
            <w:vMerge/>
            <w:vAlign w:val="center"/>
            <w:hideMark/>
          </w:tcPr>
          <w:p w14:paraId="33CE0295"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145DB62" w14:textId="79AF87F6" w:rsidR="00515EB0" w:rsidRPr="00CE0CC4" w:rsidRDefault="00515EB0" w:rsidP="00515EB0">
            <w:pPr>
              <w:jc w:val="both"/>
              <w:rPr>
                <w:rFonts w:ascii="Arial" w:hAnsi="Arial" w:cs="Arial"/>
                <w:sz w:val="22"/>
              </w:rPr>
            </w:pPr>
            <w:r w:rsidRPr="00CE0CC4">
              <w:rPr>
                <w:rFonts w:ascii="Calibri" w:hAnsi="Calibri" w:cs="Calibri"/>
                <w:sz w:val="22"/>
                <w:szCs w:val="22"/>
              </w:rPr>
              <w:t xml:space="preserve"> £                                59,558 </w:t>
            </w:r>
          </w:p>
        </w:tc>
        <w:tc>
          <w:tcPr>
            <w:tcW w:w="631" w:type="dxa"/>
            <w:vMerge/>
            <w:vAlign w:val="center"/>
            <w:hideMark/>
          </w:tcPr>
          <w:p w14:paraId="6FFDFC7D"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7DCC48F5" w14:textId="73AB5F3B" w:rsidR="00515EB0" w:rsidRPr="00CE0CC4" w:rsidRDefault="00515EB0" w:rsidP="00515EB0">
            <w:pPr>
              <w:jc w:val="both"/>
              <w:rPr>
                <w:rFonts w:ascii="Arial" w:hAnsi="Arial" w:cs="Arial"/>
                <w:sz w:val="22"/>
              </w:rPr>
            </w:pPr>
            <w:r w:rsidRPr="00CE0CC4">
              <w:rPr>
                <w:rFonts w:ascii="Calibri" w:hAnsi="Calibri" w:cs="Calibri"/>
                <w:sz w:val="22"/>
                <w:szCs w:val="22"/>
              </w:rPr>
              <w:t xml:space="preserve"> £                                59,558 </w:t>
            </w:r>
          </w:p>
        </w:tc>
        <w:tc>
          <w:tcPr>
            <w:tcW w:w="631" w:type="dxa"/>
            <w:vMerge/>
            <w:vAlign w:val="center"/>
            <w:hideMark/>
          </w:tcPr>
          <w:p w14:paraId="2117ECFF"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2DEBAE35" w14:textId="52A7B16F" w:rsidR="00515EB0" w:rsidRPr="00CE0CC4" w:rsidRDefault="00515EB0" w:rsidP="00515EB0">
            <w:pPr>
              <w:jc w:val="both"/>
              <w:rPr>
                <w:rFonts w:ascii="Arial" w:hAnsi="Arial" w:cs="Arial"/>
                <w:sz w:val="22"/>
              </w:rPr>
            </w:pPr>
            <w:r w:rsidRPr="00CE0CC4">
              <w:rPr>
                <w:rFonts w:ascii="Calibri" w:hAnsi="Calibri" w:cs="Calibri"/>
                <w:sz w:val="22"/>
                <w:szCs w:val="22"/>
              </w:rPr>
              <w:t xml:space="preserve"> £                                59,558 </w:t>
            </w:r>
          </w:p>
        </w:tc>
        <w:tc>
          <w:tcPr>
            <w:tcW w:w="631" w:type="dxa"/>
            <w:tcBorders>
              <w:top w:val="nil"/>
              <w:left w:val="nil"/>
              <w:bottom w:val="nil"/>
              <w:right w:val="nil"/>
            </w:tcBorders>
            <w:shd w:val="clear" w:color="auto" w:fill="auto"/>
            <w:noWrap/>
            <w:vAlign w:val="bottom"/>
            <w:hideMark/>
          </w:tcPr>
          <w:p w14:paraId="4586EA3D"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63D50ED5"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FA6F810"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387733A"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E5C43D3"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74A2C1A0"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2EB1E5F"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30F8F71B"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A2CA36B"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7D862D30" w14:textId="77777777" w:rsidR="00515EB0" w:rsidRPr="009A4A29" w:rsidRDefault="00515EB0" w:rsidP="00515EB0">
            <w:pPr>
              <w:jc w:val="both"/>
              <w:rPr>
                <w:rFonts w:ascii="Arial" w:hAnsi="Arial" w:cs="Arial"/>
                <w:color w:val="FF0000"/>
                <w:sz w:val="22"/>
              </w:rPr>
            </w:pPr>
          </w:p>
        </w:tc>
      </w:tr>
      <w:tr w:rsidR="00BD30AE" w:rsidRPr="009A4A29" w14:paraId="0111F542" w14:textId="77777777" w:rsidTr="00B92692">
        <w:trPr>
          <w:trHeight w:val="416"/>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167A67F"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14</w:t>
            </w:r>
          </w:p>
        </w:tc>
        <w:tc>
          <w:tcPr>
            <w:tcW w:w="241" w:type="dxa"/>
            <w:tcBorders>
              <w:top w:val="nil"/>
              <w:left w:val="nil"/>
              <w:bottom w:val="nil"/>
              <w:right w:val="nil"/>
            </w:tcBorders>
            <w:shd w:val="clear" w:color="auto" w:fill="auto"/>
            <w:noWrap/>
            <w:vAlign w:val="center"/>
            <w:hideMark/>
          </w:tcPr>
          <w:p w14:paraId="206B209E"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48CF1601" w14:textId="3611B496"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61,042 </w:t>
            </w:r>
          </w:p>
        </w:tc>
        <w:tc>
          <w:tcPr>
            <w:tcW w:w="425" w:type="dxa"/>
            <w:tcBorders>
              <w:top w:val="nil"/>
              <w:left w:val="nil"/>
              <w:bottom w:val="nil"/>
              <w:right w:val="nil"/>
            </w:tcBorders>
            <w:shd w:val="clear" w:color="auto" w:fill="auto"/>
            <w:noWrap/>
            <w:vAlign w:val="center"/>
            <w:hideMark/>
          </w:tcPr>
          <w:p w14:paraId="4B8BFE94" w14:textId="77777777" w:rsidR="00515EB0" w:rsidRPr="009A4A29" w:rsidRDefault="00515EB0" w:rsidP="00515EB0">
            <w:pPr>
              <w:jc w:val="both"/>
              <w:rPr>
                <w:rFonts w:ascii="Arial" w:hAnsi="Arial" w:cs="Arial"/>
                <w:b/>
                <w:bCs/>
                <w:color w:val="FF0000"/>
                <w:sz w:val="22"/>
              </w:rPr>
            </w:pPr>
          </w:p>
        </w:tc>
        <w:tc>
          <w:tcPr>
            <w:tcW w:w="632" w:type="dxa"/>
            <w:vMerge/>
            <w:vAlign w:val="center"/>
            <w:hideMark/>
          </w:tcPr>
          <w:p w14:paraId="54B241EA"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55979927" w14:textId="5DFFE7AB" w:rsidR="00515EB0" w:rsidRPr="00CE0CC4" w:rsidRDefault="00515EB0" w:rsidP="00515EB0">
            <w:pPr>
              <w:jc w:val="both"/>
              <w:rPr>
                <w:rFonts w:ascii="Arial" w:hAnsi="Arial" w:cs="Arial"/>
                <w:sz w:val="22"/>
              </w:rPr>
            </w:pPr>
            <w:r w:rsidRPr="00CE0CC4">
              <w:rPr>
                <w:rFonts w:ascii="Calibri" w:hAnsi="Calibri" w:cs="Calibri"/>
                <w:sz w:val="22"/>
                <w:szCs w:val="22"/>
              </w:rPr>
              <w:t xml:space="preserve"> £                                61,042 </w:t>
            </w:r>
          </w:p>
        </w:tc>
        <w:tc>
          <w:tcPr>
            <w:tcW w:w="631" w:type="dxa"/>
            <w:vMerge/>
            <w:vAlign w:val="center"/>
            <w:hideMark/>
          </w:tcPr>
          <w:p w14:paraId="33DB63A1"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289F800" w14:textId="107145E2" w:rsidR="00515EB0" w:rsidRPr="00CE0CC4" w:rsidRDefault="00515EB0" w:rsidP="00515EB0">
            <w:pPr>
              <w:jc w:val="both"/>
              <w:rPr>
                <w:rFonts w:ascii="Arial" w:hAnsi="Arial" w:cs="Arial"/>
                <w:sz w:val="22"/>
              </w:rPr>
            </w:pPr>
            <w:r w:rsidRPr="00CE0CC4">
              <w:rPr>
                <w:rFonts w:ascii="Calibri" w:hAnsi="Calibri" w:cs="Calibri"/>
                <w:sz w:val="22"/>
                <w:szCs w:val="22"/>
              </w:rPr>
              <w:t xml:space="preserve"> £                                61,042 </w:t>
            </w:r>
          </w:p>
        </w:tc>
        <w:tc>
          <w:tcPr>
            <w:tcW w:w="631" w:type="dxa"/>
            <w:vMerge/>
            <w:vAlign w:val="center"/>
            <w:hideMark/>
          </w:tcPr>
          <w:p w14:paraId="01FBC9AE"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3374DC19" w14:textId="064EE185" w:rsidR="00515EB0" w:rsidRPr="00CE0CC4" w:rsidRDefault="00515EB0" w:rsidP="00515EB0">
            <w:pPr>
              <w:jc w:val="both"/>
              <w:rPr>
                <w:rFonts w:ascii="Arial" w:hAnsi="Arial" w:cs="Arial"/>
                <w:sz w:val="22"/>
              </w:rPr>
            </w:pPr>
            <w:r w:rsidRPr="00CE0CC4">
              <w:rPr>
                <w:rFonts w:ascii="Calibri" w:hAnsi="Calibri" w:cs="Calibri"/>
                <w:sz w:val="22"/>
                <w:szCs w:val="22"/>
              </w:rPr>
              <w:t xml:space="preserve"> £                                61,042 </w:t>
            </w:r>
          </w:p>
        </w:tc>
        <w:tc>
          <w:tcPr>
            <w:tcW w:w="631" w:type="dxa"/>
            <w:tcBorders>
              <w:top w:val="single" w:sz="8" w:space="0" w:color="auto"/>
              <w:left w:val="nil"/>
              <w:bottom w:val="nil"/>
              <w:right w:val="nil"/>
            </w:tcBorders>
            <w:shd w:val="clear" w:color="auto" w:fill="C5D9F1"/>
            <w:noWrap/>
            <w:vAlign w:val="center"/>
            <w:hideMark/>
          </w:tcPr>
          <w:p w14:paraId="252C8B4A" w14:textId="77777777" w:rsidR="00515EB0" w:rsidRPr="00362A7F" w:rsidRDefault="00515EB0" w:rsidP="00515EB0">
            <w:pPr>
              <w:jc w:val="both"/>
              <w:rPr>
                <w:rFonts w:ascii="Arial" w:hAnsi="Arial" w:cs="Arial"/>
                <w:bCs/>
                <w:color w:val="FF0000"/>
                <w:sz w:val="22"/>
                <w:szCs w:val="20"/>
              </w:rPr>
            </w:pPr>
            <w:r w:rsidRPr="00362A7F">
              <w:rPr>
                <w:rFonts w:ascii="Arial" w:hAnsi="Arial" w:cs="Arial"/>
                <w:bCs/>
                <w:color w:val="FF0000"/>
                <w:sz w:val="22"/>
                <w:szCs w:val="20"/>
              </w:rPr>
              <w:t>Min</w:t>
            </w:r>
          </w:p>
        </w:tc>
        <w:tc>
          <w:tcPr>
            <w:tcW w:w="881" w:type="dxa"/>
            <w:tcBorders>
              <w:top w:val="single" w:sz="8" w:space="0" w:color="auto"/>
              <w:left w:val="single" w:sz="4" w:space="0" w:color="auto"/>
              <w:bottom w:val="single" w:sz="4" w:space="0" w:color="auto"/>
              <w:right w:val="single" w:sz="8" w:space="0" w:color="auto"/>
            </w:tcBorders>
            <w:shd w:val="clear" w:color="auto" w:fill="auto"/>
            <w:noWrap/>
            <w:vAlign w:val="bottom"/>
          </w:tcPr>
          <w:p w14:paraId="38E84A69" w14:textId="6DCB466F" w:rsidR="00515EB0" w:rsidRPr="009A4A29" w:rsidRDefault="00515EB0" w:rsidP="00515EB0">
            <w:pPr>
              <w:jc w:val="both"/>
              <w:rPr>
                <w:rFonts w:ascii="Arial" w:hAnsi="Arial" w:cs="Arial"/>
                <w:b/>
                <w:bCs/>
                <w:color w:val="FF0000"/>
                <w:sz w:val="22"/>
              </w:rPr>
            </w:pPr>
            <w:r>
              <w:rPr>
                <w:rFonts w:ascii="Calibri" w:hAnsi="Calibri" w:cs="Calibri"/>
                <w:color w:val="FF0000"/>
                <w:sz w:val="22"/>
                <w:szCs w:val="22"/>
              </w:rPr>
              <w:t xml:space="preserve"> £                                61,042 </w:t>
            </w:r>
          </w:p>
        </w:tc>
        <w:tc>
          <w:tcPr>
            <w:tcW w:w="631" w:type="dxa"/>
            <w:tcBorders>
              <w:top w:val="nil"/>
              <w:left w:val="nil"/>
              <w:bottom w:val="nil"/>
              <w:right w:val="nil"/>
            </w:tcBorders>
            <w:shd w:val="clear" w:color="auto" w:fill="auto"/>
            <w:noWrap/>
            <w:vAlign w:val="bottom"/>
            <w:hideMark/>
          </w:tcPr>
          <w:p w14:paraId="427B5E49"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1DCDC95"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106ED3C"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61C7FDF9"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06717DE"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1E0B7465"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87D0AE0"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30171874" w14:textId="77777777" w:rsidR="00515EB0" w:rsidRPr="009A4A29" w:rsidRDefault="00515EB0" w:rsidP="00515EB0">
            <w:pPr>
              <w:jc w:val="both"/>
              <w:rPr>
                <w:rFonts w:ascii="Arial" w:hAnsi="Arial" w:cs="Arial"/>
                <w:color w:val="FF0000"/>
                <w:sz w:val="22"/>
              </w:rPr>
            </w:pPr>
          </w:p>
        </w:tc>
      </w:tr>
      <w:tr w:rsidR="00BD30AE" w:rsidRPr="009A4A29" w14:paraId="4B46D82A" w14:textId="77777777" w:rsidTr="00B92692">
        <w:trPr>
          <w:trHeight w:val="396"/>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8FA93A9"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15</w:t>
            </w:r>
          </w:p>
        </w:tc>
        <w:tc>
          <w:tcPr>
            <w:tcW w:w="241" w:type="dxa"/>
            <w:tcBorders>
              <w:top w:val="nil"/>
              <w:left w:val="nil"/>
              <w:bottom w:val="nil"/>
              <w:right w:val="nil"/>
            </w:tcBorders>
            <w:shd w:val="clear" w:color="auto" w:fill="auto"/>
            <w:noWrap/>
            <w:vAlign w:val="center"/>
            <w:hideMark/>
          </w:tcPr>
          <w:p w14:paraId="2FFF7417"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76157673" w14:textId="60499F87"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62,561 </w:t>
            </w:r>
          </w:p>
        </w:tc>
        <w:tc>
          <w:tcPr>
            <w:tcW w:w="425" w:type="dxa"/>
            <w:tcBorders>
              <w:top w:val="nil"/>
              <w:left w:val="nil"/>
              <w:bottom w:val="nil"/>
              <w:right w:val="nil"/>
            </w:tcBorders>
            <w:shd w:val="clear" w:color="auto" w:fill="auto"/>
            <w:noWrap/>
            <w:vAlign w:val="center"/>
            <w:hideMark/>
          </w:tcPr>
          <w:p w14:paraId="306E050A" w14:textId="77777777" w:rsidR="00515EB0" w:rsidRPr="009A4A29" w:rsidRDefault="00515EB0" w:rsidP="00515EB0">
            <w:pPr>
              <w:jc w:val="both"/>
              <w:rPr>
                <w:rFonts w:ascii="Arial" w:hAnsi="Arial" w:cs="Arial"/>
                <w:color w:val="FF0000"/>
                <w:sz w:val="22"/>
              </w:rPr>
            </w:pPr>
          </w:p>
        </w:tc>
        <w:tc>
          <w:tcPr>
            <w:tcW w:w="632" w:type="dxa"/>
            <w:vMerge/>
            <w:vAlign w:val="center"/>
            <w:hideMark/>
          </w:tcPr>
          <w:p w14:paraId="07C4180B"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8DB1572" w14:textId="3D677C57" w:rsidR="00515EB0" w:rsidRPr="00CE0CC4" w:rsidRDefault="00515EB0" w:rsidP="00515EB0">
            <w:pPr>
              <w:jc w:val="both"/>
              <w:rPr>
                <w:rFonts w:ascii="Arial" w:hAnsi="Arial" w:cs="Arial"/>
                <w:sz w:val="22"/>
              </w:rPr>
            </w:pPr>
            <w:r w:rsidRPr="00CE0CC4">
              <w:rPr>
                <w:rFonts w:ascii="Calibri" w:hAnsi="Calibri" w:cs="Calibri"/>
                <w:sz w:val="22"/>
                <w:szCs w:val="22"/>
              </w:rPr>
              <w:t xml:space="preserve"> £                                62,561 </w:t>
            </w:r>
          </w:p>
        </w:tc>
        <w:tc>
          <w:tcPr>
            <w:tcW w:w="631" w:type="dxa"/>
            <w:vMerge/>
            <w:vAlign w:val="center"/>
            <w:hideMark/>
          </w:tcPr>
          <w:p w14:paraId="57D279C6"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40968615" w14:textId="6492B4DC" w:rsidR="00515EB0" w:rsidRPr="00CE0CC4" w:rsidRDefault="00515EB0" w:rsidP="00515EB0">
            <w:pPr>
              <w:jc w:val="both"/>
              <w:rPr>
                <w:rFonts w:ascii="Arial" w:hAnsi="Arial" w:cs="Arial"/>
                <w:sz w:val="22"/>
              </w:rPr>
            </w:pPr>
            <w:r w:rsidRPr="00CE0CC4">
              <w:rPr>
                <w:rFonts w:ascii="Calibri" w:hAnsi="Calibri" w:cs="Calibri"/>
                <w:sz w:val="22"/>
                <w:szCs w:val="22"/>
              </w:rPr>
              <w:t xml:space="preserve"> £                                62,561 </w:t>
            </w:r>
          </w:p>
        </w:tc>
        <w:tc>
          <w:tcPr>
            <w:tcW w:w="631" w:type="dxa"/>
            <w:vMerge/>
            <w:vAlign w:val="center"/>
            <w:hideMark/>
          </w:tcPr>
          <w:p w14:paraId="69A2B5B5"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2221D80B" w14:textId="1B2E57E7" w:rsidR="00515EB0" w:rsidRPr="00CE0CC4" w:rsidRDefault="00515EB0" w:rsidP="00515EB0">
            <w:pPr>
              <w:jc w:val="both"/>
              <w:rPr>
                <w:rFonts w:ascii="Arial" w:hAnsi="Arial" w:cs="Arial"/>
                <w:sz w:val="22"/>
              </w:rPr>
            </w:pPr>
            <w:r w:rsidRPr="00CE0CC4">
              <w:rPr>
                <w:rFonts w:ascii="Calibri" w:hAnsi="Calibri" w:cs="Calibri"/>
                <w:sz w:val="22"/>
                <w:szCs w:val="22"/>
              </w:rPr>
              <w:t xml:space="preserve"> £                                62,561 </w:t>
            </w:r>
          </w:p>
        </w:tc>
        <w:tc>
          <w:tcPr>
            <w:tcW w:w="631" w:type="dxa"/>
            <w:vMerge w:val="restart"/>
            <w:tcBorders>
              <w:top w:val="nil"/>
              <w:left w:val="single" w:sz="8" w:space="0" w:color="auto"/>
              <w:bottom w:val="nil"/>
              <w:right w:val="nil"/>
            </w:tcBorders>
            <w:shd w:val="clear" w:color="auto" w:fill="C5D9F1"/>
            <w:noWrap/>
            <w:textDirection w:val="btLr"/>
            <w:vAlign w:val="center"/>
            <w:hideMark/>
          </w:tcPr>
          <w:p w14:paraId="0769D812" w14:textId="77777777" w:rsidR="00515EB0" w:rsidRPr="009A4A29" w:rsidRDefault="00515EB0" w:rsidP="00515EB0">
            <w:pPr>
              <w:jc w:val="both"/>
              <w:rPr>
                <w:rFonts w:ascii="Arial" w:hAnsi="Arial" w:cs="Arial"/>
                <w:b/>
                <w:bCs/>
                <w:color w:val="FF0000"/>
                <w:sz w:val="22"/>
              </w:rPr>
            </w:pPr>
            <w:r w:rsidRPr="009A4A29">
              <w:rPr>
                <w:rFonts w:ascii="Arial" w:hAnsi="Arial" w:cs="Arial"/>
                <w:b/>
                <w:bCs/>
                <w:color w:val="FF0000"/>
                <w:sz w:val="22"/>
              </w:rPr>
              <w:t>Group 4</w:t>
            </w: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292D541" w14:textId="2A59FD7F" w:rsidR="00515EB0" w:rsidRPr="00CE0CC4" w:rsidRDefault="00515EB0" w:rsidP="00515EB0">
            <w:pPr>
              <w:jc w:val="both"/>
              <w:rPr>
                <w:rFonts w:ascii="Arial" w:hAnsi="Arial" w:cs="Arial"/>
                <w:sz w:val="22"/>
              </w:rPr>
            </w:pPr>
            <w:r w:rsidRPr="00CE0CC4">
              <w:rPr>
                <w:rFonts w:ascii="Calibri" w:hAnsi="Calibri" w:cs="Calibri"/>
                <w:sz w:val="22"/>
                <w:szCs w:val="22"/>
              </w:rPr>
              <w:t xml:space="preserve"> £                                62,561 </w:t>
            </w:r>
          </w:p>
        </w:tc>
        <w:tc>
          <w:tcPr>
            <w:tcW w:w="631" w:type="dxa"/>
            <w:tcBorders>
              <w:top w:val="nil"/>
              <w:left w:val="nil"/>
              <w:bottom w:val="nil"/>
              <w:right w:val="nil"/>
            </w:tcBorders>
            <w:shd w:val="clear" w:color="auto" w:fill="auto"/>
            <w:noWrap/>
            <w:vAlign w:val="bottom"/>
            <w:hideMark/>
          </w:tcPr>
          <w:p w14:paraId="560BC041"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BDB6CD0"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BEA20F5"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6FFF361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CCAD717"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7CAA52D0"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D37DE04"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534CFB05" w14:textId="77777777" w:rsidR="00515EB0" w:rsidRPr="009A4A29" w:rsidRDefault="00515EB0" w:rsidP="00515EB0">
            <w:pPr>
              <w:jc w:val="both"/>
              <w:rPr>
                <w:rFonts w:ascii="Arial" w:hAnsi="Arial" w:cs="Arial"/>
                <w:color w:val="FF0000"/>
                <w:sz w:val="22"/>
              </w:rPr>
            </w:pPr>
          </w:p>
        </w:tc>
      </w:tr>
      <w:tr w:rsidR="00BD30AE" w:rsidRPr="009A4A29" w14:paraId="6F47D172" w14:textId="77777777" w:rsidTr="00B92692">
        <w:trPr>
          <w:trHeight w:val="387"/>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77DFABEE"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16</w:t>
            </w:r>
          </w:p>
        </w:tc>
        <w:tc>
          <w:tcPr>
            <w:tcW w:w="241" w:type="dxa"/>
            <w:tcBorders>
              <w:top w:val="nil"/>
              <w:left w:val="nil"/>
              <w:bottom w:val="nil"/>
              <w:right w:val="nil"/>
            </w:tcBorders>
            <w:shd w:val="clear" w:color="auto" w:fill="auto"/>
            <w:noWrap/>
            <w:vAlign w:val="center"/>
            <w:hideMark/>
          </w:tcPr>
          <w:p w14:paraId="5AD3C025"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087F40DC" w14:textId="0379F15D"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64,225 </w:t>
            </w:r>
          </w:p>
        </w:tc>
        <w:tc>
          <w:tcPr>
            <w:tcW w:w="425" w:type="dxa"/>
            <w:tcBorders>
              <w:top w:val="nil"/>
              <w:left w:val="nil"/>
              <w:bottom w:val="nil"/>
              <w:right w:val="nil"/>
            </w:tcBorders>
            <w:shd w:val="clear" w:color="auto" w:fill="auto"/>
            <w:noWrap/>
            <w:vAlign w:val="center"/>
            <w:hideMark/>
          </w:tcPr>
          <w:p w14:paraId="14E7DD3D" w14:textId="77777777" w:rsidR="00515EB0" w:rsidRPr="009A4A29" w:rsidRDefault="00515EB0" w:rsidP="00515EB0">
            <w:pPr>
              <w:jc w:val="both"/>
              <w:rPr>
                <w:rFonts w:ascii="Arial" w:hAnsi="Arial" w:cs="Arial"/>
                <w:color w:val="FF0000"/>
                <w:sz w:val="22"/>
              </w:rPr>
            </w:pPr>
          </w:p>
        </w:tc>
        <w:tc>
          <w:tcPr>
            <w:tcW w:w="632" w:type="dxa"/>
            <w:vMerge/>
            <w:vAlign w:val="center"/>
            <w:hideMark/>
          </w:tcPr>
          <w:p w14:paraId="1E1F322C"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2DD480A0" w14:textId="4619DAB0" w:rsidR="00515EB0" w:rsidRPr="00CE0CC4" w:rsidRDefault="00515EB0" w:rsidP="00515EB0">
            <w:pPr>
              <w:jc w:val="both"/>
              <w:rPr>
                <w:rFonts w:ascii="Arial" w:hAnsi="Arial" w:cs="Arial"/>
                <w:sz w:val="22"/>
              </w:rPr>
            </w:pPr>
            <w:r w:rsidRPr="00CE0CC4">
              <w:rPr>
                <w:rFonts w:ascii="Calibri" w:hAnsi="Calibri" w:cs="Calibri"/>
                <w:sz w:val="22"/>
                <w:szCs w:val="22"/>
              </w:rPr>
              <w:t xml:space="preserve"> £                                64,225 </w:t>
            </w:r>
          </w:p>
        </w:tc>
        <w:tc>
          <w:tcPr>
            <w:tcW w:w="631" w:type="dxa"/>
            <w:vMerge/>
            <w:vAlign w:val="center"/>
            <w:hideMark/>
          </w:tcPr>
          <w:p w14:paraId="4C574E45"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4C62863B" w14:textId="6B3139E1" w:rsidR="00515EB0" w:rsidRPr="00CE0CC4" w:rsidRDefault="00515EB0" w:rsidP="00515EB0">
            <w:pPr>
              <w:jc w:val="both"/>
              <w:rPr>
                <w:rFonts w:ascii="Arial" w:hAnsi="Arial" w:cs="Arial"/>
                <w:sz w:val="22"/>
              </w:rPr>
            </w:pPr>
            <w:r w:rsidRPr="00CE0CC4">
              <w:rPr>
                <w:rFonts w:ascii="Calibri" w:hAnsi="Calibri" w:cs="Calibri"/>
                <w:sz w:val="22"/>
                <w:szCs w:val="22"/>
              </w:rPr>
              <w:t xml:space="preserve"> £                                64,225 </w:t>
            </w:r>
          </w:p>
        </w:tc>
        <w:tc>
          <w:tcPr>
            <w:tcW w:w="631" w:type="dxa"/>
            <w:vMerge/>
            <w:vAlign w:val="center"/>
            <w:hideMark/>
          </w:tcPr>
          <w:p w14:paraId="7AC4651D"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5B680803" w14:textId="5BEEEF51" w:rsidR="00515EB0" w:rsidRPr="00CE0CC4" w:rsidRDefault="00515EB0" w:rsidP="00515EB0">
            <w:pPr>
              <w:jc w:val="both"/>
              <w:rPr>
                <w:rFonts w:ascii="Arial" w:hAnsi="Arial" w:cs="Arial"/>
                <w:sz w:val="22"/>
              </w:rPr>
            </w:pPr>
            <w:r w:rsidRPr="00CE0CC4">
              <w:rPr>
                <w:rFonts w:ascii="Calibri" w:hAnsi="Calibri" w:cs="Calibri"/>
                <w:sz w:val="22"/>
                <w:szCs w:val="22"/>
              </w:rPr>
              <w:t xml:space="preserve"> £                                64,225 </w:t>
            </w:r>
          </w:p>
        </w:tc>
        <w:tc>
          <w:tcPr>
            <w:tcW w:w="631" w:type="dxa"/>
            <w:vMerge/>
            <w:vAlign w:val="center"/>
            <w:hideMark/>
          </w:tcPr>
          <w:p w14:paraId="41084C4F"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766437C8" w14:textId="595EBDA3" w:rsidR="00515EB0" w:rsidRPr="00CE0CC4" w:rsidRDefault="00515EB0" w:rsidP="00515EB0">
            <w:pPr>
              <w:jc w:val="both"/>
              <w:rPr>
                <w:rFonts w:ascii="Arial" w:hAnsi="Arial" w:cs="Arial"/>
                <w:sz w:val="22"/>
              </w:rPr>
            </w:pPr>
            <w:r w:rsidRPr="00CE0CC4">
              <w:rPr>
                <w:rFonts w:ascii="Calibri" w:hAnsi="Calibri" w:cs="Calibri"/>
                <w:sz w:val="22"/>
                <w:szCs w:val="22"/>
              </w:rPr>
              <w:t xml:space="preserve"> £                                64,225 </w:t>
            </w:r>
          </w:p>
        </w:tc>
        <w:tc>
          <w:tcPr>
            <w:tcW w:w="631" w:type="dxa"/>
            <w:tcBorders>
              <w:top w:val="nil"/>
              <w:left w:val="nil"/>
              <w:bottom w:val="nil"/>
              <w:right w:val="nil"/>
            </w:tcBorders>
            <w:shd w:val="clear" w:color="auto" w:fill="auto"/>
            <w:noWrap/>
            <w:vAlign w:val="bottom"/>
            <w:hideMark/>
          </w:tcPr>
          <w:p w14:paraId="7DBCDFA0"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51DBF39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E1CA212" w14:textId="77777777" w:rsidR="00515EB0" w:rsidRPr="009A4A29" w:rsidRDefault="00515EB0" w:rsidP="00515EB0">
            <w:pPr>
              <w:jc w:val="both"/>
              <w:rPr>
                <w:rFonts w:ascii="Arial" w:hAnsi="Arial" w:cs="Arial"/>
                <w:color w:val="FF0000"/>
                <w:sz w:val="22"/>
              </w:rPr>
            </w:pPr>
            <w:r w:rsidRPr="009A4A29">
              <w:rPr>
                <w:rFonts w:ascii="Arial" w:hAnsi="Arial" w:cs="Arial"/>
                <w:color w:val="FF0000"/>
                <w:sz w:val="22"/>
              </w:rPr>
              <w:t xml:space="preserve"> </w:t>
            </w:r>
          </w:p>
        </w:tc>
        <w:tc>
          <w:tcPr>
            <w:tcW w:w="939" w:type="dxa"/>
            <w:tcBorders>
              <w:top w:val="nil"/>
              <w:left w:val="nil"/>
              <w:bottom w:val="nil"/>
              <w:right w:val="nil"/>
            </w:tcBorders>
            <w:shd w:val="clear" w:color="auto" w:fill="auto"/>
            <w:noWrap/>
            <w:vAlign w:val="bottom"/>
            <w:hideMark/>
          </w:tcPr>
          <w:p w14:paraId="2B8291EA"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B247DC5"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51F9DE82"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9DA094C"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3CA3B447" w14:textId="77777777" w:rsidR="00515EB0" w:rsidRPr="009A4A29" w:rsidRDefault="00515EB0" w:rsidP="00515EB0">
            <w:pPr>
              <w:jc w:val="both"/>
              <w:rPr>
                <w:rFonts w:ascii="Arial" w:hAnsi="Arial" w:cs="Arial"/>
                <w:color w:val="FF0000"/>
                <w:sz w:val="22"/>
              </w:rPr>
            </w:pPr>
          </w:p>
        </w:tc>
      </w:tr>
      <w:tr w:rsidR="00BD30AE" w:rsidRPr="009A4A29" w14:paraId="047D9488" w14:textId="77777777" w:rsidTr="00B92692">
        <w:trPr>
          <w:trHeight w:val="406"/>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313AF176"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17</w:t>
            </w:r>
          </w:p>
        </w:tc>
        <w:tc>
          <w:tcPr>
            <w:tcW w:w="241" w:type="dxa"/>
            <w:tcBorders>
              <w:top w:val="nil"/>
              <w:left w:val="nil"/>
              <w:bottom w:val="nil"/>
              <w:right w:val="nil"/>
            </w:tcBorders>
            <w:shd w:val="clear" w:color="auto" w:fill="auto"/>
            <w:noWrap/>
            <w:vAlign w:val="center"/>
            <w:hideMark/>
          </w:tcPr>
          <w:p w14:paraId="3D4DF6D6"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730347B5" w14:textId="782D1ECD"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65,699 </w:t>
            </w:r>
          </w:p>
        </w:tc>
        <w:tc>
          <w:tcPr>
            <w:tcW w:w="425" w:type="dxa"/>
            <w:tcBorders>
              <w:top w:val="nil"/>
              <w:left w:val="nil"/>
              <w:bottom w:val="nil"/>
              <w:right w:val="nil"/>
            </w:tcBorders>
            <w:shd w:val="clear" w:color="auto" w:fill="auto"/>
            <w:noWrap/>
            <w:vAlign w:val="center"/>
            <w:hideMark/>
          </w:tcPr>
          <w:p w14:paraId="5FE2CE08" w14:textId="77777777" w:rsidR="00515EB0" w:rsidRPr="009A4A29" w:rsidRDefault="00515EB0" w:rsidP="00515EB0">
            <w:pPr>
              <w:jc w:val="both"/>
              <w:rPr>
                <w:rFonts w:ascii="Arial" w:hAnsi="Arial" w:cs="Arial"/>
                <w:b/>
                <w:bCs/>
                <w:color w:val="FF0000"/>
                <w:sz w:val="22"/>
              </w:rPr>
            </w:pPr>
          </w:p>
        </w:tc>
        <w:tc>
          <w:tcPr>
            <w:tcW w:w="632" w:type="dxa"/>
            <w:vMerge/>
            <w:vAlign w:val="center"/>
            <w:hideMark/>
          </w:tcPr>
          <w:p w14:paraId="1B06FCAC"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76181E4F" w14:textId="68E77DE8" w:rsidR="00515EB0" w:rsidRPr="00CE0CC4" w:rsidRDefault="00515EB0" w:rsidP="00515EB0">
            <w:pPr>
              <w:jc w:val="both"/>
              <w:rPr>
                <w:rFonts w:ascii="Arial" w:hAnsi="Arial" w:cs="Arial"/>
                <w:sz w:val="22"/>
              </w:rPr>
            </w:pPr>
            <w:r w:rsidRPr="00CE0CC4">
              <w:rPr>
                <w:rFonts w:ascii="Calibri" w:hAnsi="Calibri" w:cs="Calibri"/>
                <w:sz w:val="22"/>
                <w:szCs w:val="22"/>
              </w:rPr>
              <w:t xml:space="preserve"> £                                65,699 </w:t>
            </w:r>
          </w:p>
        </w:tc>
        <w:tc>
          <w:tcPr>
            <w:tcW w:w="631" w:type="dxa"/>
            <w:vMerge/>
            <w:vAlign w:val="center"/>
            <w:hideMark/>
          </w:tcPr>
          <w:p w14:paraId="164FB603"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B064791" w14:textId="5A866466" w:rsidR="00515EB0" w:rsidRPr="00CE0CC4" w:rsidRDefault="00515EB0" w:rsidP="00515EB0">
            <w:pPr>
              <w:jc w:val="both"/>
              <w:rPr>
                <w:rFonts w:ascii="Arial" w:hAnsi="Arial" w:cs="Arial"/>
                <w:sz w:val="22"/>
              </w:rPr>
            </w:pPr>
            <w:r w:rsidRPr="00CE0CC4">
              <w:rPr>
                <w:rFonts w:ascii="Calibri" w:hAnsi="Calibri" w:cs="Calibri"/>
                <w:sz w:val="22"/>
                <w:szCs w:val="22"/>
              </w:rPr>
              <w:t xml:space="preserve"> £                                65,699 </w:t>
            </w:r>
          </w:p>
        </w:tc>
        <w:tc>
          <w:tcPr>
            <w:tcW w:w="631" w:type="dxa"/>
            <w:vMerge/>
            <w:vAlign w:val="center"/>
            <w:hideMark/>
          </w:tcPr>
          <w:p w14:paraId="0AF43B2E"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568EFB59" w14:textId="785FCB51" w:rsidR="00515EB0" w:rsidRPr="00CE0CC4" w:rsidRDefault="00515EB0" w:rsidP="00515EB0">
            <w:pPr>
              <w:jc w:val="both"/>
              <w:rPr>
                <w:rFonts w:ascii="Arial" w:hAnsi="Arial" w:cs="Arial"/>
                <w:sz w:val="22"/>
              </w:rPr>
            </w:pPr>
            <w:r w:rsidRPr="00CE0CC4">
              <w:rPr>
                <w:rFonts w:ascii="Calibri" w:hAnsi="Calibri" w:cs="Calibri"/>
                <w:sz w:val="22"/>
                <w:szCs w:val="22"/>
              </w:rPr>
              <w:t xml:space="preserve"> £                                65,699 </w:t>
            </w:r>
          </w:p>
        </w:tc>
        <w:tc>
          <w:tcPr>
            <w:tcW w:w="631" w:type="dxa"/>
            <w:vMerge/>
            <w:vAlign w:val="center"/>
            <w:hideMark/>
          </w:tcPr>
          <w:p w14:paraId="464D628B"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21CA46D7" w14:textId="229E0184" w:rsidR="00515EB0" w:rsidRPr="00CE0CC4" w:rsidRDefault="00515EB0" w:rsidP="00515EB0">
            <w:pPr>
              <w:jc w:val="both"/>
              <w:rPr>
                <w:rFonts w:ascii="Arial" w:hAnsi="Arial" w:cs="Arial"/>
                <w:sz w:val="22"/>
              </w:rPr>
            </w:pPr>
            <w:r w:rsidRPr="00CE0CC4">
              <w:rPr>
                <w:rFonts w:ascii="Calibri" w:hAnsi="Calibri" w:cs="Calibri"/>
                <w:sz w:val="22"/>
                <w:szCs w:val="22"/>
              </w:rPr>
              <w:t xml:space="preserve"> £                                65,699 </w:t>
            </w:r>
          </w:p>
        </w:tc>
        <w:tc>
          <w:tcPr>
            <w:tcW w:w="631" w:type="dxa"/>
            <w:tcBorders>
              <w:top w:val="nil"/>
              <w:left w:val="nil"/>
              <w:bottom w:val="nil"/>
              <w:right w:val="nil"/>
            </w:tcBorders>
            <w:shd w:val="clear" w:color="auto" w:fill="auto"/>
            <w:noWrap/>
            <w:vAlign w:val="bottom"/>
            <w:hideMark/>
          </w:tcPr>
          <w:p w14:paraId="680C5F80"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3DB89096"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C8F9139"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5AC32387"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B36DA92"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526BD56D"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DE78DE4"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073B2EC3" w14:textId="77777777" w:rsidR="00515EB0" w:rsidRPr="009A4A29" w:rsidRDefault="00515EB0" w:rsidP="00515EB0">
            <w:pPr>
              <w:jc w:val="both"/>
              <w:rPr>
                <w:rFonts w:ascii="Arial" w:hAnsi="Arial" w:cs="Arial"/>
                <w:color w:val="FF0000"/>
                <w:sz w:val="22"/>
              </w:rPr>
            </w:pPr>
          </w:p>
        </w:tc>
      </w:tr>
      <w:tr w:rsidR="00BD30AE" w:rsidRPr="009A4A29" w14:paraId="705D6085" w14:textId="77777777" w:rsidTr="00B92692">
        <w:trPr>
          <w:trHeight w:val="39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60B7E6E4"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18</w:t>
            </w:r>
          </w:p>
        </w:tc>
        <w:tc>
          <w:tcPr>
            <w:tcW w:w="241" w:type="dxa"/>
            <w:tcBorders>
              <w:top w:val="nil"/>
              <w:left w:val="nil"/>
              <w:bottom w:val="nil"/>
              <w:right w:val="nil"/>
            </w:tcBorders>
            <w:shd w:val="clear" w:color="auto" w:fill="auto"/>
            <w:noWrap/>
            <w:vAlign w:val="center"/>
            <w:hideMark/>
          </w:tcPr>
          <w:p w14:paraId="0A21AF98"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495A09DF" w14:textId="76038A24"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67,351 </w:t>
            </w:r>
          </w:p>
        </w:tc>
        <w:tc>
          <w:tcPr>
            <w:tcW w:w="425" w:type="dxa"/>
            <w:tcBorders>
              <w:top w:val="nil"/>
              <w:left w:val="nil"/>
              <w:bottom w:val="nil"/>
              <w:right w:val="nil"/>
            </w:tcBorders>
            <w:shd w:val="clear" w:color="auto" w:fill="auto"/>
            <w:noWrap/>
            <w:vAlign w:val="center"/>
            <w:hideMark/>
          </w:tcPr>
          <w:p w14:paraId="1E399DEF" w14:textId="77777777" w:rsidR="00515EB0" w:rsidRPr="009A4A29" w:rsidRDefault="00515EB0" w:rsidP="00515EB0">
            <w:pPr>
              <w:jc w:val="both"/>
              <w:rPr>
                <w:rFonts w:ascii="Arial" w:hAnsi="Arial" w:cs="Arial"/>
                <w:b/>
                <w:bCs/>
                <w:color w:val="FF0000"/>
                <w:sz w:val="22"/>
              </w:rPr>
            </w:pPr>
          </w:p>
        </w:tc>
        <w:tc>
          <w:tcPr>
            <w:tcW w:w="632" w:type="dxa"/>
            <w:tcBorders>
              <w:top w:val="nil"/>
              <w:left w:val="single" w:sz="8" w:space="0" w:color="auto"/>
              <w:bottom w:val="single" w:sz="8" w:space="0" w:color="auto"/>
              <w:right w:val="nil"/>
            </w:tcBorders>
            <w:shd w:val="clear" w:color="auto" w:fill="C5D9F1"/>
            <w:noWrap/>
            <w:vAlign w:val="center"/>
            <w:hideMark/>
          </w:tcPr>
          <w:p w14:paraId="236C9F36" w14:textId="77777777" w:rsidR="00515EB0" w:rsidRPr="00362A7F" w:rsidRDefault="00515EB0" w:rsidP="00515EB0">
            <w:pPr>
              <w:jc w:val="both"/>
              <w:rPr>
                <w:rFonts w:ascii="Arial" w:hAnsi="Arial" w:cs="Arial"/>
                <w:bCs/>
                <w:color w:val="FF0000"/>
                <w:sz w:val="22"/>
                <w:szCs w:val="20"/>
              </w:rPr>
            </w:pPr>
            <w:r w:rsidRPr="00362A7F">
              <w:rPr>
                <w:rFonts w:ascii="Arial" w:hAnsi="Arial" w:cs="Arial"/>
                <w:bCs/>
                <w:color w:val="FF0000"/>
                <w:sz w:val="22"/>
                <w:szCs w:val="20"/>
              </w:rPr>
              <w:t>Max</w:t>
            </w:r>
          </w:p>
        </w:tc>
        <w:tc>
          <w:tcPr>
            <w:tcW w:w="881" w:type="dxa"/>
            <w:tcBorders>
              <w:top w:val="nil"/>
              <w:left w:val="single" w:sz="4" w:space="0" w:color="auto"/>
              <w:bottom w:val="single" w:sz="8" w:space="0" w:color="auto"/>
              <w:right w:val="single" w:sz="8" w:space="0" w:color="auto"/>
            </w:tcBorders>
            <w:shd w:val="clear" w:color="auto" w:fill="auto"/>
            <w:noWrap/>
            <w:vAlign w:val="bottom"/>
          </w:tcPr>
          <w:p w14:paraId="192495BD" w14:textId="324688B9" w:rsidR="00515EB0" w:rsidRPr="009A4A29" w:rsidRDefault="005150FF" w:rsidP="00515EB0">
            <w:pPr>
              <w:jc w:val="both"/>
              <w:rPr>
                <w:rFonts w:ascii="Arial" w:hAnsi="Arial" w:cs="Arial"/>
                <w:b/>
                <w:bCs/>
                <w:color w:val="FF0000"/>
                <w:sz w:val="22"/>
              </w:rPr>
            </w:pPr>
            <w:r>
              <w:rPr>
                <w:rFonts w:ascii="Calibri" w:hAnsi="Calibri" w:cs="Calibri"/>
                <w:color w:val="FF0000"/>
                <w:sz w:val="22"/>
                <w:szCs w:val="22"/>
              </w:rPr>
              <w:t>*</w:t>
            </w:r>
            <w:r w:rsidR="00515EB0">
              <w:rPr>
                <w:rFonts w:ascii="Calibri" w:hAnsi="Calibri" w:cs="Calibri"/>
                <w:color w:val="FF0000"/>
                <w:sz w:val="22"/>
                <w:szCs w:val="22"/>
              </w:rPr>
              <w:t>£                                6</w:t>
            </w:r>
            <w:r w:rsidR="004221D6">
              <w:rPr>
                <w:rFonts w:ascii="Calibri" w:hAnsi="Calibri" w:cs="Calibri"/>
                <w:color w:val="FF0000"/>
                <w:sz w:val="22"/>
                <w:szCs w:val="22"/>
              </w:rPr>
              <w:t>6,684</w:t>
            </w:r>
            <w:r w:rsidR="00515EB0">
              <w:rPr>
                <w:rFonts w:ascii="Calibri" w:hAnsi="Calibri" w:cs="Calibri"/>
                <w:color w:val="FF0000"/>
                <w:sz w:val="22"/>
                <w:szCs w:val="22"/>
              </w:rPr>
              <w:t xml:space="preserve"> </w:t>
            </w:r>
          </w:p>
        </w:tc>
        <w:tc>
          <w:tcPr>
            <w:tcW w:w="631" w:type="dxa"/>
            <w:vMerge/>
            <w:vAlign w:val="center"/>
            <w:hideMark/>
          </w:tcPr>
          <w:p w14:paraId="2B913333"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7C660690" w14:textId="70C67A0A" w:rsidR="00515EB0" w:rsidRPr="00CE0CC4" w:rsidRDefault="00515EB0" w:rsidP="00515EB0">
            <w:pPr>
              <w:jc w:val="both"/>
              <w:rPr>
                <w:rFonts w:ascii="Arial" w:hAnsi="Arial" w:cs="Arial"/>
                <w:sz w:val="22"/>
              </w:rPr>
            </w:pPr>
            <w:r w:rsidRPr="00CE0CC4">
              <w:rPr>
                <w:rFonts w:ascii="Calibri" w:hAnsi="Calibri" w:cs="Calibri"/>
                <w:sz w:val="22"/>
                <w:szCs w:val="22"/>
              </w:rPr>
              <w:t xml:space="preserve"> £                                67,351 </w:t>
            </w:r>
          </w:p>
        </w:tc>
        <w:tc>
          <w:tcPr>
            <w:tcW w:w="631" w:type="dxa"/>
            <w:vMerge/>
            <w:vAlign w:val="center"/>
            <w:hideMark/>
          </w:tcPr>
          <w:p w14:paraId="7116B6C0"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F6DC815" w14:textId="0E07DAEA" w:rsidR="00515EB0" w:rsidRPr="00CE0CC4" w:rsidRDefault="00515EB0" w:rsidP="00515EB0">
            <w:pPr>
              <w:jc w:val="both"/>
              <w:rPr>
                <w:rFonts w:ascii="Arial" w:hAnsi="Arial" w:cs="Arial"/>
                <w:sz w:val="22"/>
              </w:rPr>
            </w:pPr>
            <w:r w:rsidRPr="00CE0CC4">
              <w:rPr>
                <w:rFonts w:ascii="Calibri" w:hAnsi="Calibri" w:cs="Calibri"/>
                <w:sz w:val="22"/>
                <w:szCs w:val="22"/>
              </w:rPr>
              <w:t xml:space="preserve"> £                                67,351 </w:t>
            </w:r>
          </w:p>
        </w:tc>
        <w:tc>
          <w:tcPr>
            <w:tcW w:w="631" w:type="dxa"/>
            <w:vMerge/>
            <w:vAlign w:val="center"/>
            <w:hideMark/>
          </w:tcPr>
          <w:p w14:paraId="01A18980"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2D24ABFF" w14:textId="22ACDCA1" w:rsidR="00515EB0" w:rsidRPr="00CE0CC4" w:rsidRDefault="00515EB0" w:rsidP="00515EB0">
            <w:pPr>
              <w:jc w:val="both"/>
              <w:rPr>
                <w:rFonts w:ascii="Arial" w:hAnsi="Arial" w:cs="Arial"/>
                <w:sz w:val="22"/>
              </w:rPr>
            </w:pPr>
            <w:r w:rsidRPr="00CE0CC4">
              <w:rPr>
                <w:rFonts w:ascii="Calibri" w:hAnsi="Calibri" w:cs="Calibri"/>
                <w:sz w:val="22"/>
                <w:szCs w:val="22"/>
              </w:rPr>
              <w:t xml:space="preserve"> £                                67,351 </w:t>
            </w:r>
          </w:p>
        </w:tc>
        <w:tc>
          <w:tcPr>
            <w:tcW w:w="631" w:type="dxa"/>
            <w:tcBorders>
              <w:top w:val="single" w:sz="8" w:space="0" w:color="auto"/>
              <w:left w:val="nil"/>
              <w:bottom w:val="nil"/>
              <w:right w:val="nil"/>
            </w:tcBorders>
            <w:shd w:val="clear" w:color="auto" w:fill="C5D9F1"/>
            <w:noWrap/>
            <w:vAlign w:val="center"/>
            <w:hideMark/>
          </w:tcPr>
          <w:p w14:paraId="72E72DD3" w14:textId="77777777" w:rsidR="00515EB0" w:rsidRPr="00362A7F" w:rsidRDefault="00515EB0" w:rsidP="00515EB0">
            <w:pPr>
              <w:jc w:val="both"/>
              <w:rPr>
                <w:rFonts w:ascii="Arial" w:hAnsi="Arial" w:cs="Arial"/>
                <w:bCs/>
                <w:color w:val="FF0000"/>
                <w:sz w:val="22"/>
                <w:szCs w:val="20"/>
              </w:rPr>
            </w:pPr>
            <w:r w:rsidRPr="00362A7F">
              <w:rPr>
                <w:rFonts w:ascii="Arial" w:hAnsi="Arial" w:cs="Arial"/>
                <w:bCs/>
                <w:color w:val="FF0000"/>
                <w:sz w:val="22"/>
                <w:szCs w:val="20"/>
              </w:rPr>
              <w:t>Min</w:t>
            </w:r>
          </w:p>
        </w:tc>
        <w:tc>
          <w:tcPr>
            <w:tcW w:w="881" w:type="dxa"/>
            <w:tcBorders>
              <w:top w:val="single" w:sz="8" w:space="0" w:color="auto"/>
              <w:left w:val="single" w:sz="4" w:space="0" w:color="auto"/>
              <w:bottom w:val="single" w:sz="4" w:space="0" w:color="auto"/>
              <w:right w:val="single" w:sz="8" w:space="0" w:color="auto"/>
            </w:tcBorders>
            <w:shd w:val="clear" w:color="auto" w:fill="auto"/>
            <w:noWrap/>
            <w:vAlign w:val="bottom"/>
          </w:tcPr>
          <w:p w14:paraId="29D5FB57" w14:textId="25A60359" w:rsidR="00515EB0" w:rsidRPr="009A4A29" w:rsidRDefault="00515EB0" w:rsidP="00515EB0">
            <w:pPr>
              <w:jc w:val="both"/>
              <w:rPr>
                <w:rFonts w:ascii="Arial" w:hAnsi="Arial" w:cs="Arial"/>
                <w:b/>
                <w:bCs/>
                <w:color w:val="FF0000"/>
                <w:sz w:val="22"/>
              </w:rPr>
            </w:pPr>
            <w:r>
              <w:rPr>
                <w:rFonts w:ascii="Calibri" w:hAnsi="Calibri" w:cs="Calibri"/>
                <w:color w:val="FF0000"/>
                <w:sz w:val="22"/>
                <w:szCs w:val="22"/>
              </w:rPr>
              <w:t xml:space="preserve"> £                                67,351 </w:t>
            </w:r>
          </w:p>
        </w:tc>
        <w:tc>
          <w:tcPr>
            <w:tcW w:w="631" w:type="dxa"/>
            <w:tcBorders>
              <w:top w:val="nil"/>
              <w:left w:val="nil"/>
              <w:bottom w:val="nil"/>
              <w:right w:val="nil"/>
            </w:tcBorders>
            <w:shd w:val="clear" w:color="auto" w:fill="auto"/>
            <w:noWrap/>
            <w:vAlign w:val="bottom"/>
            <w:hideMark/>
          </w:tcPr>
          <w:p w14:paraId="11180842"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620182AC"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EFEF140"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457A0C40"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634D195"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63593544" w14:textId="77777777" w:rsidR="00515EB0" w:rsidRPr="009A4A29" w:rsidRDefault="00515EB0" w:rsidP="00515EB0">
            <w:pPr>
              <w:jc w:val="both"/>
              <w:rPr>
                <w:rFonts w:ascii="Arial" w:hAnsi="Arial" w:cs="Arial"/>
                <w:color w:val="FF0000"/>
                <w:sz w:val="22"/>
              </w:rPr>
            </w:pPr>
          </w:p>
        </w:tc>
      </w:tr>
      <w:tr w:rsidR="00BD30AE" w:rsidRPr="009A4A29" w14:paraId="0F4AEC10" w14:textId="77777777" w:rsidTr="00B92692">
        <w:trPr>
          <w:trHeight w:val="405"/>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494CC0F5"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19</w:t>
            </w:r>
          </w:p>
        </w:tc>
        <w:tc>
          <w:tcPr>
            <w:tcW w:w="241" w:type="dxa"/>
            <w:tcBorders>
              <w:top w:val="nil"/>
              <w:left w:val="nil"/>
              <w:bottom w:val="nil"/>
              <w:right w:val="nil"/>
            </w:tcBorders>
            <w:shd w:val="clear" w:color="auto" w:fill="auto"/>
            <w:noWrap/>
            <w:vAlign w:val="center"/>
            <w:hideMark/>
          </w:tcPr>
          <w:p w14:paraId="20934D8C"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4E12C5D5" w14:textId="00D78809"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69,022 </w:t>
            </w:r>
          </w:p>
        </w:tc>
        <w:tc>
          <w:tcPr>
            <w:tcW w:w="425" w:type="dxa"/>
            <w:tcBorders>
              <w:top w:val="nil"/>
              <w:left w:val="nil"/>
              <w:bottom w:val="nil"/>
              <w:right w:val="nil"/>
            </w:tcBorders>
            <w:shd w:val="clear" w:color="auto" w:fill="auto"/>
            <w:noWrap/>
            <w:vAlign w:val="center"/>
            <w:hideMark/>
          </w:tcPr>
          <w:p w14:paraId="413C4B47" w14:textId="77777777" w:rsidR="00515EB0" w:rsidRPr="009A4A29" w:rsidRDefault="00515EB0" w:rsidP="00515EB0">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4120C6E6"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217B32CF" w14:textId="77777777" w:rsidR="00515EB0" w:rsidRPr="009A4A29" w:rsidRDefault="00515EB0" w:rsidP="00515EB0">
            <w:pPr>
              <w:jc w:val="both"/>
              <w:rPr>
                <w:rFonts w:ascii="Arial" w:hAnsi="Arial" w:cs="Arial"/>
                <w:color w:val="FF0000"/>
                <w:sz w:val="22"/>
              </w:rPr>
            </w:pPr>
          </w:p>
        </w:tc>
        <w:tc>
          <w:tcPr>
            <w:tcW w:w="631" w:type="dxa"/>
            <w:vMerge/>
            <w:vAlign w:val="center"/>
            <w:hideMark/>
          </w:tcPr>
          <w:p w14:paraId="0E58ED18"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48C668C" w14:textId="0944BB6F" w:rsidR="00515EB0" w:rsidRPr="00CE0CC4" w:rsidRDefault="00515EB0" w:rsidP="00515EB0">
            <w:pPr>
              <w:jc w:val="both"/>
              <w:rPr>
                <w:rFonts w:ascii="Arial" w:hAnsi="Arial" w:cs="Arial"/>
                <w:sz w:val="22"/>
              </w:rPr>
            </w:pPr>
            <w:r w:rsidRPr="00CE0CC4">
              <w:rPr>
                <w:rFonts w:ascii="Calibri" w:hAnsi="Calibri" w:cs="Calibri"/>
                <w:sz w:val="22"/>
                <w:szCs w:val="22"/>
              </w:rPr>
              <w:t xml:space="preserve"> £                                69,022 </w:t>
            </w:r>
          </w:p>
        </w:tc>
        <w:tc>
          <w:tcPr>
            <w:tcW w:w="631" w:type="dxa"/>
            <w:vMerge/>
            <w:vAlign w:val="center"/>
            <w:hideMark/>
          </w:tcPr>
          <w:p w14:paraId="1946BE83"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4A075D2A" w14:textId="5E65F97B" w:rsidR="00515EB0" w:rsidRPr="00CE0CC4" w:rsidRDefault="00515EB0" w:rsidP="00515EB0">
            <w:pPr>
              <w:jc w:val="both"/>
              <w:rPr>
                <w:rFonts w:ascii="Arial" w:hAnsi="Arial" w:cs="Arial"/>
                <w:sz w:val="22"/>
              </w:rPr>
            </w:pPr>
            <w:r w:rsidRPr="00CE0CC4">
              <w:rPr>
                <w:rFonts w:ascii="Calibri" w:hAnsi="Calibri" w:cs="Calibri"/>
                <w:sz w:val="22"/>
                <w:szCs w:val="22"/>
              </w:rPr>
              <w:t xml:space="preserve"> £                                69,022 </w:t>
            </w:r>
          </w:p>
        </w:tc>
        <w:tc>
          <w:tcPr>
            <w:tcW w:w="631" w:type="dxa"/>
            <w:vMerge/>
            <w:vAlign w:val="center"/>
            <w:hideMark/>
          </w:tcPr>
          <w:p w14:paraId="178DE93B"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3A392F29" w14:textId="5C98BE64" w:rsidR="00515EB0" w:rsidRPr="00CE0CC4" w:rsidRDefault="00515EB0" w:rsidP="00515EB0">
            <w:pPr>
              <w:jc w:val="both"/>
              <w:rPr>
                <w:rFonts w:ascii="Arial" w:hAnsi="Arial" w:cs="Arial"/>
                <w:sz w:val="22"/>
              </w:rPr>
            </w:pPr>
            <w:r w:rsidRPr="00CE0CC4">
              <w:rPr>
                <w:rFonts w:ascii="Calibri" w:hAnsi="Calibri" w:cs="Calibri"/>
                <w:sz w:val="22"/>
                <w:szCs w:val="22"/>
              </w:rPr>
              <w:t xml:space="preserve"> £                                69,022 </w:t>
            </w:r>
          </w:p>
        </w:tc>
        <w:tc>
          <w:tcPr>
            <w:tcW w:w="631" w:type="dxa"/>
            <w:vMerge w:val="restart"/>
            <w:tcBorders>
              <w:top w:val="nil"/>
              <w:left w:val="single" w:sz="8" w:space="0" w:color="auto"/>
              <w:bottom w:val="nil"/>
              <w:right w:val="nil"/>
            </w:tcBorders>
            <w:shd w:val="clear" w:color="auto" w:fill="C5D9F1"/>
            <w:noWrap/>
            <w:textDirection w:val="btLr"/>
            <w:vAlign w:val="center"/>
            <w:hideMark/>
          </w:tcPr>
          <w:p w14:paraId="3ED3109C" w14:textId="262467D8" w:rsidR="00515EB0" w:rsidRPr="009A4A29" w:rsidRDefault="00515EB0" w:rsidP="00515EB0">
            <w:pPr>
              <w:jc w:val="both"/>
              <w:rPr>
                <w:rFonts w:ascii="Arial" w:hAnsi="Arial" w:cs="Arial"/>
                <w:b/>
                <w:bCs/>
                <w:color w:val="FF0000"/>
                <w:sz w:val="22"/>
              </w:rPr>
            </w:pPr>
            <w:r w:rsidRPr="009A4A29">
              <w:rPr>
                <w:rFonts w:ascii="Arial" w:hAnsi="Arial" w:cs="Arial"/>
                <w:b/>
                <w:bCs/>
                <w:color w:val="FF0000"/>
                <w:sz w:val="22"/>
                <w:szCs w:val="22"/>
              </w:rPr>
              <w:t>Group</w:t>
            </w:r>
            <w:r w:rsidRPr="009A4A29">
              <w:rPr>
                <w:rFonts w:ascii="Arial" w:hAnsi="Arial" w:cs="Arial"/>
                <w:b/>
                <w:bCs/>
                <w:color w:val="FF0000"/>
                <w:sz w:val="22"/>
              </w:rPr>
              <w:t>5</w:t>
            </w: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42310CE9" w14:textId="6CDB22C1" w:rsidR="00515EB0" w:rsidRPr="00CE0CC4" w:rsidRDefault="00515EB0" w:rsidP="00515EB0">
            <w:pPr>
              <w:jc w:val="both"/>
              <w:rPr>
                <w:rFonts w:ascii="Arial" w:hAnsi="Arial" w:cs="Arial"/>
                <w:sz w:val="22"/>
              </w:rPr>
            </w:pPr>
            <w:r w:rsidRPr="00CE0CC4">
              <w:rPr>
                <w:rFonts w:ascii="Calibri" w:hAnsi="Calibri" w:cs="Calibri"/>
                <w:sz w:val="22"/>
                <w:szCs w:val="22"/>
              </w:rPr>
              <w:t xml:space="preserve"> £                                69,022 </w:t>
            </w:r>
          </w:p>
        </w:tc>
        <w:tc>
          <w:tcPr>
            <w:tcW w:w="631" w:type="dxa"/>
            <w:tcBorders>
              <w:top w:val="nil"/>
              <w:left w:val="nil"/>
              <w:bottom w:val="nil"/>
              <w:right w:val="nil"/>
            </w:tcBorders>
            <w:shd w:val="clear" w:color="auto" w:fill="auto"/>
            <w:noWrap/>
            <w:vAlign w:val="bottom"/>
            <w:hideMark/>
          </w:tcPr>
          <w:p w14:paraId="6EC9111F"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32A2C13B"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8DBCEB9"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13966454"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B93AB2F"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3B1AD42F" w14:textId="77777777" w:rsidR="00515EB0" w:rsidRPr="009A4A29" w:rsidRDefault="00515EB0" w:rsidP="00515EB0">
            <w:pPr>
              <w:jc w:val="both"/>
              <w:rPr>
                <w:rFonts w:ascii="Arial" w:hAnsi="Arial" w:cs="Arial"/>
                <w:color w:val="FF0000"/>
                <w:sz w:val="22"/>
              </w:rPr>
            </w:pPr>
          </w:p>
        </w:tc>
      </w:tr>
      <w:tr w:rsidR="00BD30AE" w:rsidRPr="009A4A29" w14:paraId="6F63619D"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484EE53F" w14:textId="77777777" w:rsidR="00515EB0" w:rsidRPr="00B92692" w:rsidRDefault="00515EB0" w:rsidP="00515EB0">
            <w:pPr>
              <w:jc w:val="both"/>
              <w:rPr>
                <w:rFonts w:ascii="Arial" w:hAnsi="Arial" w:cs="Arial"/>
                <w:color w:val="FF0000"/>
                <w:sz w:val="20"/>
                <w:szCs w:val="20"/>
              </w:rPr>
            </w:pPr>
            <w:r w:rsidRPr="00B92692">
              <w:rPr>
                <w:rFonts w:ascii="Arial" w:hAnsi="Arial" w:cs="Arial"/>
                <w:color w:val="FF0000"/>
                <w:sz w:val="20"/>
                <w:szCs w:val="20"/>
              </w:rPr>
              <w:t>Reference point 20</w:t>
            </w:r>
          </w:p>
        </w:tc>
        <w:tc>
          <w:tcPr>
            <w:tcW w:w="241" w:type="dxa"/>
            <w:tcBorders>
              <w:top w:val="nil"/>
              <w:left w:val="nil"/>
              <w:bottom w:val="nil"/>
              <w:right w:val="nil"/>
            </w:tcBorders>
            <w:shd w:val="clear" w:color="auto" w:fill="auto"/>
            <w:noWrap/>
            <w:vAlign w:val="center"/>
            <w:hideMark/>
          </w:tcPr>
          <w:p w14:paraId="15BD8E03" w14:textId="77777777" w:rsidR="00515EB0" w:rsidRPr="009A4A29" w:rsidRDefault="00515EB0" w:rsidP="00515EB0">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23FDC0B0" w14:textId="678A659C" w:rsidR="00515EB0" w:rsidRPr="009A4A29" w:rsidRDefault="00515EB0" w:rsidP="00515EB0">
            <w:pPr>
              <w:jc w:val="both"/>
              <w:rPr>
                <w:rFonts w:ascii="Arial" w:hAnsi="Arial" w:cs="Arial"/>
                <w:color w:val="FF0000"/>
                <w:sz w:val="22"/>
              </w:rPr>
            </w:pPr>
            <w:r>
              <w:rPr>
                <w:rFonts w:ascii="Calibri" w:hAnsi="Calibri" w:cs="Calibri"/>
                <w:color w:val="FF0000"/>
                <w:sz w:val="22"/>
                <w:szCs w:val="22"/>
              </w:rPr>
              <w:t xml:space="preserve"> £                                70,733 </w:t>
            </w:r>
          </w:p>
        </w:tc>
        <w:tc>
          <w:tcPr>
            <w:tcW w:w="425" w:type="dxa"/>
            <w:tcBorders>
              <w:top w:val="nil"/>
              <w:left w:val="nil"/>
              <w:bottom w:val="nil"/>
              <w:right w:val="nil"/>
            </w:tcBorders>
            <w:shd w:val="clear" w:color="auto" w:fill="auto"/>
            <w:noWrap/>
            <w:vAlign w:val="center"/>
            <w:hideMark/>
          </w:tcPr>
          <w:p w14:paraId="58D5F13C" w14:textId="77777777" w:rsidR="00515EB0" w:rsidRPr="009A4A29" w:rsidRDefault="00515EB0" w:rsidP="00515EB0">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229467B6" w14:textId="77777777" w:rsidR="00515EB0" w:rsidRPr="009A4A29" w:rsidRDefault="00515EB0" w:rsidP="00515EB0">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325B6D96" w14:textId="77777777" w:rsidR="00515EB0" w:rsidRPr="009A4A29" w:rsidRDefault="00515EB0" w:rsidP="00515EB0">
            <w:pPr>
              <w:jc w:val="both"/>
              <w:rPr>
                <w:rFonts w:ascii="Arial" w:hAnsi="Arial" w:cs="Arial"/>
                <w:color w:val="FF0000"/>
                <w:sz w:val="22"/>
              </w:rPr>
            </w:pPr>
          </w:p>
        </w:tc>
        <w:tc>
          <w:tcPr>
            <w:tcW w:w="631" w:type="dxa"/>
            <w:vMerge/>
            <w:vAlign w:val="center"/>
            <w:hideMark/>
          </w:tcPr>
          <w:p w14:paraId="7887DD5E"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F44631A" w14:textId="2CD75715" w:rsidR="00515EB0" w:rsidRPr="00CE0CC4" w:rsidRDefault="00515EB0" w:rsidP="00515EB0">
            <w:pPr>
              <w:jc w:val="both"/>
              <w:rPr>
                <w:rFonts w:ascii="Arial" w:hAnsi="Arial" w:cs="Arial"/>
                <w:sz w:val="22"/>
              </w:rPr>
            </w:pPr>
            <w:r w:rsidRPr="00CE0CC4">
              <w:rPr>
                <w:rFonts w:ascii="Calibri" w:hAnsi="Calibri" w:cs="Calibri"/>
                <w:sz w:val="22"/>
                <w:szCs w:val="22"/>
              </w:rPr>
              <w:t xml:space="preserve"> £                                70,733 </w:t>
            </w:r>
          </w:p>
        </w:tc>
        <w:tc>
          <w:tcPr>
            <w:tcW w:w="631" w:type="dxa"/>
            <w:vMerge/>
            <w:vAlign w:val="center"/>
            <w:hideMark/>
          </w:tcPr>
          <w:p w14:paraId="4D9A8AFA"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3CD26AF1" w14:textId="0920BF8D" w:rsidR="00515EB0" w:rsidRPr="00CE0CC4" w:rsidRDefault="00515EB0" w:rsidP="00515EB0">
            <w:pPr>
              <w:jc w:val="both"/>
              <w:rPr>
                <w:rFonts w:ascii="Arial" w:hAnsi="Arial" w:cs="Arial"/>
                <w:sz w:val="22"/>
              </w:rPr>
            </w:pPr>
            <w:r w:rsidRPr="00CE0CC4">
              <w:rPr>
                <w:rFonts w:ascii="Calibri" w:hAnsi="Calibri" w:cs="Calibri"/>
                <w:sz w:val="22"/>
                <w:szCs w:val="22"/>
              </w:rPr>
              <w:t xml:space="preserve"> £                                70,733 </w:t>
            </w:r>
          </w:p>
        </w:tc>
        <w:tc>
          <w:tcPr>
            <w:tcW w:w="631" w:type="dxa"/>
            <w:vMerge/>
            <w:vAlign w:val="center"/>
            <w:hideMark/>
          </w:tcPr>
          <w:p w14:paraId="6F5D7C62"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7079BDD3" w14:textId="6ACCDB1E" w:rsidR="00515EB0" w:rsidRPr="00CE0CC4" w:rsidRDefault="00515EB0" w:rsidP="00515EB0">
            <w:pPr>
              <w:jc w:val="both"/>
              <w:rPr>
                <w:rFonts w:ascii="Arial" w:hAnsi="Arial" w:cs="Arial"/>
                <w:sz w:val="22"/>
              </w:rPr>
            </w:pPr>
            <w:r w:rsidRPr="00CE0CC4">
              <w:rPr>
                <w:rFonts w:ascii="Calibri" w:hAnsi="Calibri" w:cs="Calibri"/>
                <w:sz w:val="22"/>
                <w:szCs w:val="22"/>
              </w:rPr>
              <w:t xml:space="preserve"> £                                70,733 </w:t>
            </w:r>
          </w:p>
        </w:tc>
        <w:tc>
          <w:tcPr>
            <w:tcW w:w="631" w:type="dxa"/>
            <w:vMerge/>
            <w:vAlign w:val="center"/>
            <w:hideMark/>
          </w:tcPr>
          <w:p w14:paraId="09743C2B" w14:textId="77777777" w:rsidR="00515EB0" w:rsidRPr="009A4A29" w:rsidRDefault="00515EB0" w:rsidP="00515EB0">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4B35027B" w14:textId="2DD13383" w:rsidR="00515EB0" w:rsidRPr="00CE0CC4" w:rsidRDefault="00515EB0" w:rsidP="00515EB0">
            <w:pPr>
              <w:jc w:val="both"/>
              <w:rPr>
                <w:rFonts w:ascii="Arial" w:hAnsi="Arial" w:cs="Arial"/>
                <w:sz w:val="22"/>
              </w:rPr>
            </w:pPr>
            <w:r w:rsidRPr="00CE0CC4">
              <w:rPr>
                <w:rFonts w:ascii="Calibri" w:hAnsi="Calibri" w:cs="Calibri"/>
                <w:sz w:val="22"/>
                <w:szCs w:val="22"/>
              </w:rPr>
              <w:t xml:space="preserve"> £                                70,733 </w:t>
            </w:r>
          </w:p>
        </w:tc>
        <w:tc>
          <w:tcPr>
            <w:tcW w:w="631" w:type="dxa"/>
            <w:tcBorders>
              <w:top w:val="nil"/>
              <w:left w:val="nil"/>
              <w:bottom w:val="nil"/>
              <w:right w:val="nil"/>
            </w:tcBorders>
            <w:shd w:val="clear" w:color="auto" w:fill="auto"/>
            <w:noWrap/>
            <w:vAlign w:val="bottom"/>
            <w:hideMark/>
          </w:tcPr>
          <w:p w14:paraId="4BACFFC0"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46DC4523"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B552822" w14:textId="77777777" w:rsidR="00515EB0" w:rsidRPr="009A4A29" w:rsidRDefault="00515EB0" w:rsidP="00515EB0">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5CF160B7" w14:textId="77777777" w:rsidR="00515EB0" w:rsidRPr="009A4A29" w:rsidRDefault="00515EB0" w:rsidP="00515EB0">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3182772" w14:textId="77777777" w:rsidR="00515EB0" w:rsidRPr="009A4A29" w:rsidRDefault="00515EB0" w:rsidP="00515EB0">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40AE0785" w14:textId="77777777" w:rsidR="00515EB0" w:rsidRPr="009A4A29" w:rsidRDefault="00515EB0" w:rsidP="00515EB0">
            <w:pPr>
              <w:jc w:val="both"/>
              <w:rPr>
                <w:rFonts w:ascii="Arial" w:hAnsi="Arial" w:cs="Arial"/>
                <w:color w:val="FF0000"/>
                <w:sz w:val="22"/>
              </w:rPr>
            </w:pPr>
          </w:p>
        </w:tc>
      </w:tr>
      <w:tr w:rsidR="00BD30AE" w:rsidRPr="009A4A29" w14:paraId="6BB64845"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2A4BE3E"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21</w:t>
            </w:r>
          </w:p>
        </w:tc>
        <w:tc>
          <w:tcPr>
            <w:tcW w:w="241" w:type="dxa"/>
            <w:tcBorders>
              <w:top w:val="nil"/>
              <w:left w:val="nil"/>
              <w:bottom w:val="nil"/>
              <w:right w:val="nil"/>
            </w:tcBorders>
            <w:shd w:val="clear" w:color="auto" w:fill="auto"/>
            <w:noWrap/>
            <w:vAlign w:val="center"/>
            <w:hideMark/>
          </w:tcPr>
          <w:p w14:paraId="15233442"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02987264" w14:textId="4368EF2F"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72,483 </w:t>
            </w:r>
          </w:p>
        </w:tc>
        <w:tc>
          <w:tcPr>
            <w:tcW w:w="425" w:type="dxa"/>
            <w:tcBorders>
              <w:top w:val="nil"/>
              <w:left w:val="nil"/>
              <w:bottom w:val="nil"/>
              <w:right w:val="nil"/>
            </w:tcBorders>
            <w:shd w:val="clear" w:color="auto" w:fill="auto"/>
            <w:noWrap/>
            <w:vAlign w:val="center"/>
            <w:hideMark/>
          </w:tcPr>
          <w:p w14:paraId="2D691276" w14:textId="77777777" w:rsidR="00BD30AE" w:rsidRPr="009A4A29" w:rsidRDefault="00BD30AE" w:rsidP="00BD30AE">
            <w:pPr>
              <w:jc w:val="both"/>
              <w:rPr>
                <w:rFonts w:ascii="Arial" w:hAnsi="Arial" w:cs="Arial"/>
                <w:b/>
                <w:bCs/>
                <w:color w:val="FF0000"/>
                <w:sz w:val="22"/>
              </w:rPr>
            </w:pPr>
          </w:p>
        </w:tc>
        <w:tc>
          <w:tcPr>
            <w:tcW w:w="632" w:type="dxa"/>
            <w:tcBorders>
              <w:top w:val="nil"/>
              <w:left w:val="nil"/>
              <w:bottom w:val="nil"/>
              <w:right w:val="nil"/>
            </w:tcBorders>
            <w:shd w:val="clear" w:color="auto" w:fill="auto"/>
            <w:noWrap/>
            <w:vAlign w:val="bottom"/>
            <w:hideMark/>
          </w:tcPr>
          <w:p w14:paraId="32F6122F"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25247356" w14:textId="77777777" w:rsidR="00BD30AE" w:rsidRPr="009A4A29" w:rsidRDefault="00BD30AE" w:rsidP="00BD30AE">
            <w:pPr>
              <w:jc w:val="both"/>
              <w:rPr>
                <w:rFonts w:ascii="Arial" w:hAnsi="Arial" w:cs="Arial"/>
                <w:color w:val="FF0000"/>
                <w:sz w:val="22"/>
              </w:rPr>
            </w:pPr>
          </w:p>
        </w:tc>
        <w:tc>
          <w:tcPr>
            <w:tcW w:w="631" w:type="dxa"/>
            <w:tcBorders>
              <w:top w:val="nil"/>
              <w:left w:val="single" w:sz="8" w:space="0" w:color="auto"/>
              <w:bottom w:val="single" w:sz="8" w:space="0" w:color="auto"/>
              <w:right w:val="nil"/>
            </w:tcBorders>
            <w:shd w:val="clear" w:color="auto" w:fill="C5D9F1"/>
            <w:noWrap/>
            <w:vAlign w:val="center"/>
            <w:hideMark/>
          </w:tcPr>
          <w:p w14:paraId="0269710E" w14:textId="77777777" w:rsidR="00BD30AE" w:rsidRPr="00362A7F" w:rsidRDefault="00BD30AE" w:rsidP="00BD30AE">
            <w:pPr>
              <w:jc w:val="both"/>
              <w:rPr>
                <w:rFonts w:ascii="Arial" w:hAnsi="Arial" w:cs="Arial"/>
                <w:bCs/>
                <w:color w:val="FF0000"/>
                <w:sz w:val="22"/>
                <w:szCs w:val="20"/>
              </w:rPr>
            </w:pPr>
            <w:r w:rsidRPr="00362A7F">
              <w:rPr>
                <w:rFonts w:ascii="Arial" w:hAnsi="Arial" w:cs="Arial"/>
                <w:bCs/>
                <w:color w:val="FF0000"/>
                <w:sz w:val="22"/>
                <w:szCs w:val="20"/>
              </w:rPr>
              <w:t>Max</w:t>
            </w:r>
          </w:p>
        </w:tc>
        <w:tc>
          <w:tcPr>
            <w:tcW w:w="881" w:type="dxa"/>
            <w:tcBorders>
              <w:top w:val="nil"/>
              <w:left w:val="single" w:sz="4" w:space="0" w:color="auto"/>
              <w:bottom w:val="single" w:sz="8" w:space="0" w:color="auto"/>
              <w:right w:val="single" w:sz="8" w:space="0" w:color="auto"/>
            </w:tcBorders>
            <w:shd w:val="clear" w:color="auto" w:fill="auto"/>
            <w:noWrap/>
            <w:vAlign w:val="bottom"/>
          </w:tcPr>
          <w:p w14:paraId="2222CC27" w14:textId="70E14576" w:rsidR="00BD30AE" w:rsidRPr="009A4A29" w:rsidRDefault="005150FF" w:rsidP="00BD30AE">
            <w:pPr>
              <w:jc w:val="both"/>
              <w:rPr>
                <w:rFonts w:ascii="Arial" w:hAnsi="Arial" w:cs="Arial"/>
                <w:b/>
                <w:bCs/>
                <w:color w:val="FF0000"/>
                <w:sz w:val="22"/>
                <w:highlight w:val="yellow"/>
              </w:rPr>
            </w:pPr>
            <w:r>
              <w:rPr>
                <w:rFonts w:ascii="Calibri" w:hAnsi="Calibri" w:cs="Calibri"/>
                <w:color w:val="FF0000"/>
                <w:sz w:val="22"/>
                <w:szCs w:val="22"/>
              </w:rPr>
              <w:t>*</w:t>
            </w:r>
            <w:r w:rsidR="00BD30AE">
              <w:rPr>
                <w:rFonts w:ascii="Calibri" w:hAnsi="Calibri" w:cs="Calibri"/>
                <w:color w:val="FF0000"/>
                <w:sz w:val="22"/>
                <w:szCs w:val="22"/>
              </w:rPr>
              <w:t>£                                7</w:t>
            </w:r>
            <w:r w:rsidR="004221D6">
              <w:rPr>
                <w:rFonts w:ascii="Calibri" w:hAnsi="Calibri" w:cs="Calibri"/>
                <w:color w:val="FF0000"/>
                <w:sz w:val="22"/>
                <w:szCs w:val="22"/>
              </w:rPr>
              <w:t>1,765</w:t>
            </w:r>
            <w:r w:rsidR="00BD30AE">
              <w:rPr>
                <w:rFonts w:ascii="Calibri" w:hAnsi="Calibri" w:cs="Calibri"/>
                <w:color w:val="FF0000"/>
                <w:sz w:val="22"/>
                <w:szCs w:val="22"/>
              </w:rPr>
              <w:t xml:space="preserve"> </w:t>
            </w:r>
          </w:p>
        </w:tc>
        <w:tc>
          <w:tcPr>
            <w:tcW w:w="631" w:type="dxa"/>
            <w:vMerge/>
            <w:vAlign w:val="center"/>
            <w:hideMark/>
          </w:tcPr>
          <w:p w14:paraId="2BFEB223"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6504BB82" w14:textId="48612BDC" w:rsidR="00BD30AE" w:rsidRPr="00CE0CC4" w:rsidRDefault="00BD30AE" w:rsidP="00BD30AE">
            <w:pPr>
              <w:jc w:val="both"/>
              <w:rPr>
                <w:rFonts w:ascii="Arial" w:hAnsi="Arial" w:cs="Arial"/>
                <w:sz w:val="22"/>
              </w:rPr>
            </w:pPr>
            <w:r w:rsidRPr="00CE0CC4">
              <w:rPr>
                <w:rFonts w:ascii="Calibri" w:hAnsi="Calibri" w:cs="Calibri"/>
                <w:sz w:val="22"/>
                <w:szCs w:val="22"/>
              </w:rPr>
              <w:t xml:space="preserve"> £                                72,483 </w:t>
            </w:r>
          </w:p>
        </w:tc>
        <w:tc>
          <w:tcPr>
            <w:tcW w:w="631" w:type="dxa"/>
            <w:vMerge/>
            <w:vAlign w:val="center"/>
            <w:hideMark/>
          </w:tcPr>
          <w:p w14:paraId="019A5F6B"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1A4B42A5" w14:textId="4FFEF11A" w:rsidR="00BD30AE" w:rsidRPr="00CE0CC4" w:rsidRDefault="00BD30AE" w:rsidP="00BD30AE">
            <w:pPr>
              <w:jc w:val="both"/>
              <w:rPr>
                <w:rFonts w:ascii="Arial" w:hAnsi="Arial" w:cs="Arial"/>
                <w:sz w:val="22"/>
              </w:rPr>
            </w:pPr>
            <w:r w:rsidRPr="00CE0CC4">
              <w:rPr>
                <w:rFonts w:ascii="Calibri" w:hAnsi="Calibri" w:cs="Calibri"/>
                <w:sz w:val="22"/>
                <w:szCs w:val="22"/>
              </w:rPr>
              <w:t xml:space="preserve"> £                                72,483 </w:t>
            </w:r>
          </w:p>
        </w:tc>
        <w:tc>
          <w:tcPr>
            <w:tcW w:w="631" w:type="dxa"/>
            <w:vMerge/>
            <w:vAlign w:val="center"/>
            <w:hideMark/>
          </w:tcPr>
          <w:p w14:paraId="54488550"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7D2F3D71" w14:textId="4DB1E38F" w:rsidR="00BD30AE" w:rsidRPr="00CE0CC4" w:rsidRDefault="00BD30AE" w:rsidP="00BD30AE">
            <w:pPr>
              <w:jc w:val="both"/>
              <w:rPr>
                <w:rFonts w:ascii="Arial" w:hAnsi="Arial" w:cs="Arial"/>
                <w:sz w:val="22"/>
              </w:rPr>
            </w:pPr>
            <w:r w:rsidRPr="00CE0CC4">
              <w:rPr>
                <w:rFonts w:ascii="Calibri" w:hAnsi="Calibri" w:cs="Calibri"/>
                <w:sz w:val="22"/>
                <w:szCs w:val="22"/>
              </w:rPr>
              <w:t xml:space="preserve"> £                                72,483 </w:t>
            </w:r>
          </w:p>
        </w:tc>
        <w:tc>
          <w:tcPr>
            <w:tcW w:w="631" w:type="dxa"/>
            <w:tcBorders>
              <w:top w:val="single" w:sz="8" w:space="0" w:color="auto"/>
              <w:left w:val="nil"/>
              <w:bottom w:val="nil"/>
              <w:right w:val="nil"/>
            </w:tcBorders>
            <w:shd w:val="clear" w:color="auto" w:fill="C5D9F1"/>
            <w:noWrap/>
            <w:vAlign w:val="center"/>
            <w:hideMark/>
          </w:tcPr>
          <w:p w14:paraId="18550573" w14:textId="77777777" w:rsidR="00BD30AE" w:rsidRPr="00362A7F" w:rsidRDefault="00BD30AE" w:rsidP="00BD30AE">
            <w:pPr>
              <w:jc w:val="both"/>
              <w:rPr>
                <w:rFonts w:ascii="Arial" w:hAnsi="Arial" w:cs="Arial"/>
                <w:bCs/>
                <w:color w:val="FF0000"/>
                <w:sz w:val="22"/>
                <w:szCs w:val="20"/>
              </w:rPr>
            </w:pPr>
            <w:r w:rsidRPr="00362A7F">
              <w:rPr>
                <w:rFonts w:ascii="Arial" w:hAnsi="Arial" w:cs="Arial"/>
                <w:bCs/>
                <w:color w:val="FF0000"/>
                <w:sz w:val="22"/>
                <w:szCs w:val="20"/>
              </w:rPr>
              <w:t>Min</w:t>
            </w:r>
          </w:p>
        </w:tc>
        <w:tc>
          <w:tcPr>
            <w:tcW w:w="939" w:type="dxa"/>
            <w:tcBorders>
              <w:top w:val="single" w:sz="8" w:space="0" w:color="auto"/>
              <w:left w:val="single" w:sz="4" w:space="0" w:color="auto"/>
              <w:bottom w:val="single" w:sz="4" w:space="0" w:color="auto"/>
              <w:right w:val="single" w:sz="8" w:space="0" w:color="auto"/>
            </w:tcBorders>
            <w:shd w:val="clear" w:color="auto" w:fill="auto"/>
            <w:noWrap/>
            <w:vAlign w:val="bottom"/>
          </w:tcPr>
          <w:p w14:paraId="10BEC7C0" w14:textId="7A115DD8" w:rsidR="00BD30AE" w:rsidRPr="009A4A29" w:rsidRDefault="00BD30AE" w:rsidP="00BD30AE">
            <w:pPr>
              <w:jc w:val="both"/>
              <w:rPr>
                <w:rFonts w:ascii="Arial" w:hAnsi="Arial" w:cs="Arial"/>
                <w:b/>
                <w:bCs/>
                <w:color w:val="FF0000"/>
                <w:sz w:val="22"/>
              </w:rPr>
            </w:pPr>
            <w:r>
              <w:rPr>
                <w:rFonts w:ascii="Calibri" w:hAnsi="Calibri" w:cs="Calibri"/>
                <w:color w:val="FF0000"/>
                <w:sz w:val="22"/>
                <w:szCs w:val="22"/>
              </w:rPr>
              <w:t xml:space="preserve"> £                                72,483 </w:t>
            </w:r>
          </w:p>
        </w:tc>
        <w:tc>
          <w:tcPr>
            <w:tcW w:w="631" w:type="dxa"/>
            <w:tcBorders>
              <w:top w:val="nil"/>
              <w:left w:val="nil"/>
              <w:bottom w:val="nil"/>
              <w:right w:val="nil"/>
            </w:tcBorders>
            <w:shd w:val="clear" w:color="auto" w:fill="auto"/>
            <w:noWrap/>
            <w:vAlign w:val="bottom"/>
            <w:hideMark/>
          </w:tcPr>
          <w:p w14:paraId="0201C25B" w14:textId="77777777" w:rsidR="00BD30AE" w:rsidRPr="009A4A29" w:rsidRDefault="00BD30AE" w:rsidP="00BD30AE">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1889D9FA"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B7C1925"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62DDA2AA" w14:textId="77777777" w:rsidR="00BD30AE" w:rsidRPr="009A4A29" w:rsidRDefault="00BD30AE" w:rsidP="00BD30AE">
            <w:pPr>
              <w:jc w:val="both"/>
              <w:rPr>
                <w:rFonts w:ascii="Arial" w:hAnsi="Arial" w:cs="Arial"/>
                <w:color w:val="FF0000"/>
                <w:sz w:val="22"/>
              </w:rPr>
            </w:pPr>
          </w:p>
        </w:tc>
      </w:tr>
      <w:tr w:rsidR="00BD30AE" w:rsidRPr="009A4A29" w14:paraId="36183EFA"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4AFF6A37"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22</w:t>
            </w:r>
          </w:p>
        </w:tc>
        <w:tc>
          <w:tcPr>
            <w:tcW w:w="241" w:type="dxa"/>
            <w:tcBorders>
              <w:top w:val="nil"/>
              <w:left w:val="nil"/>
              <w:bottom w:val="nil"/>
              <w:right w:val="nil"/>
            </w:tcBorders>
            <w:shd w:val="clear" w:color="auto" w:fill="auto"/>
            <w:noWrap/>
            <w:vAlign w:val="center"/>
            <w:hideMark/>
          </w:tcPr>
          <w:p w14:paraId="439A903B"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1B9BEF84" w14:textId="2BACB764"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74,283 </w:t>
            </w:r>
          </w:p>
        </w:tc>
        <w:tc>
          <w:tcPr>
            <w:tcW w:w="425" w:type="dxa"/>
            <w:tcBorders>
              <w:top w:val="nil"/>
              <w:left w:val="nil"/>
              <w:bottom w:val="nil"/>
              <w:right w:val="nil"/>
            </w:tcBorders>
            <w:shd w:val="clear" w:color="auto" w:fill="auto"/>
            <w:noWrap/>
            <w:vAlign w:val="center"/>
            <w:hideMark/>
          </w:tcPr>
          <w:p w14:paraId="48406AC0"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6A4C32BF"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0843B1EA"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280D2065"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1AA099FC"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1E40237A"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1D9DCB60" w14:textId="52DC7422" w:rsidR="00BD30AE" w:rsidRPr="00CE0CC4" w:rsidRDefault="00BD30AE" w:rsidP="00BD30AE">
            <w:pPr>
              <w:jc w:val="both"/>
              <w:rPr>
                <w:rFonts w:ascii="Arial" w:hAnsi="Arial" w:cs="Arial"/>
                <w:sz w:val="22"/>
              </w:rPr>
            </w:pPr>
            <w:r w:rsidRPr="00CE0CC4">
              <w:rPr>
                <w:rFonts w:ascii="Calibri" w:hAnsi="Calibri" w:cs="Calibri"/>
                <w:sz w:val="22"/>
                <w:szCs w:val="22"/>
              </w:rPr>
              <w:t xml:space="preserve"> £                                74,283 </w:t>
            </w:r>
          </w:p>
        </w:tc>
        <w:tc>
          <w:tcPr>
            <w:tcW w:w="631" w:type="dxa"/>
            <w:vMerge/>
            <w:vAlign w:val="center"/>
            <w:hideMark/>
          </w:tcPr>
          <w:p w14:paraId="498FE35D"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3012372F" w14:textId="02745F2C" w:rsidR="00BD30AE" w:rsidRPr="00CE0CC4" w:rsidRDefault="00BD30AE" w:rsidP="00BD30AE">
            <w:pPr>
              <w:jc w:val="both"/>
              <w:rPr>
                <w:rFonts w:ascii="Arial" w:hAnsi="Arial" w:cs="Arial"/>
                <w:sz w:val="22"/>
              </w:rPr>
            </w:pPr>
            <w:r w:rsidRPr="00CE0CC4">
              <w:rPr>
                <w:rFonts w:ascii="Calibri" w:hAnsi="Calibri" w:cs="Calibri"/>
                <w:sz w:val="22"/>
                <w:szCs w:val="22"/>
              </w:rPr>
              <w:t xml:space="preserve"> £                                74,283 </w:t>
            </w:r>
          </w:p>
        </w:tc>
        <w:tc>
          <w:tcPr>
            <w:tcW w:w="631" w:type="dxa"/>
            <w:vMerge/>
            <w:vAlign w:val="center"/>
            <w:hideMark/>
          </w:tcPr>
          <w:p w14:paraId="45DBDC18"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1E974C47" w14:textId="3C73BCEA" w:rsidR="00BD30AE" w:rsidRPr="00CE0CC4" w:rsidRDefault="00BD30AE" w:rsidP="00BD30AE">
            <w:pPr>
              <w:jc w:val="both"/>
              <w:rPr>
                <w:rFonts w:ascii="Arial" w:hAnsi="Arial" w:cs="Arial"/>
                <w:sz w:val="22"/>
              </w:rPr>
            </w:pPr>
            <w:r w:rsidRPr="00CE0CC4">
              <w:rPr>
                <w:rFonts w:ascii="Calibri" w:hAnsi="Calibri" w:cs="Calibri"/>
                <w:sz w:val="22"/>
                <w:szCs w:val="22"/>
              </w:rPr>
              <w:t xml:space="preserve"> £                                74,283 </w:t>
            </w:r>
          </w:p>
        </w:tc>
        <w:tc>
          <w:tcPr>
            <w:tcW w:w="631" w:type="dxa"/>
            <w:vMerge w:val="restart"/>
            <w:tcBorders>
              <w:top w:val="nil"/>
              <w:left w:val="single" w:sz="8" w:space="0" w:color="auto"/>
              <w:bottom w:val="nil"/>
              <w:right w:val="single" w:sz="4" w:space="0" w:color="auto"/>
            </w:tcBorders>
            <w:shd w:val="clear" w:color="auto" w:fill="C5D9F1"/>
            <w:noWrap/>
            <w:textDirection w:val="btLr"/>
            <w:vAlign w:val="center"/>
            <w:hideMark/>
          </w:tcPr>
          <w:p w14:paraId="2D56052E" w14:textId="77777777" w:rsidR="00BD30AE" w:rsidRPr="009A4A29" w:rsidRDefault="00BD30AE" w:rsidP="00BD30AE">
            <w:pPr>
              <w:jc w:val="both"/>
              <w:rPr>
                <w:rFonts w:ascii="Arial" w:hAnsi="Arial" w:cs="Arial"/>
                <w:b/>
                <w:bCs/>
                <w:color w:val="FF0000"/>
                <w:sz w:val="22"/>
              </w:rPr>
            </w:pPr>
            <w:r w:rsidRPr="009A4A29">
              <w:rPr>
                <w:rFonts w:ascii="Arial" w:hAnsi="Arial" w:cs="Arial"/>
                <w:b/>
                <w:bCs/>
                <w:color w:val="FF0000"/>
                <w:sz w:val="22"/>
              </w:rPr>
              <w:t>Group 6</w:t>
            </w:r>
          </w:p>
        </w:tc>
        <w:tc>
          <w:tcPr>
            <w:tcW w:w="939" w:type="dxa"/>
            <w:tcBorders>
              <w:top w:val="nil"/>
              <w:left w:val="nil"/>
              <w:bottom w:val="single" w:sz="4" w:space="0" w:color="auto"/>
              <w:right w:val="single" w:sz="8" w:space="0" w:color="auto"/>
            </w:tcBorders>
            <w:shd w:val="clear" w:color="auto" w:fill="auto"/>
            <w:noWrap/>
            <w:vAlign w:val="bottom"/>
          </w:tcPr>
          <w:p w14:paraId="581170D4" w14:textId="074A1132" w:rsidR="00BD30AE" w:rsidRPr="00CE0CC4" w:rsidRDefault="00BD30AE" w:rsidP="00BD30AE">
            <w:pPr>
              <w:jc w:val="both"/>
              <w:rPr>
                <w:rFonts w:ascii="Arial" w:hAnsi="Arial" w:cs="Arial"/>
                <w:sz w:val="22"/>
              </w:rPr>
            </w:pPr>
            <w:r w:rsidRPr="00CE0CC4">
              <w:rPr>
                <w:rFonts w:ascii="Calibri" w:hAnsi="Calibri" w:cs="Calibri"/>
                <w:sz w:val="22"/>
                <w:szCs w:val="22"/>
              </w:rPr>
              <w:t xml:space="preserve"> £                                74,283 </w:t>
            </w:r>
          </w:p>
        </w:tc>
        <w:tc>
          <w:tcPr>
            <w:tcW w:w="631" w:type="dxa"/>
            <w:tcBorders>
              <w:top w:val="nil"/>
              <w:left w:val="nil"/>
              <w:bottom w:val="nil"/>
              <w:right w:val="nil"/>
            </w:tcBorders>
            <w:shd w:val="clear" w:color="auto" w:fill="auto"/>
            <w:noWrap/>
            <w:vAlign w:val="bottom"/>
            <w:hideMark/>
          </w:tcPr>
          <w:p w14:paraId="30225AEB" w14:textId="77777777" w:rsidR="00BD30AE" w:rsidRPr="009A4A29" w:rsidRDefault="00BD30AE" w:rsidP="00BD30AE">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3106C469"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BA9BE38"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69F34E85" w14:textId="77777777" w:rsidR="00BD30AE" w:rsidRPr="009A4A29" w:rsidRDefault="00BD30AE" w:rsidP="00BD30AE">
            <w:pPr>
              <w:jc w:val="both"/>
              <w:rPr>
                <w:rFonts w:ascii="Arial" w:hAnsi="Arial" w:cs="Arial"/>
                <w:color w:val="FF0000"/>
                <w:sz w:val="22"/>
              </w:rPr>
            </w:pPr>
          </w:p>
        </w:tc>
      </w:tr>
      <w:tr w:rsidR="00BD30AE" w:rsidRPr="009A4A29" w14:paraId="5AFC9FA8"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B34BD8F"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23</w:t>
            </w:r>
          </w:p>
        </w:tc>
        <w:tc>
          <w:tcPr>
            <w:tcW w:w="241" w:type="dxa"/>
            <w:tcBorders>
              <w:top w:val="nil"/>
              <w:left w:val="nil"/>
              <w:bottom w:val="nil"/>
              <w:right w:val="nil"/>
            </w:tcBorders>
            <w:shd w:val="clear" w:color="auto" w:fill="auto"/>
            <w:noWrap/>
            <w:vAlign w:val="center"/>
            <w:hideMark/>
          </w:tcPr>
          <w:p w14:paraId="1158EE65"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1BBE4B32" w14:textId="1C043E96"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76,122 </w:t>
            </w:r>
          </w:p>
        </w:tc>
        <w:tc>
          <w:tcPr>
            <w:tcW w:w="425" w:type="dxa"/>
            <w:tcBorders>
              <w:top w:val="nil"/>
              <w:left w:val="nil"/>
              <w:bottom w:val="nil"/>
              <w:right w:val="nil"/>
            </w:tcBorders>
            <w:shd w:val="clear" w:color="auto" w:fill="auto"/>
            <w:noWrap/>
            <w:vAlign w:val="center"/>
            <w:hideMark/>
          </w:tcPr>
          <w:p w14:paraId="6E5780F9"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2DFBB90F"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2CF73DCE"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240ADB02"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4F80A707"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1594A671"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02C1E9F0" w14:textId="6E6014B1" w:rsidR="00BD30AE" w:rsidRPr="00CE0CC4" w:rsidRDefault="00BD30AE" w:rsidP="00BD30AE">
            <w:pPr>
              <w:jc w:val="both"/>
              <w:rPr>
                <w:rFonts w:ascii="Arial" w:hAnsi="Arial" w:cs="Arial"/>
                <w:sz w:val="22"/>
              </w:rPr>
            </w:pPr>
            <w:r w:rsidRPr="00CE0CC4">
              <w:rPr>
                <w:rFonts w:ascii="Calibri" w:hAnsi="Calibri" w:cs="Calibri"/>
                <w:sz w:val="22"/>
                <w:szCs w:val="22"/>
              </w:rPr>
              <w:t xml:space="preserve"> £                                76,122 </w:t>
            </w:r>
          </w:p>
        </w:tc>
        <w:tc>
          <w:tcPr>
            <w:tcW w:w="631" w:type="dxa"/>
            <w:vMerge/>
            <w:vAlign w:val="center"/>
            <w:hideMark/>
          </w:tcPr>
          <w:p w14:paraId="64384818"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5E32AB7E" w14:textId="4573BD9A" w:rsidR="00BD30AE" w:rsidRPr="00CE0CC4" w:rsidRDefault="00BD30AE" w:rsidP="00BD30AE">
            <w:pPr>
              <w:jc w:val="both"/>
              <w:rPr>
                <w:rFonts w:ascii="Arial" w:hAnsi="Arial" w:cs="Arial"/>
                <w:sz w:val="22"/>
              </w:rPr>
            </w:pPr>
            <w:r w:rsidRPr="00CE0CC4">
              <w:rPr>
                <w:rFonts w:ascii="Calibri" w:hAnsi="Calibri" w:cs="Calibri"/>
                <w:sz w:val="22"/>
                <w:szCs w:val="22"/>
              </w:rPr>
              <w:t xml:space="preserve"> £                                76,122 </w:t>
            </w:r>
          </w:p>
        </w:tc>
        <w:tc>
          <w:tcPr>
            <w:tcW w:w="631" w:type="dxa"/>
            <w:vMerge/>
            <w:vAlign w:val="center"/>
            <w:hideMark/>
          </w:tcPr>
          <w:p w14:paraId="58E9EB65"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20F86DBD" w14:textId="3F23404A" w:rsidR="00BD30AE" w:rsidRPr="00CE0CC4" w:rsidRDefault="00BD30AE" w:rsidP="00BD30AE">
            <w:pPr>
              <w:jc w:val="both"/>
              <w:rPr>
                <w:rFonts w:ascii="Arial" w:hAnsi="Arial" w:cs="Arial"/>
                <w:sz w:val="22"/>
              </w:rPr>
            </w:pPr>
            <w:r w:rsidRPr="00CE0CC4">
              <w:rPr>
                <w:rFonts w:ascii="Calibri" w:hAnsi="Calibri" w:cs="Calibri"/>
                <w:sz w:val="22"/>
                <w:szCs w:val="22"/>
              </w:rPr>
              <w:t xml:space="preserve"> £                                76,122 </w:t>
            </w:r>
          </w:p>
        </w:tc>
        <w:tc>
          <w:tcPr>
            <w:tcW w:w="631" w:type="dxa"/>
            <w:vMerge/>
            <w:vAlign w:val="center"/>
            <w:hideMark/>
          </w:tcPr>
          <w:p w14:paraId="7596C2A6" w14:textId="77777777" w:rsidR="00BD30AE" w:rsidRPr="009A4A29" w:rsidRDefault="00BD30AE" w:rsidP="00BD30AE">
            <w:pPr>
              <w:jc w:val="both"/>
              <w:rPr>
                <w:rFonts w:ascii="Arial" w:hAnsi="Arial" w:cs="Arial"/>
                <w:b/>
                <w:bCs/>
                <w:color w:val="FF0000"/>
                <w:sz w:val="22"/>
              </w:rPr>
            </w:pPr>
          </w:p>
        </w:tc>
        <w:tc>
          <w:tcPr>
            <w:tcW w:w="939" w:type="dxa"/>
            <w:tcBorders>
              <w:top w:val="nil"/>
              <w:left w:val="nil"/>
              <w:bottom w:val="single" w:sz="4" w:space="0" w:color="auto"/>
              <w:right w:val="single" w:sz="8" w:space="0" w:color="auto"/>
            </w:tcBorders>
            <w:shd w:val="clear" w:color="auto" w:fill="auto"/>
            <w:noWrap/>
            <w:vAlign w:val="bottom"/>
          </w:tcPr>
          <w:p w14:paraId="33B65616" w14:textId="3F826A07" w:rsidR="00BD30AE" w:rsidRPr="00CE0CC4" w:rsidRDefault="00BD30AE" w:rsidP="00BD30AE">
            <w:pPr>
              <w:jc w:val="both"/>
              <w:rPr>
                <w:rFonts w:ascii="Arial" w:hAnsi="Arial" w:cs="Arial"/>
                <w:sz w:val="22"/>
              </w:rPr>
            </w:pPr>
            <w:r w:rsidRPr="00CE0CC4">
              <w:rPr>
                <w:rFonts w:ascii="Calibri" w:hAnsi="Calibri" w:cs="Calibri"/>
                <w:sz w:val="22"/>
                <w:szCs w:val="22"/>
              </w:rPr>
              <w:t xml:space="preserve"> £                                76,122 </w:t>
            </w:r>
          </w:p>
        </w:tc>
        <w:tc>
          <w:tcPr>
            <w:tcW w:w="631" w:type="dxa"/>
            <w:tcBorders>
              <w:top w:val="nil"/>
              <w:left w:val="nil"/>
              <w:bottom w:val="nil"/>
              <w:right w:val="nil"/>
            </w:tcBorders>
            <w:shd w:val="clear" w:color="auto" w:fill="auto"/>
            <w:noWrap/>
            <w:vAlign w:val="bottom"/>
            <w:hideMark/>
          </w:tcPr>
          <w:p w14:paraId="75116687" w14:textId="77777777" w:rsidR="00BD30AE" w:rsidRPr="009A4A29" w:rsidRDefault="00BD30AE" w:rsidP="00BD30AE">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37972F65"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E021454"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70D29DCC" w14:textId="77777777" w:rsidR="00BD30AE" w:rsidRPr="009A4A29" w:rsidRDefault="00BD30AE" w:rsidP="00BD30AE">
            <w:pPr>
              <w:jc w:val="both"/>
              <w:rPr>
                <w:rFonts w:ascii="Arial" w:hAnsi="Arial" w:cs="Arial"/>
                <w:color w:val="FF0000"/>
                <w:sz w:val="22"/>
              </w:rPr>
            </w:pPr>
          </w:p>
        </w:tc>
      </w:tr>
      <w:tr w:rsidR="00BD30AE" w:rsidRPr="009A4A29" w14:paraId="2EECB869"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885D64F"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24</w:t>
            </w:r>
          </w:p>
        </w:tc>
        <w:tc>
          <w:tcPr>
            <w:tcW w:w="241" w:type="dxa"/>
            <w:tcBorders>
              <w:top w:val="nil"/>
              <w:left w:val="nil"/>
              <w:bottom w:val="nil"/>
              <w:right w:val="nil"/>
            </w:tcBorders>
            <w:shd w:val="clear" w:color="auto" w:fill="auto"/>
            <w:noWrap/>
            <w:vAlign w:val="center"/>
            <w:hideMark/>
          </w:tcPr>
          <w:p w14:paraId="317B6C37"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66F359D0" w14:textId="69E1D05D"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78,010 </w:t>
            </w:r>
          </w:p>
        </w:tc>
        <w:tc>
          <w:tcPr>
            <w:tcW w:w="425" w:type="dxa"/>
            <w:tcBorders>
              <w:top w:val="nil"/>
              <w:left w:val="nil"/>
              <w:bottom w:val="nil"/>
              <w:right w:val="nil"/>
            </w:tcBorders>
            <w:shd w:val="clear" w:color="auto" w:fill="auto"/>
            <w:noWrap/>
            <w:vAlign w:val="center"/>
            <w:hideMark/>
          </w:tcPr>
          <w:p w14:paraId="20C9669E" w14:textId="77777777" w:rsidR="00BD30AE" w:rsidRPr="009A4A29" w:rsidRDefault="00BD30AE" w:rsidP="00BD30AE">
            <w:pPr>
              <w:jc w:val="both"/>
              <w:rPr>
                <w:rFonts w:ascii="Arial" w:hAnsi="Arial" w:cs="Arial"/>
                <w:b/>
                <w:bCs/>
                <w:color w:val="FF0000"/>
                <w:sz w:val="22"/>
              </w:rPr>
            </w:pPr>
          </w:p>
        </w:tc>
        <w:tc>
          <w:tcPr>
            <w:tcW w:w="632" w:type="dxa"/>
            <w:tcBorders>
              <w:top w:val="nil"/>
              <w:left w:val="nil"/>
              <w:bottom w:val="nil"/>
              <w:right w:val="nil"/>
            </w:tcBorders>
            <w:shd w:val="clear" w:color="auto" w:fill="auto"/>
            <w:noWrap/>
            <w:vAlign w:val="bottom"/>
            <w:hideMark/>
          </w:tcPr>
          <w:p w14:paraId="69727E02"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6858FEEC"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93888AA"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8DFAEEF" w14:textId="77777777" w:rsidR="00BD30AE" w:rsidRPr="009A4A29" w:rsidRDefault="00BD30AE" w:rsidP="00BD30AE">
            <w:pPr>
              <w:jc w:val="both"/>
              <w:rPr>
                <w:rFonts w:ascii="Arial" w:hAnsi="Arial" w:cs="Arial"/>
                <w:color w:val="FF0000"/>
                <w:sz w:val="22"/>
              </w:rPr>
            </w:pPr>
          </w:p>
        </w:tc>
        <w:tc>
          <w:tcPr>
            <w:tcW w:w="631" w:type="dxa"/>
            <w:tcBorders>
              <w:top w:val="nil"/>
              <w:left w:val="single" w:sz="8" w:space="0" w:color="auto"/>
              <w:bottom w:val="single" w:sz="8" w:space="0" w:color="auto"/>
              <w:right w:val="nil"/>
            </w:tcBorders>
            <w:shd w:val="clear" w:color="auto" w:fill="C5D9F1"/>
            <w:noWrap/>
            <w:vAlign w:val="center"/>
            <w:hideMark/>
          </w:tcPr>
          <w:p w14:paraId="4846E41C" w14:textId="77777777" w:rsidR="00BD30AE" w:rsidRPr="00362A7F" w:rsidRDefault="00BD30AE" w:rsidP="00BD30AE">
            <w:pPr>
              <w:jc w:val="both"/>
              <w:rPr>
                <w:rFonts w:ascii="Arial" w:hAnsi="Arial" w:cs="Arial"/>
                <w:bCs/>
                <w:color w:val="FF0000"/>
                <w:sz w:val="22"/>
                <w:szCs w:val="20"/>
              </w:rPr>
            </w:pPr>
            <w:r w:rsidRPr="00362A7F">
              <w:rPr>
                <w:rFonts w:ascii="Arial" w:hAnsi="Arial" w:cs="Arial"/>
                <w:bCs/>
                <w:color w:val="FF0000"/>
                <w:sz w:val="22"/>
                <w:szCs w:val="20"/>
              </w:rPr>
              <w:t>Max</w:t>
            </w:r>
          </w:p>
        </w:tc>
        <w:tc>
          <w:tcPr>
            <w:tcW w:w="881" w:type="dxa"/>
            <w:tcBorders>
              <w:top w:val="nil"/>
              <w:left w:val="single" w:sz="4" w:space="0" w:color="auto"/>
              <w:bottom w:val="single" w:sz="8" w:space="0" w:color="auto"/>
              <w:right w:val="single" w:sz="8" w:space="0" w:color="auto"/>
            </w:tcBorders>
            <w:shd w:val="clear" w:color="auto" w:fill="auto"/>
            <w:noWrap/>
            <w:vAlign w:val="bottom"/>
          </w:tcPr>
          <w:p w14:paraId="62A9E57B" w14:textId="55D833D7" w:rsidR="00BD30AE" w:rsidRPr="009A4A29" w:rsidRDefault="005150FF" w:rsidP="00BD30AE">
            <w:pPr>
              <w:jc w:val="both"/>
              <w:rPr>
                <w:rFonts w:ascii="Arial" w:hAnsi="Arial" w:cs="Arial"/>
                <w:b/>
                <w:bCs/>
                <w:color w:val="FF0000"/>
                <w:sz w:val="22"/>
                <w:highlight w:val="yellow"/>
              </w:rPr>
            </w:pPr>
            <w:r>
              <w:rPr>
                <w:rFonts w:ascii="Calibri" w:hAnsi="Calibri" w:cs="Calibri"/>
                <w:color w:val="FF0000"/>
                <w:sz w:val="22"/>
                <w:szCs w:val="22"/>
              </w:rPr>
              <w:t>*</w:t>
            </w:r>
            <w:r w:rsidR="00BD30AE">
              <w:rPr>
                <w:rFonts w:ascii="Calibri" w:hAnsi="Calibri" w:cs="Calibri"/>
                <w:color w:val="FF0000"/>
                <w:sz w:val="22"/>
                <w:szCs w:val="22"/>
              </w:rPr>
              <w:t>£                                7</w:t>
            </w:r>
            <w:r w:rsidR="004221D6">
              <w:rPr>
                <w:rFonts w:ascii="Calibri" w:hAnsi="Calibri" w:cs="Calibri"/>
                <w:color w:val="FF0000"/>
                <w:sz w:val="22"/>
                <w:szCs w:val="22"/>
              </w:rPr>
              <w:t>7,237</w:t>
            </w:r>
            <w:r w:rsidR="00BD30AE">
              <w:rPr>
                <w:rFonts w:ascii="Calibri" w:hAnsi="Calibri" w:cs="Calibri"/>
                <w:color w:val="FF0000"/>
                <w:sz w:val="22"/>
                <w:szCs w:val="22"/>
              </w:rPr>
              <w:t xml:space="preserve"> </w:t>
            </w:r>
          </w:p>
        </w:tc>
        <w:tc>
          <w:tcPr>
            <w:tcW w:w="631" w:type="dxa"/>
            <w:vMerge/>
            <w:vAlign w:val="center"/>
            <w:hideMark/>
          </w:tcPr>
          <w:p w14:paraId="2AD57B53"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5AE8D83F" w14:textId="043D93A5" w:rsidR="00BD30AE" w:rsidRPr="00CE0CC4" w:rsidRDefault="00BD30AE" w:rsidP="00BD30AE">
            <w:pPr>
              <w:jc w:val="both"/>
              <w:rPr>
                <w:rFonts w:ascii="Arial" w:hAnsi="Arial" w:cs="Arial"/>
                <w:sz w:val="22"/>
              </w:rPr>
            </w:pPr>
            <w:r w:rsidRPr="00CE0CC4">
              <w:rPr>
                <w:rFonts w:ascii="Calibri" w:hAnsi="Calibri" w:cs="Calibri"/>
                <w:sz w:val="22"/>
                <w:szCs w:val="22"/>
              </w:rPr>
              <w:t xml:space="preserve"> £                                78,010 </w:t>
            </w:r>
          </w:p>
        </w:tc>
        <w:tc>
          <w:tcPr>
            <w:tcW w:w="631" w:type="dxa"/>
            <w:vMerge/>
            <w:vAlign w:val="center"/>
            <w:hideMark/>
          </w:tcPr>
          <w:p w14:paraId="31BCD276"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33E2D016" w14:textId="46662435" w:rsidR="00BD30AE" w:rsidRPr="00CE0CC4" w:rsidRDefault="00BD30AE" w:rsidP="00BD30AE">
            <w:pPr>
              <w:jc w:val="both"/>
              <w:rPr>
                <w:rFonts w:ascii="Arial" w:hAnsi="Arial" w:cs="Arial"/>
                <w:sz w:val="22"/>
              </w:rPr>
            </w:pPr>
            <w:r w:rsidRPr="00CE0CC4">
              <w:rPr>
                <w:rFonts w:ascii="Calibri" w:hAnsi="Calibri" w:cs="Calibri"/>
                <w:sz w:val="22"/>
                <w:szCs w:val="22"/>
              </w:rPr>
              <w:t xml:space="preserve"> £                                78,010 </w:t>
            </w:r>
          </w:p>
        </w:tc>
        <w:tc>
          <w:tcPr>
            <w:tcW w:w="631" w:type="dxa"/>
            <w:vMerge/>
            <w:vAlign w:val="center"/>
            <w:hideMark/>
          </w:tcPr>
          <w:p w14:paraId="1F559FF4" w14:textId="77777777" w:rsidR="00BD30AE" w:rsidRPr="009A4A29" w:rsidRDefault="00BD30AE" w:rsidP="00BD30AE">
            <w:pPr>
              <w:jc w:val="both"/>
              <w:rPr>
                <w:rFonts w:ascii="Arial" w:hAnsi="Arial" w:cs="Arial"/>
                <w:b/>
                <w:bCs/>
                <w:color w:val="FF0000"/>
                <w:sz w:val="22"/>
              </w:rPr>
            </w:pPr>
          </w:p>
        </w:tc>
        <w:tc>
          <w:tcPr>
            <w:tcW w:w="939" w:type="dxa"/>
            <w:tcBorders>
              <w:top w:val="nil"/>
              <w:left w:val="nil"/>
              <w:bottom w:val="single" w:sz="4" w:space="0" w:color="auto"/>
              <w:right w:val="single" w:sz="8" w:space="0" w:color="auto"/>
            </w:tcBorders>
            <w:shd w:val="clear" w:color="auto" w:fill="auto"/>
            <w:noWrap/>
            <w:vAlign w:val="bottom"/>
          </w:tcPr>
          <w:p w14:paraId="32E623D1" w14:textId="092A7799" w:rsidR="00BD30AE" w:rsidRPr="00CE0CC4" w:rsidRDefault="00BD30AE" w:rsidP="00BD30AE">
            <w:pPr>
              <w:jc w:val="both"/>
              <w:rPr>
                <w:rFonts w:ascii="Arial" w:hAnsi="Arial" w:cs="Arial"/>
                <w:sz w:val="22"/>
              </w:rPr>
            </w:pPr>
            <w:r w:rsidRPr="00CE0CC4">
              <w:rPr>
                <w:rFonts w:ascii="Calibri" w:hAnsi="Calibri" w:cs="Calibri"/>
                <w:sz w:val="22"/>
                <w:szCs w:val="22"/>
              </w:rPr>
              <w:t xml:space="preserve"> £                                78,010 </w:t>
            </w:r>
          </w:p>
        </w:tc>
        <w:tc>
          <w:tcPr>
            <w:tcW w:w="631" w:type="dxa"/>
            <w:tcBorders>
              <w:top w:val="single" w:sz="8" w:space="0" w:color="auto"/>
              <w:left w:val="nil"/>
              <w:bottom w:val="nil"/>
              <w:right w:val="nil"/>
            </w:tcBorders>
            <w:shd w:val="clear" w:color="auto" w:fill="C5D9F1"/>
            <w:noWrap/>
            <w:vAlign w:val="center"/>
            <w:hideMark/>
          </w:tcPr>
          <w:p w14:paraId="41F8CA0A" w14:textId="77777777" w:rsidR="00BD30AE" w:rsidRPr="00362A7F" w:rsidRDefault="00BD30AE" w:rsidP="00BD30AE">
            <w:pPr>
              <w:jc w:val="both"/>
              <w:rPr>
                <w:rFonts w:ascii="Arial" w:hAnsi="Arial" w:cs="Arial"/>
                <w:bCs/>
                <w:color w:val="FF0000"/>
                <w:sz w:val="22"/>
                <w:szCs w:val="20"/>
              </w:rPr>
            </w:pPr>
            <w:r w:rsidRPr="00362A7F">
              <w:rPr>
                <w:rFonts w:ascii="Arial" w:hAnsi="Arial" w:cs="Arial"/>
                <w:bCs/>
                <w:color w:val="FF0000"/>
                <w:sz w:val="22"/>
                <w:szCs w:val="20"/>
              </w:rPr>
              <w:t>Min</w:t>
            </w:r>
          </w:p>
        </w:tc>
        <w:tc>
          <w:tcPr>
            <w:tcW w:w="974" w:type="dxa"/>
            <w:tcBorders>
              <w:top w:val="single" w:sz="8" w:space="0" w:color="auto"/>
              <w:left w:val="single" w:sz="4" w:space="0" w:color="auto"/>
              <w:bottom w:val="single" w:sz="4" w:space="0" w:color="auto"/>
              <w:right w:val="single" w:sz="8" w:space="0" w:color="auto"/>
            </w:tcBorders>
            <w:shd w:val="clear" w:color="auto" w:fill="auto"/>
            <w:noWrap/>
            <w:vAlign w:val="bottom"/>
          </w:tcPr>
          <w:p w14:paraId="006BB58F" w14:textId="4EFB083B"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78,010 </w:t>
            </w:r>
          </w:p>
        </w:tc>
        <w:tc>
          <w:tcPr>
            <w:tcW w:w="631" w:type="dxa"/>
            <w:tcBorders>
              <w:top w:val="nil"/>
              <w:left w:val="nil"/>
              <w:bottom w:val="nil"/>
              <w:right w:val="nil"/>
            </w:tcBorders>
            <w:shd w:val="clear" w:color="auto" w:fill="auto"/>
            <w:noWrap/>
            <w:vAlign w:val="bottom"/>
            <w:hideMark/>
          </w:tcPr>
          <w:p w14:paraId="3F20CCD9"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685F6684" w14:textId="77777777" w:rsidR="00BD30AE" w:rsidRPr="009A4A29" w:rsidRDefault="00BD30AE" w:rsidP="00BD30AE">
            <w:pPr>
              <w:jc w:val="both"/>
              <w:rPr>
                <w:rFonts w:ascii="Arial" w:hAnsi="Arial" w:cs="Arial"/>
                <w:color w:val="FF0000"/>
                <w:sz w:val="22"/>
              </w:rPr>
            </w:pPr>
          </w:p>
        </w:tc>
      </w:tr>
      <w:tr w:rsidR="00BD30AE" w:rsidRPr="009A4A29" w14:paraId="066278A9"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4A6B618C"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25</w:t>
            </w:r>
          </w:p>
        </w:tc>
        <w:tc>
          <w:tcPr>
            <w:tcW w:w="241" w:type="dxa"/>
            <w:tcBorders>
              <w:top w:val="nil"/>
              <w:left w:val="nil"/>
              <w:bottom w:val="nil"/>
              <w:right w:val="nil"/>
            </w:tcBorders>
            <w:shd w:val="clear" w:color="auto" w:fill="auto"/>
            <w:noWrap/>
            <w:vAlign w:val="center"/>
            <w:hideMark/>
          </w:tcPr>
          <w:p w14:paraId="148A03B1"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0DBC49E3" w14:textId="170371C1"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79,949 </w:t>
            </w:r>
          </w:p>
        </w:tc>
        <w:tc>
          <w:tcPr>
            <w:tcW w:w="425" w:type="dxa"/>
            <w:tcBorders>
              <w:top w:val="nil"/>
              <w:left w:val="nil"/>
              <w:bottom w:val="nil"/>
              <w:right w:val="nil"/>
            </w:tcBorders>
            <w:shd w:val="clear" w:color="auto" w:fill="auto"/>
            <w:noWrap/>
            <w:vAlign w:val="center"/>
            <w:hideMark/>
          </w:tcPr>
          <w:p w14:paraId="0B6B3FDE"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2C7DD62E"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728E74D4"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5E24EC37"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4986D5EB"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4C96D57"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E747BB2"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65BA3461"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3378497A" w14:textId="4955CB20" w:rsidR="00BD30AE" w:rsidRPr="00CE0CC4" w:rsidRDefault="00BD30AE" w:rsidP="00BD30AE">
            <w:pPr>
              <w:jc w:val="both"/>
              <w:rPr>
                <w:rFonts w:ascii="Arial" w:hAnsi="Arial" w:cs="Arial"/>
                <w:sz w:val="22"/>
              </w:rPr>
            </w:pPr>
            <w:r w:rsidRPr="00CE0CC4">
              <w:rPr>
                <w:rFonts w:ascii="Calibri" w:hAnsi="Calibri" w:cs="Calibri"/>
                <w:sz w:val="22"/>
                <w:szCs w:val="22"/>
              </w:rPr>
              <w:t xml:space="preserve"> £                                79,949 </w:t>
            </w:r>
          </w:p>
        </w:tc>
        <w:tc>
          <w:tcPr>
            <w:tcW w:w="631" w:type="dxa"/>
            <w:vMerge/>
            <w:vAlign w:val="center"/>
            <w:hideMark/>
          </w:tcPr>
          <w:p w14:paraId="28A797CD"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40775C14" w14:textId="5787F07A" w:rsidR="00BD30AE" w:rsidRPr="00CE0CC4" w:rsidRDefault="00BD30AE" w:rsidP="00BD30AE">
            <w:pPr>
              <w:jc w:val="both"/>
              <w:rPr>
                <w:rFonts w:ascii="Arial" w:hAnsi="Arial" w:cs="Arial"/>
                <w:sz w:val="22"/>
              </w:rPr>
            </w:pPr>
            <w:r w:rsidRPr="00CE0CC4">
              <w:rPr>
                <w:rFonts w:ascii="Calibri" w:hAnsi="Calibri" w:cs="Calibri"/>
                <w:sz w:val="22"/>
                <w:szCs w:val="22"/>
              </w:rPr>
              <w:t xml:space="preserve"> £                                79,949 </w:t>
            </w:r>
          </w:p>
        </w:tc>
        <w:tc>
          <w:tcPr>
            <w:tcW w:w="631" w:type="dxa"/>
            <w:vMerge/>
            <w:vAlign w:val="center"/>
            <w:hideMark/>
          </w:tcPr>
          <w:p w14:paraId="3E14457B" w14:textId="77777777" w:rsidR="00BD30AE" w:rsidRPr="009A4A29" w:rsidRDefault="00BD30AE" w:rsidP="00BD30AE">
            <w:pPr>
              <w:jc w:val="both"/>
              <w:rPr>
                <w:rFonts w:ascii="Arial" w:hAnsi="Arial" w:cs="Arial"/>
                <w:b/>
                <w:bCs/>
                <w:color w:val="FF0000"/>
                <w:sz w:val="22"/>
              </w:rPr>
            </w:pPr>
          </w:p>
        </w:tc>
        <w:tc>
          <w:tcPr>
            <w:tcW w:w="939" w:type="dxa"/>
            <w:tcBorders>
              <w:top w:val="nil"/>
              <w:left w:val="nil"/>
              <w:bottom w:val="single" w:sz="4" w:space="0" w:color="auto"/>
              <w:right w:val="single" w:sz="8" w:space="0" w:color="auto"/>
            </w:tcBorders>
            <w:shd w:val="clear" w:color="auto" w:fill="auto"/>
            <w:noWrap/>
            <w:vAlign w:val="bottom"/>
          </w:tcPr>
          <w:p w14:paraId="2ABA4DD6" w14:textId="3D3ACF05" w:rsidR="00BD30AE" w:rsidRPr="00CE0CC4" w:rsidRDefault="00BD30AE" w:rsidP="00BD30AE">
            <w:pPr>
              <w:jc w:val="both"/>
              <w:rPr>
                <w:rFonts w:ascii="Arial" w:hAnsi="Arial" w:cs="Arial"/>
                <w:sz w:val="22"/>
              </w:rPr>
            </w:pPr>
            <w:r w:rsidRPr="00CE0CC4">
              <w:rPr>
                <w:rFonts w:ascii="Calibri" w:hAnsi="Calibri" w:cs="Calibri"/>
                <w:sz w:val="22"/>
                <w:szCs w:val="22"/>
              </w:rPr>
              <w:t xml:space="preserve"> £                                79,949 </w:t>
            </w:r>
          </w:p>
        </w:tc>
        <w:tc>
          <w:tcPr>
            <w:tcW w:w="631" w:type="dxa"/>
            <w:vMerge w:val="restart"/>
            <w:tcBorders>
              <w:top w:val="nil"/>
              <w:left w:val="single" w:sz="8" w:space="0" w:color="auto"/>
              <w:bottom w:val="nil"/>
              <w:right w:val="single" w:sz="4" w:space="0" w:color="auto"/>
            </w:tcBorders>
            <w:shd w:val="clear" w:color="auto" w:fill="C5D9F1"/>
            <w:noWrap/>
            <w:textDirection w:val="btLr"/>
            <w:vAlign w:val="center"/>
            <w:hideMark/>
          </w:tcPr>
          <w:p w14:paraId="4848CF87" w14:textId="77777777" w:rsidR="00BD30AE" w:rsidRPr="009A4A29" w:rsidRDefault="00BD30AE" w:rsidP="00BD30AE">
            <w:pPr>
              <w:jc w:val="both"/>
              <w:rPr>
                <w:rFonts w:ascii="Arial" w:hAnsi="Arial" w:cs="Arial"/>
                <w:b/>
                <w:bCs/>
                <w:color w:val="FF0000"/>
                <w:sz w:val="22"/>
              </w:rPr>
            </w:pPr>
            <w:r w:rsidRPr="009A4A29">
              <w:rPr>
                <w:rFonts w:ascii="Arial" w:hAnsi="Arial" w:cs="Arial"/>
                <w:b/>
                <w:bCs/>
                <w:color w:val="FF0000"/>
                <w:sz w:val="22"/>
              </w:rPr>
              <w:t>Group 7</w:t>
            </w:r>
          </w:p>
        </w:tc>
        <w:tc>
          <w:tcPr>
            <w:tcW w:w="974" w:type="dxa"/>
            <w:tcBorders>
              <w:top w:val="nil"/>
              <w:left w:val="nil"/>
              <w:bottom w:val="single" w:sz="4" w:space="0" w:color="auto"/>
              <w:right w:val="single" w:sz="8" w:space="0" w:color="auto"/>
            </w:tcBorders>
            <w:shd w:val="clear" w:color="auto" w:fill="auto"/>
            <w:noWrap/>
            <w:vAlign w:val="bottom"/>
          </w:tcPr>
          <w:p w14:paraId="2C4E3E25" w14:textId="0F77A783" w:rsidR="00BD30AE" w:rsidRPr="00CE0CC4" w:rsidRDefault="00BD30AE" w:rsidP="00BD30AE">
            <w:pPr>
              <w:jc w:val="both"/>
              <w:rPr>
                <w:rFonts w:ascii="Arial" w:hAnsi="Arial" w:cs="Arial"/>
                <w:sz w:val="22"/>
              </w:rPr>
            </w:pPr>
            <w:r w:rsidRPr="00CE0CC4">
              <w:rPr>
                <w:rFonts w:ascii="Calibri" w:hAnsi="Calibri" w:cs="Calibri"/>
                <w:sz w:val="22"/>
                <w:szCs w:val="22"/>
              </w:rPr>
              <w:t xml:space="preserve"> £                                79,949 </w:t>
            </w:r>
          </w:p>
        </w:tc>
        <w:tc>
          <w:tcPr>
            <w:tcW w:w="631" w:type="dxa"/>
            <w:tcBorders>
              <w:top w:val="nil"/>
              <w:left w:val="nil"/>
              <w:bottom w:val="nil"/>
              <w:right w:val="nil"/>
            </w:tcBorders>
            <w:shd w:val="clear" w:color="auto" w:fill="auto"/>
            <w:noWrap/>
            <w:vAlign w:val="bottom"/>
            <w:hideMark/>
          </w:tcPr>
          <w:p w14:paraId="50B2CB96"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76391188" w14:textId="77777777" w:rsidR="00BD30AE" w:rsidRPr="009A4A29" w:rsidRDefault="00BD30AE" w:rsidP="00BD30AE">
            <w:pPr>
              <w:jc w:val="both"/>
              <w:rPr>
                <w:rFonts w:ascii="Arial" w:hAnsi="Arial" w:cs="Arial"/>
                <w:color w:val="FF0000"/>
                <w:sz w:val="22"/>
              </w:rPr>
            </w:pPr>
          </w:p>
        </w:tc>
      </w:tr>
      <w:tr w:rsidR="00BD30AE" w:rsidRPr="009A4A29" w14:paraId="1898827A"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0ABB8E64"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26</w:t>
            </w:r>
          </w:p>
        </w:tc>
        <w:tc>
          <w:tcPr>
            <w:tcW w:w="241" w:type="dxa"/>
            <w:tcBorders>
              <w:top w:val="nil"/>
              <w:left w:val="nil"/>
              <w:bottom w:val="nil"/>
              <w:right w:val="nil"/>
            </w:tcBorders>
            <w:shd w:val="clear" w:color="auto" w:fill="auto"/>
            <w:noWrap/>
            <w:vAlign w:val="center"/>
            <w:hideMark/>
          </w:tcPr>
          <w:p w14:paraId="58523F22"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664CED04" w14:textId="7A2FB727"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81,927 </w:t>
            </w:r>
          </w:p>
        </w:tc>
        <w:tc>
          <w:tcPr>
            <w:tcW w:w="425" w:type="dxa"/>
            <w:tcBorders>
              <w:top w:val="nil"/>
              <w:left w:val="nil"/>
              <w:bottom w:val="nil"/>
              <w:right w:val="nil"/>
            </w:tcBorders>
            <w:shd w:val="clear" w:color="auto" w:fill="auto"/>
            <w:noWrap/>
            <w:vAlign w:val="center"/>
            <w:hideMark/>
          </w:tcPr>
          <w:p w14:paraId="302DA159"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6193A693"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786A4E09"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21409A0B"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46626BB1"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8CA3B05"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14700DE"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6BF8F427"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48BB5C27" w14:textId="7B5E6E93" w:rsidR="00BD30AE" w:rsidRPr="00CE0CC4" w:rsidRDefault="00BD30AE" w:rsidP="00BD30AE">
            <w:pPr>
              <w:jc w:val="both"/>
              <w:rPr>
                <w:rFonts w:ascii="Arial" w:hAnsi="Arial" w:cs="Arial"/>
                <w:sz w:val="22"/>
              </w:rPr>
            </w:pPr>
            <w:r w:rsidRPr="00CE0CC4">
              <w:rPr>
                <w:rFonts w:ascii="Calibri" w:hAnsi="Calibri" w:cs="Calibri"/>
                <w:sz w:val="22"/>
                <w:szCs w:val="22"/>
              </w:rPr>
              <w:t xml:space="preserve"> £                                81,927 </w:t>
            </w:r>
          </w:p>
        </w:tc>
        <w:tc>
          <w:tcPr>
            <w:tcW w:w="631" w:type="dxa"/>
            <w:vMerge/>
            <w:vAlign w:val="center"/>
            <w:hideMark/>
          </w:tcPr>
          <w:p w14:paraId="56CB11DE"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47795959" w14:textId="15214F64" w:rsidR="00BD30AE" w:rsidRPr="00CE0CC4" w:rsidRDefault="00BD30AE" w:rsidP="00BD30AE">
            <w:pPr>
              <w:jc w:val="both"/>
              <w:rPr>
                <w:rFonts w:ascii="Arial" w:hAnsi="Arial" w:cs="Arial"/>
                <w:sz w:val="22"/>
              </w:rPr>
            </w:pPr>
            <w:r w:rsidRPr="00CE0CC4">
              <w:rPr>
                <w:rFonts w:ascii="Calibri" w:hAnsi="Calibri" w:cs="Calibri"/>
                <w:sz w:val="22"/>
                <w:szCs w:val="22"/>
              </w:rPr>
              <w:t xml:space="preserve"> £                                81,927 </w:t>
            </w:r>
          </w:p>
        </w:tc>
        <w:tc>
          <w:tcPr>
            <w:tcW w:w="631" w:type="dxa"/>
            <w:vMerge/>
            <w:vAlign w:val="center"/>
            <w:hideMark/>
          </w:tcPr>
          <w:p w14:paraId="15659429" w14:textId="77777777" w:rsidR="00BD30AE" w:rsidRPr="009A4A29" w:rsidRDefault="00BD30AE" w:rsidP="00BD30AE">
            <w:pPr>
              <w:jc w:val="both"/>
              <w:rPr>
                <w:rFonts w:ascii="Arial" w:hAnsi="Arial" w:cs="Arial"/>
                <w:b/>
                <w:bCs/>
                <w:color w:val="FF0000"/>
                <w:sz w:val="22"/>
              </w:rPr>
            </w:pPr>
          </w:p>
        </w:tc>
        <w:tc>
          <w:tcPr>
            <w:tcW w:w="939" w:type="dxa"/>
            <w:tcBorders>
              <w:top w:val="nil"/>
              <w:left w:val="nil"/>
              <w:bottom w:val="single" w:sz="4" w:space="0" w:color="auto"/>
              <w:right w:val="single" w:sz="8" w:space="0" w:color="auto"/>
            </w:tcBorders>
            <w:shd w:val="clear" w:color="auto" w:fill="auto"/>
            <w:noWrap/>
            <w:vAlign w:val="bottom"/>
          </w:tcPr>
          <w:p w14:paraId="74F1A0CA" w14:textId="1424D3A0" w:rsidR="00BD30AE" w:rsidRPr="00CE0CC4" w:rsidRDefault="00BD30AE" w:rsidP="00BD30AE">
            <w:pPr>
              <w:jc w:val="both"/>
              <w:rPr>
                <w:rFonts w:ascii="Arial" w:hAnsi="Arial" w:cs="Arial"/>
                <w:sz w:val="22"/>
              </w:rPr>
            </w:pPr>
            <w:r w:rsidRPr="00CE0CC4">
              <w:rPr>
                <w:rFonts w:ascii="Calibri" w:hAnsi="Calibri" w:cs="Calibri"/>
                <w:sz w:val="22"/>
                <w:szCs w:val="22"/>
              </w:rPr>
              <w:t xml:space="preserve"> £                                81,927 </w:t>
            </w:r>
          </w:p>
        </w:tc>
        <w:tc>
          <w:tcPr>
            <w:tcW w:w="631" w:type="dxa"/>
            <w:vMerge/>
            <w:vAlign w:val="center"/>
            <w:hideMark/>
          </w:tcPr>
          <w:p w14:paraId="74B2528D" w14:textId="77777777" w:rsidR="00BD30AE" w:rsidRPr="009A4A29" w:rsidRDefault="00BD30AE" w:rsidP="00BD30AE">
            <w:pPr>
              <w:jc w:val="both"/>
              <w:rPr>
                <w:rFonts w:ascii="Arial" w:hAnsi="Arial" w:cs="Arial"/>
                <w:b/>
                <w:bCs/>
                <w:color w:val="FF0000"/>
                <w:sz w:val="22"/>
              </w:rPr>
            </w:pPr>
          </w:p>
        </w:tc>
        <w:tc>
          <w:tcPr>
            <w:tcW w:w="974" w:type="dxa"/>
            <w:tcBorders>
              <w:top w:val="nil"/>
              <w:left w:val="nil"/>
              <w:bottom w:val="single" w:sz="4" w:space="0" w:color="auto"/>
              <w:right w:val="single" w:sz="8" w:space="0" w:color="auto"/>
            </w:tcBorders>
            <w:shd w:val="clear" w:color="auto" w:fill="auto"/>
            <w:noWrap/>
            <w:vAlign w:val="bottom"/>
          </w:tcPr>
          <w:p w14:paraId="7815DE16" w14:textId="7C620B87" w:rsidR="00BD30AE" w:rsidRPr="00CE0CC4" w:rsidRDefault="00BD30AE" w:rsidP="00BD30AE">
            <w:pPr>
              <w:jc w:val="both"/>
              <w:rPr>
                <w:rFonts w:ascii="Arial" w:hAnsi="Arial" w:cs="Arial"/>
                <w:sz w:val="22"/>
              </w:rPr>
            </w:pPr>
            <w:r w:rsidRPr="00CE0CC4">
              <w:rPr>
                <w:rFonts w:ascii="Calibri" w:hAnsi="Calibri" w:cs="Calibri"/>
                <w:sz w:val="22"/>
                <w:szCs w:val="22"/>
              </w:rPr>
              <w:t xml:space="preserve"> £                                81,927 </w:t>
            </w:r>
          </w:p>
        </w:tc>
        <w:tc>
          <w:tcPr>
            <w:tcW w:w="631" w:type="dxa"/>
            <w:tcBorders>
              <w:top w:val="nil"/>
              <w:left w:val="nil"/>
              <w:bottom w:val="nil"/>
              <w:right w:val="nil"/>
            </w:tcBorders>
            <w:shd w:val="clear" w:color="auto" w:fill="auto"/>
            <w:noWrap/>
            <w:vAlign w:val="bottom"/>
            <w:hideMark/>
          </w:tcPr>
          <w:p w14:paraId="79F5DD5C"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683A1DDC" w14:textId="77777777" w:rsidR="00BD30AE" w:rsidRPr="009A4A29" w:rsidRDefault="00BD30AE" w:rsidP="00BD30AE">
            <w:pPr>
              <w:jc w:val="both"/>
              <w:rPr>
                <w:rFonts w:ascii="Arial" w:hAnsi="Arial" w:cs="Arial"/>
                <w:color w:val="FF0000"/>
                <w:sz w:val="22"/>
              </w:rPr>
            </w:pPr>
          </w:p>
        </w:tc>
      </w:tr>
      <w:tr w:rsidR="00BD30AE" w:rsidRPr="009A4A29" w14:paraId="61B41BF5"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DD237F8"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27</w:t>
            </w:r>
          </w:p>
        </w:tc>
        <w:tc>
          <w:tcPr>
            <w:tcW w:w="241" w:type="dxa"/>
            <w:tcBorders>
              <w:top w:val="nil"/>
              <w:left w:val="nil"/>
              <w:bottom w:val="nil"/>
              <w:right w:val="nil"/>
            </w:tcBorders>
            <w:shd w:val="clear" w:color="auto" w:fill="auto"/>
            <w:noWrap/>
            <w:vAlign w:val="center"/>
            <w:hideMark/>
          </w:tcPr>
          <w:p w14:paraId="74BA0107"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1EC664E1" w14:textId="13923C4C"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83,956 </w:t>
            </w:r>
          </w:p>
        </w:tc>
        <w:tc>
          <w:tcPr>
            <w:tcW w:w="425" w:type="dxa"/>
            <w:tcBorders>
              <w:top w:val="nil"/>
              <w:left w:val="nil"/>
              <w:bottom w:val="nil"/>
              <w:right w:val="nil"/>
            </w:tcBorders>
            <w:shd w:val="clear" w:color="auto" w:fill="auto"/>
            <w:noWrap/>
            <w:vAlign w:val="center"/>
            <w:hideMark/>
          </w:tcPr>
          <w:p w14:paraId="3C18BE9D" w14:textId="77777777" w:rsidR="00BD30AE" w:rsidRPr="009A4A29" w:rsidRDefault="00BD30AE" w:rsidP="00BD30AE">
            <w:pPr>
              <w:jc w:val="both"/>
              <w:rPr>
                <w:rFonts w:ascii="Arial" w:hAnsi="Arial" w:cs="Arial"/>
                <w:b/>
                <w:bCs/>
                <w:color w:val="FF0000"/>
                <w:sz w:val="22"/>
              </w:rPr>
            </w:pPr>
          </w:p>
        </w:tc>
        <w:tc>
          <w:tcPr>
            <w:tcW w:w="632" w:type="dxa"/>
            <w:tcBorders>
              <w:top w:val="nil"/>
              <w:left w:val="nil"/>
              <w:bottom w:val="nil"/>
              <w:right w:val="nil"/>
            </w:tcBorders>
            <w:shd w:val="clear" w:color="auto" w:fill="auto"/>
            <w:noWrap/>
            <w:vAlign w:val="center"/>
            <w:hideMark/>
          </w:tcPr>
          <w:p w14:paraId="1C5573B0" w14:textId="77777777" w:rsidR="00BD30AE" w:rsidRPr="009A4A29" w:rsidRDefault="00BD30AE" w:rsidP="00BD30AE">
            <w:pPr>
              <w:jc w:val="both"/>
              <w:rPr>
                <w:rFonts w:ascii="Arial" w:hAnsi="Arial" w:cs="Arial"/>
                <w:b/>
                <w:bCs/>
                <w:color w:val="FF0000"/>
                <w:sz w:val="22"/>
              </w:rPr>
            </w:pPr>
          </w:p>
        </w:tc>
        <w:tc>
          <w:tcPr>
            <w:tcW w:w="881" w:type="dxa"/>
            <w:tcBorders>
              <w:top w:val="nil"/>
              <w:left w:val="nil"/>
              <w:bottom w:val="nil"/>
              <w:right w:val="nil"/>
            </w:tcBorders>
            <w:shd w:val="clear" w:color="auto" w:fill="auto"/>
            <w:noWrap/>
            <w:vAlign w:val="center"/>
            <w:hideMark/>
          </w:tcPr>
          <w:p w14:paraId="1543FAEF" w14:textId="77777777" w:rsidR="00BD30AE" w:rsidRPr="009A4A29" w:rsidRDefault="00BD30AE" w:rsidP="00BD30AE">
            <w:pPr>
              <w:jc w:val="both"/>
              <w:rPr>
                <w:rFonts w:ascii="Arial" w:hAnsi="Arial" w:cs="Arial"/>
                <w:b/>
                <w:bCs/>
                <w:color w:val="FF0000"/>
                <w:sz w:val="22"/>
              </w:rPr>
            </w:pPr>
          </w:p>
        </w:tc>
        <w:tc>
          <w:tcPr>
            <w:tcW w:w="631" w:type="dxa"/>
            <w:tcBorders>
              <w:top w:val="nil"/>
              <w:left w:val="nil"/>
              <w:bottom w:val="nil"/>
              <w:right w:val="nil"/>
            </w:tcBorders>
            <w:shd w:val="clear" w:color="auto" w:fill="auto"/>
            <w:noWrap/>
            <w:vAlign w:val="bottom"/>
            <w:hideMark/>
          </w:tcPr>
          <w:p w14:paraId="6BFE6E0D"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AD0D0A7"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7E147BF"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788A4340" w14:textId="77777777" w:rsidR="00BD30AE" w:rsidRPr="009A4A29" w:rsidRDefault="00BD30AE" w:rsidP="00BD30AE">
            <w:pPr>
              <w:jc w:val="both"/>
              <w:rPr>
                <w:rFonts w:ascii="Arial" w:hAnsi="Arial" w:cs="Arial"/>
                <w:color w:val="FF0000"/>
                <w:sz w:val="22"/>
              </w:rPr>
            </w:pPr>
          </w:p>
        </w:tc>
        <w:tc>
          <w:tcPr>
            <w:tcW w:w="631" w:type="dxa"/>
            <w:tcBorders>
              <w:top w:val="nil"/>
              <w:left w:val="single" w:sz="8" w:space="0" w:color="auto"/>
              <w:bottom w:val="single" w:sz="8" w:space="0" w:color="auto"/>
              <w:right w:val="nil"/>
            </w:tcBorders>
            <w:shd w:val="clear" w:color="auto" w:fill="C5D9F1"/>
            <w:noWrap/>
            <w:vAlign w:val="center"/>
            <w:hideMark/>
          </w:tcPr>
          <w:p w14:paraId="6B42D86C" w14:textId="77777777" w:rsidR="00BD30AE" w:rsidRPr="00362A7F" w:rsidRDefault="00BD30AE" w:rsidP="00BD30AE">
            <w:pPr>
              <w:jc w:val="both"/>
              <w:rPr>
                <w:rFonts w:ascii="Arial" w:hAnsi="Arial" w:cs="Arial"/>
                <w:bCs/>
                <w:color w:val="FF0000"/>
                <w:sz w:val="22"/>
              </w:rPr>
            </w:pPr>
            <w:r w:rsidRPr="00362A7F">
              <w:rPr>
                <w:rFonts w:ascii="Arial" w:hAnsi="Arial" w:cs="Arial"/>
                <w:bCs/>
                <w:color w:val="FF0000"/>
                <w:sz w:val="22"/>
              </w:rPr>
              <w:t>Max</w:t>
            </w:r>
          </w:p>
        </w:tc>
        <w:tc>
          <w:tcPr>
            <w:tcW w:w="881" w:type="dxa"/>
            <w:tcBorders>
              <w:top w:val="nil"/>
              <w:left w:val="single" w:sz="4" w:space="0" w:color="auto"/>
              <w:bottom w:val="single" w:sz="8" w:space="0" w:color="auto"/>
              <w:right w:val="single" w:sz="8" w:space="0" w:color="auto"/>
            </w:tcBorders>
            <w:shd w:val="clear" w:color="auto" w:fill="auto"/>
            <w:noWrap/>
            <w:vAlign w:val="bottom"/>
          </w:tcPr>
          <w:p w14:paraId="7E758FE8" w14:textId="7BFAA36A" w:rsidR="00BD30AE" w:rsidRPr="009A4A29" w:rsidRDefault="005150FF" w:rsidP="00BD30AE">
            <w:pPr>
              <w:jc w:val="both"/>
              <w:rPr>
                <w:rFonts w:ascii="Arial" w:hAnsi="Arial" w:cs="Arial"/>
                <w:b/>
                <w:bCs/>
                <w:color w:val="FF0000"/>
                <w:sz w:val="22"/>
              </w:rPr>
            </w:pPr>
            <w:r>
              <w:rPr>
                <w:rFonts w:ascii="Calibri" w:hAnsi="Calibri" w:cs="Calibri"/>
                <w:color w:val="FF0000"/>
                <w:sz w:val="22"/>
                <w:szCs w:val="22"/>
              </w:rPr>
              <w:t>*</w:t>
            </w:r>
            <w:r w:rsidR="00BD30AE">
              <w:rPr>
                <w:rFonts w:ascii="Calibri" w:hAnsi="Calibri" w:cs="Calibri"/>
                <w:color w:val="FF0000"/>
                <w:sz w:val="22"/>
                <w:szCs w:val="22"/>
              </w:rPr>
              <w:t xml:space="preserve">£                                </w:t>
            </w:r>
            <w:r w:rsidR="004221D6">
              <w:rPr>
                <w:rFonts w:ascii="Calibri" w:hAnsi="Calibri" w:cs="Calibri"/>
                <w:color w:val="FF0000"/>
                <w:sz w:val="22"/>
                <w:szCs w:val="22"/>
              </w:rPr>
              <w:t>83,126</w:t>
            </w:r>
          </w:p>
        </w:tc>
        <w:tc>
          <w:tcPr>
            <w:tcW w:w="631" w:type="dxa"/>
            <w:vMerge/>
            <w:vAlign w:val="center"/>
            <w:hideMark/>
          </w:tcPr>
          <w:p w14:paraId="7F1EAE0A"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5707B216" w14:textId="39EF655A" w:rsidR="00BD30AE" w:rsidRPr="00CE0CC4" w:rsidRDefault="00BD30AE" w:rsidP="00BD30AE">
            <w:pPr>
              <w:jc w:val="both"/>
              <w:rPr>
                <w:rFonts w:ascii="Arial" w:hAnsi="Arial" w:cs="Arial"/>
                <w:sz w:val="22"/>
              </w:rPr>
            </w:pPr>
            <w:r w:rsidRPr="00CE0CC4">
              <w:rPr>
                <w:rFonts w:ascii="Calibri" w:hAnsi="Calibri" w:cs="Calibri"/>
                <w:sz w:val="22"/>
                <w:szCs w:val="22"/>
              </w:rPr>
              <w:t xml:space="preserve"> £                                83,956 </w:t>
            </w:r>
          </w:p>
        </w:tc>
        <w:tc>
          <w:tcPr>
            <w:tcW w:w="631" w:type="dxa"/>
            <w:vMerge/>
            <w:vAlign w:val="center"/>
            <w:hideMark/>
          </w:tcPr>
          <w:p w14:paraId="5D47EAF4" w14:textId="77777777" w:rsidR="00BD30AE" w:rsidRPr="009A4A29" w:rsidRDefault="00BD30AE" w:rsidP="00BD30AE">
            <w:pPr>
              <w:jc w:val="both"/>
              <w:rPr>
                <w:rFonts w:ascii="Arial" w:hAnsi="Arial" w:cs="Arial"/>
                <w:b/>
                <w:bCs/>
                <w:color w:val="FF0000"/>
                <w:sz w:val="22"/>
              </w:rPr>
            </w:pPr>
          </w:p>
        </w:tc>
        <w:tc>
          <w:tcPr>
            <w:tcW w:w="939" w:type="dxa"/>
            <w:tcBorders>
              <w:top w:val="nil"/>
              <w:left w:val="nil"/>
              <w:bottom w:val="single" w:sz="4" w:space="0" w:color="auto"/>
              <w:right w:val="single" w:sz="8" w:space="0" w:color="auto"/>
            </w:tcBorders>
            <w:shd w:val="clear" w:color="auto" w:fill="auto"/>
            <w:noWrap/>
            <w:vAlign w:val="bottom"/>
          </w:tcPr>
          <w:p w14:paraId="2B0D813D" w14:textId="63D76EAD" w:rsidR="00BD30AE" w:rsidRPr="00CE0CC4" w:rsidRDefault="00BD30AE" w:rsidP="00BD30AE">
            <w:pPr>
              <w:jc w:val="both"/>
              <w:rPr>
                <w:rFonts w:ascii="Arial" w:hAnsi="Arial" w:cs="Arial"/>
                <w:sz w:val="22"/>
              </w:rPr>
            </w:pPr>
            <w:r w:rsidRPr="00CE0CC4">
              <w:rPr>
                <w:rFonts w:ascii="Calibri" w:hAnsi="Calibri" w:cs="Calibri"/>
                <w:sz w:val="22"/>
                <w:szCs w:val="22"/>
              </w:rPr>
              <w:t xml:space="preserve"> £                                83,956 </w:t>
            </w:r>
          </w:p>
        </w:tc>
        <w:tc>
          <w:tcPr>
            <w:tcW w:w="631" w:type="dxa"/>
            <w:vMerge/>
            <w:vAlign w:val="center"/>
            <w:hideMark/>
          </w:tcPr>
          <w:p w14:paraId="4023B888" w14:textId="77777777" w:rsidR="00BD30AE" w:rsidRPr="009A4A29" w:rsidRDefault="00BD30AE" w:rsidP="00BD30AE">
            <w:pPr>
              <w:jc w:val="both"/>
              <w:rPr>
                <w:rFonts w:ascii="Arial" w:hAnsi="Arial" w:cs="Arial"/>
                <w:b/>
                <w:bCs/>
                <w:color w:val="FF0000"/>
                <w:sz w:val="22"/>
              </w:rPr>
            </w:pPr>
          </w:p>
        </w:tc>
        <w:tc>
          <w:tcPr>
            <w:tcW w:w="974" w:type="dxa"/>
            <w:tcBorders>
              <w:top w:val="nil"/>
              <w:left w:val="nil"/>
              <w:bottom w:val="single" w:sz="4" w:space="0" w:color="auto"/>
              <w:right w:val="single" w:sz="8" w:space="0" w:color="auto"/>
            </w:tcBorders>
            <w:shd w:val="clear" w:color="auto" w:fill="auto"/>
            <w:noWrap/>
            <w:vAlign w:val="bottom"/>
          </w:tcPr>
          <w:p w14:paraId="356B1C2A" w14:textId="58612A0F" w:rsidR="00BD30AE" w:rsidRPr="00CE0CC4" w:rsidRDefault="00BD30AE" w:rsidP="00BD30AE">
            <w:pPr>
              <w:jc w:val="both"/>
              <w:rPr>
                <w:rFonts w:ascii="Arial" w:hAnsi="Arial" w:cs="Arial"/>
                <w:sz w:val="22"/>
              </w:rPr>
            </w:pPr>
            <w:r w:rsidRPr="00CE0CC4">
              <w:rPr>
                <w:rFonts w:ascii="Calibri" w:hAnsi="Calibri" w:cs="Calibri"/>
                <w:sz w:val="22"/>
                <w:szCs w:val="22"/>
              </w:rPr>
              <w:t xml:space="preserve"> £                                83,956 </w:t>
            </w:r>
          </w:p>
        </w:tc>
        <w:tc>
          <w:tcPr>
            <w:tcW w:w="631" w:type="dxa"/>
            <w:tcBorders>
              <w:top w:val="nil"/>
              <w:left w:val="nil"/>
              <w:bottom w:val="nil"/>
              <w:right w:val="nil"/>
            </w:tcBorders>
            <w:shd w:val="clear" w:color="auto" w:fill="auto"/>
            <w:noWrap/>
            <w:vAlign w:val="bottom"/>
            <w:hideMark/>
          </w:tcPr>
          <w:p w14:paraId="69243A2B"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2DD86554" w14:textId="77777777" w:rsidR="00BD30AE" w:rsidRPr="009A4A29" w:rsidRDefault="00BD30AE" w:rsidP="00BD30AE">
            <w:pPr>
              <w:jc w:val="both"/>
              <w:rPr>
                <w:rFonts w:ascii="Arial" w:hAnsi="Arial" w:cs="Arial"/>
                <w:color w:val="FF0000"/>
                <w:sz w:val="22"/>
              </w:rPr>
            </w:pPr>
          </w:p>
        </w:tc>
      </w:tr>
      <w:tr w:rsidR="00BD30AE" w:rsidRPr="009A4A29" w14:paraId="1D1A80AD" w14:textId="77777777" w:rsidTr="00B92692">
        <w:trPr>
          <w:trHeight w:val="38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5A17B0A"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28</w:t>
            </w:r>
          </w:p>
        </w:tc>
        <w:tc>
          <w:tcPr>
            <w:tcW w:w="241" w:type="dxa"/>
            <w:tcBorders>
              <w:top w:val="nil"/>
              <w:left w:val="nil"/>
              <w:bottom w:val="nil"/>
              <w:right w:val="nil"/>
            </w:tcBorders>
            <w:shd w:val="clear" w:color="auto" w:fill="auto"/>
            <w:noWrap/>
            <w:vAlign w:val="center"/>
            <w:hideMark/>
          </w:tcPr>
          <w:p w14:paraId="2EFA2432"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4D4B6BC7" w14:textId="6C1FDD17"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86,040 </w:t>
            </w:r>
          </w:p>
        </w:tc>
        <w:tc>
          <w:tcPr>
            <w:tcW w:w="425" w:type="dxa"/>
            <w:tcBorders>
              <w:top w:val="nil"/>
              <w:left w:val="nil"/>
              <w:bottom w:val="nil"/>
              <w:right w:val="nil"/>
            </w:tcBorders>
            <w:shd w:val="clear" w:color="auto" w:fill="auto"/>
            <w:noWrap/>
            <w:vAlign w:val="center"/>
            <w:hideMark/>
          </w:tcPr>
          <w:p w14:paraId="6172946C" w14:textId="77777777" w:rsidR="00BD30AE" w:rsidRPr="009A4A29" w:rsidRDefault="00BD30AE" w:rsidP="00BD30AE">
            <w:pPr>
              <w:jc w:val="both"/>
              <w:rPr>
                <w:rFonts w:ascii="Arial" w:hAnsi="Arial" w:cs="Arial"/>
                <w:b/>
                <w:bCs/>
                <w:color w:val="FF0000"/>
                <w:sz w:val="22"/>
              </w:rPr>
            </w:pPr>
          </w:p>
        </w:tc>
        <w:tc>
          <w:tcPr>
            <w:tcW w:w="632" w:type="dxa"/>
            <w:tcBorders>
              <w:top w:val="nil"/>
              <w:left w:val="nil"/>
              <w:bottom w:val="nil"/>
              <w:right w:val="nil"/>
            </w:tcBorders>
            <w:shd w:val="clear" w:color="auto" w:fill="auto"/>
            <w:noWrap/>
            <w:vAlign w:val="bottom"/>
            <w:hideMark/>
          </w:tcPr>
          <w:p w14:paraId="03B4D8FE"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BF52F03"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18195C69" w14:textId="77777777" w:rsidR="00BD30AE" w:rsidRPr="009A4A29" w:rsidRDefault="00BD30AE" w:rsidP="00BD30AE">
            <w:pPr>
              <w:jc w:val="both"/>
              <w:rPr>
                <w:rFonts w:ascii="Arial" w:hAnsi="Arial" w:cs="Arial"/>
                <w:b/>
                <w:bCs/>
                <w:color w:val="FF0000"/>
                <w:sz w:val="22"/>
              </w:rPr>
            </w:pPr>
          </w:p>
        </w:tc>
        <w:tc>
          <w:tcPr>
            <w:tcW w:w="881" w:type="dxa"/>
            <w:tcBorders>
              <w:top w:val="nil"/>
              <w:left w:val="nil"/>
              <w:bottom w:val="nil"/>
              <w:right w:val="nil"/>
            </w:tcBorders>
            <w:shd w:val="clear" w:color="auto" w:fill="auto"/>
            <w:noWrap/>
            <w:vAlign w:val="center"/>
            <w:hideMark/>
          </w:tcPr>
          <w:p w14:paraId="1FFAE537" w14:textId="77777777" w:rsidR="00BD30AE" w:rsidRPr="009A4A29" w:rsidRDefault="00BD30AE" w:rsidP="00BD30AE">
            <w:pPr>
              <w:jc w:val="both"/>
              <w:rPr>
                <w:rFonts w:ascii="Arial" w:hAnsi="Arial" w:cs="Arial"/>
                <w:b/>
                <w:bCs/>
                <w:color w:val="FF0000"/>
                <w:sz w:val="22"/>
              </w:rPr>
            </w:pPr>
          </w:p>
        </w:tc>
        <w:tc>
          <w:tcPr>
            <w:tcW w:w="631" w:type="dxa"/>
            <w:tcBorders>
              <w:top w:val="nil"/>
              <w:left w:val="nil"/>
              <w:bottom w:val="nil"/>
              <w:right w:val="nil"/>
            </w:tcBorders>
            <w:shd w:val="clear" w:color="auto" w:fill="auto"/>
            <w:noWrap/>
            <w:vAlign w:val="bottom"/>
            <w:hideMark/>
          </w:tcPr>
          <w:p w14:paraId="773823E0"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3FC551B8"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FDCD7BD"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264D239C"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785BE91E"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790B0EBE" w14:textId="3010061D" w:rsidR="00BD30AE" w:rsidRPr="00CE0CC4" w:rsidRDefault="00BD30AE" w:rsidP="00BD30AE">
            <w:pPr>
              <w:jc w:val="both"/>
              <w:rPr>
                <w:rFonts w:ascii="Arial" w:hAnsi="Arial" w:cs="Arial"/>
                <w:sz w:val="22"/>
              </w:rPr>
            </w:pPr>
            <w:r w:rsidRPr="00CE0CC4">
              <w:rPr>
                <w:rFonts w:ascii="Calibri" w:hAnsi="Calibri" w:cs="Calibri"/>
                <w:sz w:val="22"/>
                <w:szCs w:val="22"/>
              </w:rPr>
              <w:t xml:space="preserve"> £                                86,040 </w:t>
            </w:r>
          </w:p>
        </w:tc>
        <w:tc>
          <w:tcPr>
            <w:tcW w:w="631" w:type="dxa"/>
            <w:vMerge/>
            <w:vAlign w:val="center"/>
            <w:hideMark/>
          </w:tcPr>
          <w:p w14:paraId="38419020" w14:textId="77777777" w:rsidR="00BD30AE" w:rsidRPr="009A4A29" w:rsidRDefault="00BD30AE" w:rsidP="00BD30AE">
            <w:pPr>
              <w:jc w:val="both"/>
              <w:rPr>
                <w:rFonts w:ascii="Arial" w:hAnsi="Arial" w:cs="Arial"/>
                <w:b/>
                <w:bCs/>
                <w:color w:val="FF0000"/>
                <w:sz w:val="22"/>
              </w:rPr>
            </w:pPr>
          </w:p>
        </w:tc>
        <w:tc>
          <w:tcPr>
            <w:tcW w:w="939" w:type="dxa"/>
            <w:tcBorders>
              <w:top w:val="nil"/>
              <w:left w:val="nil"/>
              <w:bottom w:val="single" w:sz="4" w:space="0" w:color="auto"/>
              <w:right w:val="single" w:sz="8" w:space="0" w:color="auto"/>
            </w:tcBorders>
            <w:shd w:val="clear" w:color="auto" w:fill="auto"/>
            <w:noWrap/>
            <w:vAlign w:val="bottom"/>
          </w:tcPr>
          <w:p w14:paraId="4642F444" w14:textId="5ABDBC9C" w:rsidR="00BD30AE" w:rsidRPr="00CE0CC4" w:rsidRDefault="00BD30AE" w:rsidP="00BD30AE">
            <w:pPr>
              <w:jc w:val="both"/>
              <w:rPr>
                <w:rFonts w:ascii="Arial" w:hAnsi="Arial" w:cs="Arial"/>
                <w:sz w:val="22"/>
              </w:rPr>
            </w:pPr>
            <w:r w:rsidRPr="00CE0CC4">
              <w:rPr>
                <w:rFonts w:ascii="Calibri" w:hAnsi="Calibri" w:cs="Calibri"/>
                <w:sz w:val="22"/>
                <w:szCs w:val="22"/>
              </w:rPr>
              <w:t xml:space="preserve"> £                                86,040 </w:t>
            </w:r>
          </w:p>
        </w:tc>
        <w:tc>
          <w:tcPr>
            <w:tcW w:w="631" w:type="dxa"/>
            <w:vMerge/>
            <w:vAlign w:val="center"/>
            <w:hideMark/>
          </w:tcPr>
          <w:p w14:paraId="11A1A9FA" w14:textId="77777777" w:rsidR="00BD30AE" w:rsidRPr="009A4A29" w:rsidRDefault="00BD30AE" w:rsidP="00BD30AE">
            <w:pPr>
              <w:jc w:val="both"/>
              <w:rPr>
                <w:rFonts w:ascii="Arial" w:hAnsi="Arial" w:cs="Arial"/>
                <w:b/>
                <w:bCs/>
                <w:color w:val="FF0000"/>
                <w:sz w:val="22"/>
              </w:rPr>
            </w:pPr>
          </w:p>
        </w:tc>
        <w:tc>
          <w:tcPr>
            <w:tcW w:w="974" w:type="dxa"/>
            <w:tcBorders>
              <w:top w:val="nil"/>
              <w:left w:val="nil"/>
              <w:bottom w:val="single" w:sz="4" w:space="0" w:color="auto"/>
              <w:right w:val="single" w:sz="8" w:space="0" w:color="auto"/>
            </w:tcBorders>
            <w:shd w:val="clear" w:color="auto" w:fill="auto"/>
            <w:noWrap/>
            <w:vAlign w:val="bottom"/>
          </w:tcPr>
          <w:p w14:paraId="02028410" w14:textId="22977092" w:rsidR="00BD30AE" w:rsidRPr="00CE0CC4" w:rsidRDefault="00BD30AE" w:rsidP="00BD30AE">
            <w:pPr>
              <w:jc w:val="both"/>
              <w:rPr>
                <w:rFonts w:ascii="Arial" w:hAnsi="Arial" w:cs="Arial"/>
                <w:sz w:val="22"/>
              </w:rPr>
            </w:pPr>
            <w:r w:rsidRPr="00CE0CC4">
              <w:rPr>
                <w:rFonts w:ascii="Calibri" w:hAnsi="Calibri" w:cs="Calibri"/>
                <w:sz w:val="22"/>
                <w:szCs w:val="22"/>
              </w:rPr>
              <w:t xml:space="preserve"> £                                86,040 </w:t>
            </w:r>
          </w:p>
        </w:tc>
        <w:tc>
          <w:tcPr>
            <w:tcW w:w="631" w:type="dxa"/>
            <w:tcBorders>
              <w:top w:val="single" w:sz="8" w:space="0" w:color="auto"/>
              <w:left w:val="nil"/>
              <w:bottom w:val="nil"/>
              <w:right w:val="nil"/>
            </w:tcBorders>
            <w:shd w:val="clear" w:color="auto" w:fill="C5D9F1"/>
            <w:noWrap/>
            <w:vAlign w:val="center"/>
            <w:hideMark/>
          </w:tcPr>
          <w:p w14:paraId="3590FBAE" w14:textId="77777777" w:rsidR="00BD30AE" w:rsidRPr="00362A7F" w:rsidRDefault="00BD30AE" w:rsidP="00BD30AE">
            <w:pPr>
              <w:jc w:val="both"/>
              <w:rPr>
                <w:rFonts w:ascii="Arial" w:hAnsi="Arial" w:cs="Arial"/>
                <w:bCs/>
                <w:color w:val="FF0000"/>
                <w:sz w:val="22"/>
                <w:szCs w:val="20"/>
              </w:rPr>
            </w:pPr>
            <w:r w:rsidRPr="00362A7F">
              <w:rPr>
                <w:rFonts w:ascii="Arial" w:hAnsi="Arial" w:cs="Arial"/>
                <w:bCs/>
                <w:color w:val="FF0000"/>
                <w:sz w:val="22"/>
                <w:szCs w:val="20"/>
              </w:rPr>
              <w:t>Min</w:t>
            </w:r>
          </w:p>
        </w:tc>
        <w:tc>
          <w:tcPr>
            <w:tcW w:w="939" w:type="dxa"/>
            <w:tcBorders>
              <w:top w:val="single" w:sz="8" w:space="0" w:color="auto"/>
              <w:left w:val="single" w:sz="4" w:space="0" w:color="auto"/>
              <w:bottom w:val="single" w:sz="4" w:space="0" w:color="auto"/>
              <w:right w:val="single" w:sz="8" w:space="0" w:color="auto"/>
            </w:tcBorders>
            <w:shd w:val="clear" w:color="auto" w:fill="auto"/>
            <w:noWrap/>
            <w:vAlign w:val="bottom"/>
          </w:tcPr>
          <w:p w14:paraId="16141FF4" w14:textId="7B3A0A15" w:rsidR="00BD30AE" w:rsidRPr="009A4A29" w:rsidRDefault="00BD30AE" w:rsidP="00BD30AE">
            <w:pPr>
              <w:jc w:val="both"/>
              <w:rPr>
                <w:rFonts w:ascii="Arial" w:hAnsi="Arial" w:cs="Arial"/>
                <w:b/>
                <w:color w:val="FF0000"/>
                <w:sz w:val="22"/>
              </w:rPr>
            </w:pPr>
            <w:r>
              <w:rPr>
                <w:rFonts w:ascii="Calibri" w:hAnsi="Calibri" w:cs="Calibri"/>
                <w:color w:val="FF0000"/>
                <w:sz w:val="22"/>
                <w:szCs w:val="22"/>
              </w:rPr>
              <w:t xml:space="preserve"> £                                86,040 </w:t>
            </w:r>
          </w:p>
        </w:tc>
      </w:tr>
      <w:tr w:rsidR="00BD30AE" w:rsidRPr="009A4A29" w14:paraId="02C76337"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1CC726B2"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29</w:t>
            </w:r>
          </w:p>
        </w:tc>
        <w:tc>
          <w:tcPr>
            <w:tcW w:w="241" w:type="dxa"/>
            <w:tcBorders>
              <w:top w:val="nil"/>
              <w:left w:val="nil"/>
              <w:bottom w:val="nil"/>
              <w:right w:val="nil"/>
            </w:tcBorders>
            <w:shd w:val="clear" w:color="auto" w:fill="auto"/>
            <w:noWrap/>
            <w:vAlign w:val="center"/>
            <w:hideMark/>
          </w:tcPr>
          <w:p w14:paraId="1F2436D5"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4B585DBF" w14:textId="1D719F03"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88,170 </w:t>
            </w:r>
          </w:p>
        </w:tc>
        <w:tc>
          <w:tcPr>
            <w:tcW w:w="425" w:type="dxa"/>
            <w:tcBorders>
              <w:top w:val="nil"/>
              <w:left w:val="nil"/>
              <w:bottom w:val="nil"/>
              <w:right w:val="nil"/>
            </w:tcBorders>
            <w:shd w:val="clear" w:color="auto" w:fill="auto"/>
            <w:noWrap/>
            <w:vAlign w:val="center"/>
            <w:hideMark/>
          </w:tcPr>
          <w:p w14:paraId="18115676"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6C2E99D2"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52D00CE4"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128B6D8F" w14:textId="77777777" w:rsidR="00BD30AE" w:rsidRPr="009A4A29" w:rsidRDefault="00BD30AE" w:rsidP="00BD30AE">
            <w:pPr>
              <w:jc w:val="both"/>
              <w:rPr>
                <w:rFonts w:ascii="Arial" w:hAnsi="Arial" w:cs="Arial"/>
                <w:color w:val="FF0000"/>
                <w:sz w:val="22"/>
              </w:rPr>
            </w:pPr>
            <w:r w:rsidRPr="009A4A29">
              <w:rPr>
                <w:rFonts w:ascii="Arial" w:hAnsi="Arial" w:cs="Arial"/>
                <w:color w:val="FF0000"/>
                <w:sz w:val="22"/>
              </w:rPr>
              <w:t xml:space="preserve"> </w:t>
            </w:r>
          </w:p>
        </w:tc>
        <w:tc>
          <w:tcPr>
            <w:tcW w:w="881" w:type="dxa"/>
            <w:tcBorders>
              <w:top w:val="nil"/>
              <w:left w:val="nil"/>
              <w:bottom w:val="nil"/>
              <w:right w:val="nil"/>
            </w:tcBorders>
            <w:shd w:val="clear" w:color="auto" w:fill="auto"/>
            <w:noWrap/>
            <w:vAlign w:val="center"/>
            <w:hideMark/>
          </w:tcPr>
          <w:p w14:paraId="09F6BB8D"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985D754"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7EA299D0"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EF3BAC5"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2750FB4C"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68C56361"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77827918" w14:textId="71C746E5" w:rsidR="00BD30AE" w:rsidRPr="00CE0CC4" w:rsidRDefault="00BD30AE" w:rsidP="00BD30AE">
            <w:pPr>
              <w:jc w:val="both"/>
              <w:rPr>
                <w:rFonts w:ascii="Arial" w:hAnsi="Arial" w:cs="Arial"/>
                <w:sz w:val="22"/>
              </w:rPr>
            </w:pPr>
            <w:r w:rsidRPr="00CE0CC4">
              <w:rPr>
                <w:rFonts w:ascii="Calibri" w:hAnsi="Calibri" w:cs="Calibri"/>
                <w:sz w:val="22"/>
                <w:szCs w:val="22"/>
              </w:rPr>
              <w:t xml:space="preserve"> £                                88,170 </w:t>
            </w:r>
          </w:p>
        </w:tc>
        <w:tc>
          <w:tcPr>
            <w:tcW w:w="631" w:type="dxa"/>
            <w:vMerge/>
            <w:vAlign w:val="center"/>
            <w:hideMark/>
          </w:tcPr>
          <w:p w14:paraId="636C8D65" w14:textId="77777777" w:rsidR="00BD30AE" w:rsidRPr="009A4A29" w:rsidRDefault="00BD30AE" w:rsidP="00BD30AE">
            <w:pPr>
              <w:jc w:val="both"/>
              <w:rPr>
                <w:rFonts w:ascii="Arial" w:hAnsi="Arial" w:cs="Arial"/>
                <w:b/>
                <w:bCs/>
                <w:color w:val="FF0000"/>
                <w:sz w:val="22"/>
              </w:rPr>
            </w:pPr>
          </w:p>
        </w:tc>
        <w:tc>
          <w:tcPr>
            <w:tcW w:w="939" w:type="dxa"/>
            <w:tcBorders>
              <w:top w:val="nil"/>
              <w:left w:val="nil"/>
              <w:bottom w:val="single" w:sz="4" w:space="0" w:color="auto"/>
              <w:right w:val="single" w:sz="8" w:space="0" w:color="auto"/>
            </w:tcBorders>
            <w:shd w:val="clear" w:color="auto" w:fill="auto"/>
            <w:noWrap/>
            <w:vAlign w:val="bottom"/>
          </w:tcPr>
          <w:p w14:paraId="5679494F" w14:textId="3BF99DBD" w:rsidR="00BD30AE" w:rsidRPr="00CE0CC4" w:rsidRDefault="00BD30AE" w:rsidP="00BD30AE">
            <w:pPr>
              <w:jc w:val="both"/>
              <w:rPr>
                <w:rFonts w:ascii="Arial" w:hAnsi="Arial" w:cs="Arial"/>
                <w:sz w:val="22"/>
              </w:rPr>
            </w:pPr>
            <w:r w:rsidRPr="00CE0CC4">
              <w:rPr>
                <w:rFonts w:ascii="Calibri" w:hAnsi="Calibri" w:cs="Calibri"/>
                <w:sz w:val="22"/>
                <w:szCs w:val="22"/>
              </w:rPr>
              <w:t xml:space="preserve"> £                                88,170 </w:t>
            </w:r>
          </w:p>
        </w:tc>
        <w:tc>
          <w:tcPr>
            <w:tcW w:w="631" w:type="dxa"/>
            <w:vMerge/>
            <w:vAlign w:val="center"/>
            <w:hideMark/>
          </w:tcPr>
          <w:p w14:paraId="05FE51F1" w14:textId="77777777" w:rsidR="00BD30AE" w:rsidRPr="009A4A29" w:rsidRDefault="00BD30AE" w:rsidP="00BD30AE">
            <w:pPr>
              <w:jc w:val="both"/>
              <w:rPr>
                <w:rFonts w:ascii="Arial" w:hAnsi="Arial" w:cs="Arial"/>
                <w:b/>
                <w:bCs/>
                <w:color w:val="FF0000"/>
                <w:sz w:val="22"/>
              </w:rPr>
            </w:pPr>
          </w:p>
        </w:tc>
        <w:tc>
          <w:tcPr>
            <w:tcW w:w="974" w:type="dxa"/>
            <w:tcBorders>
              <w:top w:val="nil"/>
              <w:left w:val="nil"/>
              <w:bottom w:val="single" w:sz="4" w:space="0" w:color="auto"/>
              <w:right w:val="single" w:sz="8" w:space="0" w:color="auto"/>
            </w:tcBorders>
            <w:shd w:val="clear" w:color="auto" w:fill="auto"/>
            <w:noWrap/>
            <w:vAlign w:val="bottom"/>
          </w:tcPr>
          <w:p w14:paraId="089A2FCB" w14:textId="26C652D4" w:rsidR="00BD30AE" w:rsidRPr="00CE0CC4" w:rsidRDefault="00BD30AE" w:rsidP="00BD30AE">
            <w:pPr>
              <w:jc w:val="both"/>
              <w:rPr>
                <w:rFonts w:ascii="Arial" w:hAnsi="Arial" w:cs="Arial"/>
                <w:sz w:val="22"/>
              </w:rPr>
            </w:pPr>
            <w:r w:rsidRPr="00CE0CC4">
              <w:rPr>
                <w:rFonts w:ascii="Calibri" w:hAnsi="Calibri" w:cs="Calibri"/>
                <w:sz w:val="22"/>
                <w:szCs w:val="22"/>
              </w:rPr>
              <w:t xml:space="preserve"> £                                88,170 </w:t>
            </w:r>
          </w:p>
        </w:tc>
        <w:tc>
          <w:tcPr>
            <w:tcW w:w="631" w:type="dxa"/>
            <w:vMerge w:val="restart"/>
            <w:tcBorders>
              <w:top w:val="nil"/>
              <w:left w:val="single" w:sz="8" w:space="0" w:color="auto"/>
              <w:bottom w:val="nil"/>
              <w:right w:val="nil"/>
            </w:tcBorders>
            <w:shd w:val="clear" w:color="auto" w:fill="C5D9F1"/>
            <w:noWrap/>
            <w:textDirection w:val="btLr"/>
            <w:vAlign w:val="center"/>
            <w:hideMark/>
          </w:tcPr>
          <w:p w14:paraId="1E283CCA" w14:textId="77777777" w:rsidR="00BD30AE" w:rsidRPr="009A4A29" w:rsidRDefault="00BD30AE" w:rsidP="00BD30AE">
            <w:pPr>
              <w:jc w:val="both"/>
              <w:rPr>
                <w:rFonts w:ascii="Arial" w:hAnsi="Arial" w:cs="Arial"/>
                <w:b/>
                <w:bCs/>
                <w:color w:val="FF0000"/>
                <w:sz w:val="22"/>
              </w:rPr>
            </w:pPr>
            <w:r w:rsidRPr="009A4A29">
              <w:rPr>
                <w:rFonts w:ascii="Arial" w:hAnsi="Arial" w:cs="Arial"/>
                <w:b/>
                <w:bCs/>
                <w:color w:val="FF0000"/>
                <w:sz w:val="22"/>
              </w:rPr>
              <w:t>Group 8</w:t>
            </w: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08B0D426" w14:textId="7CA1C13C" w:rsidR="00BD30AE" w:rsidRPr="00CE0CC4" w:rsidRDefault="00BD30AE" w:rsidP="00BD30AE">
            <w:pPr>
              <w:jc w:val="both"/>
              <w:rPr>
                <w:rFonts w:ascii="Arial" w:hAnsi="Arial" w:cs="Arial"/>
                <w:sz w:val="22"/>
              </w:rPr>
            </w:pPr>
            <w:r w:rsidRPr="00CE0CC4">
              <w:rPr>
                <w:rFonts w:ascii="Calibri" w:hAnsi="Calibri" w:cs="Calibri"/>
                <w:sz w:val="22"/>
                <w:szCs w:val="22"/>
              </w:rPr>
              <w:t xml:space="preserve"> £                                88,170 </w:t>
            </w:r>
          </w:p>
        </w:tc>
      </w:tr>
      <w:tr w:rsidR="00BD30AE" w:rsidRPr="009A4A29" w14:paraId="4ED54B10"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3635EB4E"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30</w:t>
            </w:r>
          </w:p>
        </w:tc>
        <w:tc>
          <w:tcPr>
            <w:tcW w:w="241" w:type="dxa"/>
            <w:tcBorders>
              <w:top w:val="nil"/>
              <w:left w:val="nil"/>
              <w:bottom w:val="nil"/>
              <w:right w:val="nil"/>
            </w:tcBorders>
            <w:shd w:val="clear" w:color="auto" w:fill="auto"/>
            <w:noWrap/>
            <w:vAlign w:val="center"/>
            <w:hideMark/>
          </w:tcPr>
          <w:p w14:paraId="4D90DD43"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49854096" w14:textId="2AEE000C"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90,365 </w:t>
            </w:r>
          </w:p>
        </w:tc>
        <w:tc>
          <w:tcPr>
            <w:tcW w:w="425" w:type="dxa"/>
            <w:tcBorders>
              <w:top w:val="nil"/>
              <w:left w:val="nil"/>
              <w:bottom w:val="nil"/>
              <w:right w:val="nil"/>
            </w:tcBorders>
            <w:shd w:val="clear" w:color="auto" w:fill="auto"/>
            <w:noWrap/>
            <w:vAlign w:val="center"/>
            <w:hideMark/>
          </w:tcPr>
          <w:p w14:paraId="180B8DE4"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0E4F1DAD"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0C323205"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7CB597D2"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5D8E415B"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56E39D1"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60ACE722"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42BE5E1"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031EE37A"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530960AA" w14:textId="77777777" w:rsidR="00BD30AE" w:rsidRPr="009A4A29" w:rsidRDefault="00BD30AE" w:rsidP="00BD30AE">
            <w:pPr>
              <w:jc w:val="both"/>
              <w:rPr>
                <w:rFonts w:ascii="Arial" w:hAnsi="Arial" w:cs="Arial"/>
                <w:b/>
                <w:bCs/>
                <w:color w:val="FF0000"/>
                <w:sz w:val="22"/>
              </w:rPr>
            </w:pPr>
          </w:p>
        </w:tc>
        <w:tc>
          <w:tcPr>
            <w:tcW w:w="881" w:type="dxa"/>
            <w:tcBorders>
              <w:top w:val="nil"/>
              <w:left w:val="single" w:sz="4" w:space="0" w:color="auto"/>
              <w:bottom w:val="single" w:sz="4" w:space="0" w:color="auto"/>
              <w:right w:val="single" w:sz="8" w:space="0" w:color="auto"/>
            </w:tcBorders>
            <w:shd w:val="clear" w:color="auto" w:fill="auto"/>
            <w:noWrap/>
            <w:vAlign w:val="bottom"/>
          </w:tcPr>
          <w:p w14:paraId="29CE2D15" w14:textId="04F7C086" w:rsidR="00BD30AE" w:rsidRPr="00CE0CC4" w:rsidRDefault="00BD30AE" w:rsidP="00BD30AE">
            <w:pPr>
              <w:jc w:val="both"/>
              <w:rPr>
                <w:rFonts w:ascii="Arial" w:hAnsi="Arial" w:cs="Arial"/>
                <w:sz w:val="22"/>
              </w:rPr>
            </w:pPr>
            <w:r w:rsidRPr="00CE0CC4">
              <w:rPr>
                <w:rFonts w:ascii="Calibri" w:hAnsi="Calibri" w:cs="Calibri"/>
                <w:sz w:val="22"/>
                <w:szCs w:val="22"/>
              </w:rPr>
              <w:t xml:space="preserve"> £                                90,365 </w:t>
            </w:r>
          </w:p>
        </w:tc>
        <w:tc>
          <w:tcPr>
            <w:tcW w:w="631" w:type="dxa"/>
            <w:vMerge/>
            <w:vAlign w:val="center"/>
            <w:hideMark/>
          </w:tcPr>
          <w:p w14:paraId="65A44882" w14:textId="77777777" w:rsidR="00BD30AE" w:rsidRPr="009A4A29" w:rsidRDefault="00BD30AE" w:rsidP="00BD30AE">
            <w:pPr>
              <w:jc w:val="both"/>
              <w:rPr>
                <w:rFonts w:ascii="Arial" w:hAnsi="Arial" w:cs="Arial"/>
                <w:b/>
                <w:bCs/>
                <w:color w:val="FF0000"/>
                <w:sz w:val="22"/>
              </w:rPr>
            </w:pPr>
          </w:p>
        </w:tc>
        <w:tc>
          <w:tcPr>
            <w:tcW w:w="939" w:type="dxa"/>
            <w:tcBorders>
              <w:top w:val="nil"/>
              <w:left w:val="nil"/>
              <w:bottom w:val="single" w:sz="4" w:space="0" w:color="auto"/>
              <w:right w:val="single" w:sz="8" w:space="0" w:color="auto"/>
            </w:tcBorders>
            <w:shd w:val="clear" w:color="auto" w:fill="auto"/>
            <w:noWrap/>
            <w:vAlign w:val="bottom"/>
          </w:tcPr>
          <w:p w14:paraId="6A7E80CF" w14:textId="7225392B" w:rsidR="00BD30AE" w:rsidRPr="00CE0CC4" w:rsidRDefault="00BD30AE" w:rsidP="00BD30AE">
            <w:pPr>
              <w:jc w:val="both"/>
              <w:rPr>
                <w:rFonts w:ascii="Arial" w:hAnsi="Arial" w:cs="Arial"/>
                <w:sz w:val="22"/>
              </w:rPr>
            </w:pPr>
            <w:r w:rsidRPr="00CE0CC4">
              <w:rPr>
                <w:rFonts w:ascii="Calibri" w:hAnsi="Calibri" w:cs="Calibri"/>
                <w:sz w:val="22"/>
                <w:szCs w:val="22"/>
              </w:rPr>
              <w:t xml:space="preserve"> £                                90,365 </w:t>
            </w:r>
          </w:p>
        </w:tc>
        <w:tc>
          <w:tcPr>
            <w:tcW w:w="631" w:type="dxa"/>
            <w:vMerge/>
            <w:vAlign w:val="center"/>
            <w:hideMark/>
          </w:tcPr>
          <w:p w14:paraId="12208062" w14:textId="77777777" w:rsidR="00BD30AE" w:rsidRPr="009A4A29" w:rsidRDefault="00BD30AE" w:rsidP="00BD30AE">
            <w:pPr>
              <w:jc w:val="both"/>
              <w:rPr>
                <w:rFonts w:ascii="Arial" w:hAnsi="Arial" w:cs="Arial"/>
                <w:b/>
                <w:bCs/>
                <w:color w:val="FF0000"/>
                <w:sz w:val="22"/>
              </w:rPr>
            </w:pPr>
          </w:p>
        </w:tc>
        <w:tc>
          <w:tcPr>
            <w:tcW w:w="974" w:type="dxa"/>
            <w:tcBorders>
              <w:top w:val="nil"/>
              <w:left w:val="nil"/>
              <w:bottom w:val="single" w:sz="4" w:space="0" w:color="auto"/>
              <w:right w:val="single" w:sz="8" w:space="0" w:color="auto"/>
            </w:tcBorders>
            <w:shd w:val="clear" w:color="auto" w:fill="auto"/>
            <w:noWrap/>
            <w:vAlign w:val="bottom"/>
          </w:tcPr>
          <w:p w14:paraId="03E9FAC2" w14:textId="216454ED" w:rsidR="00BD30AE" w:rsidRPr="00CE0CC4" w:rsidRDefault="00BD30AE" w:rsidP="00BD30AE">
            <w:pPr>
              <w:jc w:val="both"/>
              <w:rPr>
                <w:rFonts w:ascii="Arial" w:hAnsi="Arial" w:cs="Arial"/>
                <w:sz w:val="22"/>
              </w:rPr>
            </w:pPr>
            <w:r w:rsidRPr="00CE0CC4">
              <w:rPr>
                <w:rFonts w:ascii="Calibri" w:hAnsi="Calibri" w:cs="Calibri"/>
                <w:sz w:val="22"/>
                <w:szCs w:val="22"/>
              </w:rPr>
              <w:t xml:space="preserve"> £                                90,365 </w:t>
            </w:r>
          </w:p>
        </w:tc>
        <w:tc>
          <w:tcPr>
            <w:tcW w:w="631" w:type="dxa"/>
            <w:vMerge/>
            <w:vAlign w:val="center"/>
            <w:hideMark/>
          </w:tcPr>
          <w:p w14:paraId="42459F12" w14:textId="77777777" w:rsidR="00BD30AE" w:rsidRPr="009A4A29" w:rsidRDefault="00BD30AE" w:rsidP="00BD30AE">
            <w:pPr>
              <w:jc w:val="both"/>
              <w:rPr>
                <w:rFonts w:ascii="Arial" w:hAnsi="Arial" w:cs="Arial"/>
                <w:b/>
                <w:bCs/>
                <w:color w:val="FF0000"/>
                <w:sz w:val="22"/>
              </w:rPr>
            </w:pP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03F45108" w14:textId="647F1381" w:rsidR="00BD30AE" w:rsidRPr="00CE0CC4" w:rsidRDefault="00BD30AE" w:rsidP="00BD30AE">
            <w:pPr>
              <w:jc w:val="both"/>
              <w:rPr>
                <w:rFonts w:ascii="Arial" w:hAnsi="Arial" w:cs="Arial"/>
                <w:sz w:val="22"/>
              </w:rPr>
            </w:pPr>
            <w:r w:rsidRPr="00CE0CC4">
              <w:rPr>
                <w:rFonts w:ascii="Calibri" w:hAnsi="Calibri" w:cs="Calibri"/>
                <w:sz w:val="22"/>
                <w:szCs w:val="22"/>
              </w:rPr>
              <w:t xml:space="preserve"> £                                90,365 </w:t>
            </w:r>
          </w:p>
        </w:tc>
      </w:tr>
      <w:tr w:rsidR="00BD30AE" w:rsidRPr="009A4A29" w14:paraId="563AE0DC" w14:textId="77777777" w:rsidTr="00B92692">
        <w:trPr>
          <w:trHeight w:val="238"/>
        </w:trPr>
        <w:tc>
          <w:tcPr>
            <w:tcW w:w="1227" w:type="dxa"/>
            <w:tcBorders>
              <w:top w:val="nil"/>
              <w:left w:val="single" w:sz="8" w:space="0" w:color="auto"/>
              <w:bottom w:val="single" w:sz="4" w:space="0" w:color="auto"/>
              <w:right w:val="single" w:sz="8" w:space="0" w:color="auto"/>
            </w:tcBorders>
            <w:shd w:val="clear" w:color="auto" w:fill="auto"/>
            <w:noWrap/>
            <w:vAlign w:val="center"/>
            <w:hideMark/>
          </w:tcPr>
          <w:p w14:paraId="67AD96A0"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31</w:t>
            </w:r>
          </w:p>
        </w:tc>
        <w:tc>
          <w:tcPr>
            <w:tcW w:w="241" w:type="dxa"/>
            <w:tcBorders>
              <w:top w:val="nil"/>
              <w:left w:val="nil"/>
              <w:bottom w:val="nil"/>
              <w:right w:val="nil"/>
            </w:tcBorders>
            <w:shd w:val="clear" w:color="auto" w:fill="auto"/>
            <w:noWrap/>
            <w:vAlign w:val="center"/>
            <w:hideMark/>
          </w:tcPr>
          <w:p w14:paraId="097874F6"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4" w:space="0" w:color="auto"/>
              <w:right w:val="single" w:sz="8" w:space="0" w:color="auto"/>
            </w:tcBorders>
            <w:shd w:val="clear" w:color="auto" w:fill="auto"/>
            <w:noWrap/>
            <w:vAlign w:val="bottom"/>
          </w:tcPr>
          <w:p w14:paraId="6D2BA601" w14:textId="07848A8E"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92,597 </w:t>
            </w:r>
          </w:p>
        </w:tc>
        <w:tc>
          <w:tcPr>
            <w:tcW w:w="425" w:type="dxa"/>
            <w:tcBorders>
              <w:top w:val="nil"/>
              <w:left w:val="nil"/>
              <w:bottom w:val="nil"/>
              <w:right w:val="nil"/>
            </w:tcBorders>
            <w:shd w:val="clear" w:color="auto" w:fill="auto"/>
            <w:noWrap/>
            <w:vAlign w:val="center"/>
            <w:hideMark/>
          </w:tcPr>
          <w:p w14:paraId="3E8C6DBF" w14:textId="77777777" w:rsidR="00BD30AE" w:rsidRPr="009A4A29" w:rsidRDefault="00BD30AE" w:rsidP="00BD30AE">
            <w:pPr>
              <w:jc w:val="both"/>
              <w:rPr>
                <w:rFonts w:ascii="Arial" w:hAnsi="Arial" w:cs="Arial"/>
                <w:b/>
                <w:bCs/>
                <w:color w:val="FF0000"/>
                <w:sz w:val="22"/>
              </w:rPr>
            </w:pPr>
          </w:p>
        </w:tc>
        <w:tc>
          <w:tcPr>
            <w:tcW w:w="632" w:type="dxa"/>
            <w:tcBorders>
              <w:top w:val="nil"/>
              <w:left w:val="nil"/>
              <w:bottom w:val="nil"/>
              <w:right w:val="nil"/>
            </w:tcBorders>
            <w:shd w:val="clear" w:color="auto" w:fill="auto"/>
            <w:noWrap/>
            <w:vAlign w:val="center"/>
            <w:hideMark/>
          </w:tcPr>
          <w:p w14:paraId="2C5B1C1E"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3E527BAC"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D5F47FA"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B59417F"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A3292C2"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134EC5A" w14:textId="77777777" w:rsidR="00BD30AE" w:rsidRPr="009A4A29" w:rsidRDefault="00BD30AE" w:rsidP="00BD30AE">
            <w:pPr>
              <w:jc w:val="both"/>
              <w:rPr>
                <w:rFonts w:ascii="Arial" w:hAnsi="Arial" w:cs="Arial"/>
                <w:color w:val="FF0000"/>
                <w:sz w:val="22"/>
              </w:rPr>
            </w:pPr>
            <w:r w:rsidRPr="009A4A29">
              <w:rPr>
                <w:rFonts w:ascii="Arial" w:hAnsi="Arial" w:cs="Arial"/>
                <w:color w:val="FF0000"/>
                <w:sz w:val="22"/>
              </w:rPr>
              <w:t xml:space="preserve"> </w:t>
            </w:r>
          </w:p>
        </w:tc>
        <w:tc>
          <w:tcPr>
            <w:tcW w:w="631" w:type="dxa"/>
            <w:tcBorders>
              <w:top w:val="nil"/>
              <w:left w:val="nil"/>
              <w:bottom w:val="nil"/>
              <w:right w:val="nil"/>
            </w:tcBorders>
            <w:shd w:val="clear" w:color="auto" w:fill="auto"/>
            <w:noWrap/>
            <w:vAlign w:val="bottom"/>
            <w:hideMark/>
          </w:tcPr>
          <w:p w14:paraId="265C044D"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331DBC04" w14:textId="77777777" w:rsidR="00BD30AE" w:rsidRPr="009A4A29" w:rsidRDefault="00BD30AE" w:rsidP="00BD30AE">
            <w:pPr>
              <w:jc w:val="both"/>
              <w:rPr>
                <w:rFonts w:ascii="Arial" w:hAnsi="Arial" w:cs="Arial"/>
                <w:color w:val="FF0000"/>
                <w:sz w:val="22"/>
              </w:rPr>
            </w:pPr>
          </w:p>
        </w:tc>
        <w:tc>
          <w:tcPr>
            <w:tcW w:w="631" w:type="dxa"/>
            <w:tcBorders>
              <w:top w:val="nil"/>
              <w:left w:val="single" w:sz="8" w:space="0" w:color="auto"/>
              <w:bottom w:val="single" w:sz="8" w:space="0" w:color="auto"/>
              <w:right w:val="nil"/>
            </w:tcBorders>
            <w:shd w:val="clear" w:color="auto" w:fill="C5D9F1"/>
            <w:noWrap/>
            <w:vAlign w:val="center"/>
            <w:hideMark/>
          </w:tcPr>
          <w:p w14:paraId="16C2A838" w14:textId="77777777" w:rsidR="00BD30AE" w:rsidRPr="00362A7F" w:rsidRDefault="00BD30AE" w:rsidP="00BD30AE">
            <w:pPr>
              <w:jc w:val="both"/>
              <w:rPr>
                <w:rFonts w:ascii="Arial" w:hAnsi="Arial" w:cs="Arial"/>
                <w:bCs/>
                <w:color w:val="FF0000"/>
                <w:sz w:val="22"/>
              </w:rPr>
            </w:pPr>
            <w:r w:rsidRPr="00362A7F">
              <w:rPr>
                <w:rFonts w:ascii="Arial" w:hAnsi="Arial" w:cs="Arial"/>
                <w:bCs/>
                <w:color w:val="FF0000"/>
                <w:sz w:val="22"/>
              </w:rPr>
              <w:t>Max</w:t>
            </w:r>
          </w:p>
        </w:tc>
        <w:tc>
          <w:tcPr>
            <w:tcW w:w="881" w:type="dxa"/>
            <w:tcBorders>
              <w:top w:val="nil"/>
              <w:left w:val="single" w:sz="4" w:space="0" w:color="auto"/>
              <w:bottom w:val="single" w:sz="8" w:space="0" w:color="auto"/>
              <w:right w:val="single" w:sz="8" w:space="0" w:color="auto"/>
            </w:tcBorders>
            <w:shd w:val="clear" w:color="auto" w:fill="auto"/>
            <w:noWrap/>
            <w:vAlign w:val="bottom"/>
          </w:tcPr>
          <w:p w14:paraId="44BC19C0" w14:textId="73DD143A" w:rsidR="00BD30AE" w:rsidRPr="009A4A29" w:rsidRDefault="005150FF" w:rsidP="00BD30AE">
            <w:pPr>
              <w:jc w:val="both"/>
              <w:rPr>
                <w:rFonts w:ascii="Arial" w:hAnsi="Arial" w:cs="Arial"/>
                <w:b/>
                <w:bCs/>
                <w:color w:val="FF0000"/>
                <w:sz w:val="22"/>
              </w:rPr>
            </w:pPr>
            <w:r>
              <w:rPr>
                <w:rFonts w:ascii="Calibri" w:hAnsi="Calibri" w:cs="Calibri"/>
                <w:color w:val="FF0000"/>
                <w:sz w:val="22"/>
                <w:szCs w:val="22"/>
              </w:rPr>
              <w:t>*</w:t>
            </w:r>
            <w:r w:rsidR="00BD30AE">
              <w:rPr>
                <w:rFonts w:ascii="Calibri" w:hAnsi="Calibri" w:cs="Calibri"/>
                <w:color w:val="FF0000"/>
                <w:sz w:val="22"/>
                <w:szCs w:val="22"/>
              </w:rPr>
              <w:t xml:space="preserve">£                                </w:t>
            </w:r>
            <w:r w:rsidR="004221D6">
              <w:rPr>
                <w:rFonts w:ascii="Calibri" w:hAnsi="Calibri" w:cs="Calibri"/>
                <w:color w:val="FF0000"/>
                <w:sz w:val="22"/>
                <w:szCs w:val="22"/>
              </w:rPr>
              <w:t>91,679</w:t>
            </w:r>
            <w:r w:rsidR="00BD30AE">
              <w:rPr>
                <w:rFonts w:ascii="Calibri" w:hAnsi="Calibri" w:cs="Calibri"/>
                <w:color w:val="FF0000"/>
                <w:sz w:val="22"/>
                <w:szCs w:val="22"/>
              </w:rPr>
              <w:t xml:space="preserve"> </w:t>
            </w:r>
          </w:p>
        </w:tc>
        <w:tc>
          <w:tcPr>
            <w:tcW w:w="631" w:type="dxa"/>
            <w:vMerge/>
            <w:vAlign w:val="center"/>
            <w:hideMark/>
          </w:tcPr>
          <w:p w14:paraId="7F34B76F" w14:textId="77777777" w:rsidR="00BD30AE" w:rsidRPr="009A4A29" w:rsidRDefault="00BD30AE" w:rsidP="00BD30AE">
            <w:pPr>
              <w:jc w:val="both"/>
              <w:rPr>
                <w:rFonts w:ascii="Arial" w:hAnsi="Arial" w:cs="Arial"/>
                <w:b/>
                <w:bCs/>
                <w:color w:val="FF0000"/>
                <w:sz w:val="22"/>
              </w:rPr>
            </w:pPr>
          </w:p>
        </w:tc>
        <w:tc>
          <w:tcPr>
            <w:tcW w:w="939" w:type="dxa"/>
            <w:tcBorders>
              <w:top w:val="nil"/>
              <w:left w:val="nil"/>
              <w:bottom w:val="single" w:sz="4" w:space="0" w:color="auto"/>
              <w:right w:val="single" w:sz="8" w:space="0" w:color="auto"/>
            </w:tcBorders>
            <w:shd w:val="clear" w:color="auto" w:fill="auto"/>
            <w:noWrap/>
            <w:vAlign w:val="bottom"/>
          </w:tcPr>
          <w:p w14:paraId="246E119D" w14:textId="190F1AD6" w:rsidR="00BD30AE" w:rsidRPr="00CE0CC4" w:rsidRDefault="00BD30AE" w:rsidP="00BD30AE">
            <w:pPr>
              <w:jc w:val="both"/>
              <w:rPr>
                <w:rFonts w:ascii="Arial" w:hAnsi="Arial" w:cs="Arial"/>
                <w:sz w:val="22"/>
              </w:rPr>
            </w:pPr>
            <w:r w:rsidRPr="00CE0CC4">
              <w:rPr>
                <w:rFonts w:ascii="Calibri" w:hAnsi="Calibri" w:cs="Calibri"/>
                <w:sz w:val="22"/>
                <w:szCs w:val="22"/>
              </w:rPr>
              <w:t xml:space="preserve"> £                                92,597 </w:t>
            </w:r>
          </w:p>
        </w:tc>
        <w:tc>
          <w:tcPr>
            <w:tcW w:w="631" w:type="dxa"/>
            <w:vMerge/>
            <w:vAlign w:val="center"/>
            <w:hideMark/>
          </w:tcPr>
          <w:p w14:paraId="2DA68A47" w14:textId="77777777" w:rsidR="00BD30AE" w:rsidRPr="009A4A29" w:rsidRDefault="00BD30AE" w:rsidP="00BD30AE">
            <w:pPr>
              <w:jc w:val="both"/>
              <w:rPr>
                <w:rFonts w:ascii="Arial" w:hAnsi="Arial" w:cs="Arial"/>
                <w:b/>
                <w:bCs/>
                <w:color w:val="FF0000"/>
                <w:sz w:val="22"/>
              </w:rPr>
            </w:pPr>
          </w:p>
        </w:tc>
        <w:tc>
          <w:tcPr>
            <w:tcW w:w="974" w:type="dxa"/>
            <w:tcBorders>
              <w:top w:val="nil"/>
              <w:left w:val="nil"/>
              <w:bottom w:val="single" w:sz="4" w:space="0" w:color="auto"/>
              <w:right w:val="single" w:sz="8" w:space="0" w:color="auto"/>
            </w:tcBorders>
            <w:shd w:val="clear" w:color="auto" w:fill="auto"/>
            <w:noWrap/>
            <w:vAlign w:val="bottom"/>
          </w:tcPr>
          <w:p w14:paraId="6913A241" w14:textId="211ACDA2" w:rsidR="00BD30AE" w:rsidRPr="00CE0CC4" w:rsidRDefault="00BD30AE" w:rsidP="00BD30AE">
            <w:pPr>
              <w:jc w:val="both"/>
              <w:rPr>
                <w:rFonts w:ascii="Arial" w:hAnsi="Arial" w:cs="Arial"/>
                <w:sz w:val="22"/>
              </w:rPr>
            </w:pPr>
            <w:r w:rsidRPr="00CE0CC4">
              <w:rPr>
                <w:rFonts w:ascii="Calibri" w:hAnsi="Calibri" w:cs="Calibri"/>
                <w:sz w:val="22"/>
                <w:szCs w:val="22"/>
              </w:rPr>
              <w:t xml:space="preserve"> £                                92,597 </w:t>
            </w:r>
          </w:p>
        </w:tc>
        <w:tc>
          <w:tcPr>
            <w:tcW w:w="631" w:type="dxa"/>
            <w:vMerge/>
            <w:vAlign w:val="center"/>
            <w:hideMark/>
          </w:tcPr>
          <w:p w14:paraId="31447700" w14:textId="77777777" w:rsidR="00BD30AE" w:rsidRPr="009A4A29" w:rsidRDefault="00BD30AE" w:rsidP="00BD30AE">
            <w:pPr>
              <w:jc w:val="both"/>
              <w:rPr>
                <w:rFonts w:ascii="Arial" w:hAnsi="Arial" w:cs="Arial"/>
                <w:b/>
                <w:bCs/>
                <w:color w:val="FF0000"/>
                <w:sz w:val="22"/>
              </w:rPr>
            </w:pP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2A95F73E" w14:textId="7A1C2DAD" w:rsidR="00BD30AE" w:rsidRPr="00CE0CC4" w:rsidRDefault="00BD30AE" w:rsidP="00BD30AE">
            <w:pPr>
              <w:jc w:val="both"/>
              <w:rPr>
                <w:rFonts w:ascii="Arial" w:hAnsi="Arial" w:cs="Arial"/>
                <w:sz w:val="22"/>
              </w:rPr>
            </w:pPr>
            <w:r w:rsidRPr="00CE0CC4">
              <w:rPr>
                <w:rFonts w:ascii="Calibri" w:hAnsi="Calibri" w:cs="Calibri"/>
                <w:sz w:val="22"/>
                <w:szCs w:val="22"/>
              </w:rPr>
              <w:t xml:space="preserve"> £                                92,597 </w:t>
            </w:r>
          </w:p>
        </w:tc>
      </w:tr>
      <w:tr w:rsidR="00BD30AE" w:rsidRPr="009A4A29" w14:paraId="552199D1" w14:textId="77777777" w:rsidTr="00B92692">
        <w:trPr>
          <w:trHeight w:val="238"/>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41DF"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32</w:t>
            </w:r>
          </w:p>
        </w:tc>
        <w:tc>
          <w:tcPr>
            <w:tcW w:w="241" w:type="dxa"/>
            <w:tcBorders>
              <w:top w:val="nil"/>
              <w:left w:val="single" w:sz="4" w:space="0" w:color="auto"/>
              <w:bottom w:val="nil"/>
              <w:right w:val="single" w:sz="4" w:space="0" w:color="auto"/>
            </w:tcBorders>
            <w:shd w:val="clear" w:color="auto" w:fill="auto"/>
            <w:noWrap/>
            <w:vAlign w:val="center"/>
            <w:hideMark/>
          </w:tcPr>
          <w:p w14:paraId="15D8DBB6" w14:textId="77777777" w:rsidR="00BD30AE" w:rsidRPr="009A4A29" w:rsidRDefault="00BD30AE" w:rsidP="00BD30AE">
            <w:pPr>
              <w:jc w:val="both"/>
              <w:rPr>
                <w:rFonts w:ascii="Arial" w:hAnsi="Arial" w:cs="Arial"/>
                <w:color w:val="FF0000"/>
                <w:sz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18479" w14:textId="02C413ED"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94,898 </w:t>
            </w:r>
          </w:p>
        </w:tc>
        <w:tc>
          <w:tcPr>
            <w:tcW w:w="425" w:type="dxa"/>
            <w:tcBorders>
              <w:top w:val="nil"/>
              <w:left w:val="single" w:sz="4" w:space="0" w:color="auto"/>
              <w:bottom w:val="nil"/>
              <w:right w:val="nil"/>
            </w:tcBorders>
            <w:shd w:val="clear" w:color="auto" w:fill="auto"/>
            <w:noWrap/>
            <w:vAlign w:val="center"/>
            <w:hideMark/>
          </w:tcPr>
          <w:p w14:paraId="0CF3E802"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0418443C"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31FE6B6B"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086BB580"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271EA9DF"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E679698"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709231B"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4948D23"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1F758C0"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91479D7"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019320E0"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0460D6D8" w14:textId="77777777" w:rsidR="00BD30AE" w:rsidRPr="009A4A29" w:rsidRDefault="00BD30AE" w:rsidP="00BD30AE">
            <w:pPr>
              <w:jc w:val="both"/>
              <w:rPr>
                <w:rFonts w:ascii="Arial" w:hAnsi="Arial" w:cs="Arial"/>
                <w:b/>
                <w:bCs/>
                <w:color w:val="FF0000"/>
                <w:sz w:val="22"/>
              </w:rPr>
            </w:pP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121EC90E" w14:textId="73855317" w:rsidR="00BD30AE" w:rsidRPr="00CE0CC4" w:rsidRDefault="00BD30AE" w:rsidP="00BD30AE">
            <w:pPr>
              <w:jc w:val="both"/>
              <w:rPr>
                <w:rFonts w:ascii="Arial" w:hAnsi="Arial" w:cs="Arial"/>
                <w:sz w:val="22"/>
              </w:rPr>
            </w:pPr>
            <w:r w:rsidRPr="00CE0CC4">
              <w:rPr>
                <w:rFonts w:ascii="Calibri" w:hAnsi="Calibri" w:cs="Calibri"/>
                <w:sz w:val="22"/>
                <w:szCs w:val="22"/>
              </w:rPr>
              <w:t xml:space="preserve"> £                                94,898 </w:t>
            </w:r>
          </w:p>
        </w:tc>
        <w:tc>
          <w:tcPr>
            <w:tcW w:w="631" w:type="dxa"/>
            <w:vMerge/>
            <w:vAlign w:val="center"/>
            <w:hideMark/>
          </w:tcPr>
          <w:p w14:paraId="4213DFFB" w14:textId="77777777" w:rsidR="00BD30AE" w:rsidRPr="009A4A29" w:rsidRDefault="00BD30AE" w:rsidP="00BD30AE">
            <w:pPr>
              <w:jc w:val="both"/>
              <w:rPr>
                <w:rFonts w:ascii="Arial" w:hAnsi="Arial" w:cs="Arial"/>
                <w:b/>
                <w:bCs/>
                <w:color w:val="FF0000"/>
                <w:sz w:val="22"/>
              </w:rPr>
            </w:pP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0F847C1B" w14:textId="1C4F88E9" w:rsidR="00BD30AE" w:rsidRPr="00CE0CC4" w:rsidRDefault="00BD30AE" w:rsidP="00BD30AE">
            <w:pPr>
              <w:jc w:val="both"/>
              <w:rPr>
                <w:rFonts w:ascii="Arial" w:hAnsi="Arial" w:cs="Arial"/>
                <w:sz w:val="22"/>
              </w:rPr>
            </w:pPr>
            <w:r w:rsidRPr="00CE0CC4">
              <w:rPr>
                <w:rFonts w:ascii="Calibri" w:hAnsi="Calibri" w:cs="Calibri"/>
                <w:sz w:val="22"/>
                <w:szCs w:val="22"/>
              </w:rPr>
              <w:t xml:space="preserve"> £                                94,898 </w:t>
            </w:r>
          </w:p>
        </w:tc>
        <w:tc>
          <w:tcPr>
            <w:tcW w:w="631" w:type="dxa"/>
            <w:vMerge/>
            <w:vAlign w:val="center"/>
            <w:hideMark/>
          </w:tcPr>
          <w:p w14:paraId="6899CE48" w14:textId="77777777" w:rsidR="00BD30AE" w:rsidRPr="009A4A29" w:rsidRDefault="00BD30AE" w:rsidP="00BD30AE">
            <w:pPr>
              <w:jc w:val="both"/>
              <w:rPr>
                <w:rFonts w:ascii="Arial" w:hAnsi="Arial" w:cs="Arial"/>
                <w:b/>
                <w:bCs/>
                <w:color w:val="FF0000"/>
                <w:sz w:val="22"/>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B7C04" w14:textId="261142AE" w:rsidR="00BD30AE" w:rsidRPr="00CE0CC4" w:rsidRDefault="00BD30AE" w:rsidP="00BD30AE">
            <w:pPr>
              <w:jc w:val="both"/>
              <w:rPr>
                <w:rFonts w:ascii="Arial" w:hAnsi="Arial" w:cs="Arial"/>
                <w:sz w:val="22"/>
              </w:rPr>
            </w:pPr>
            <w:r w:rsidRPr="00CE0CC4">
              <w:rPr>
                <w:rFonts w:ascii="Calibri" w:hAnsi="Calibri" w:cs="Calibri"/>
                <w:sz w:val="22"/>
                <w:szCs w:val="22"/>
              </w:rPr>
              <w:t xml:space="preserve"> £                                94,898 </w:t>
            </w:r>
          </w:p>
        </w:tc>
      </w:tr>
      <w:tr w:rsidR="00BD30AE" w:rsidRPr="009A4A29" w14:paraId="5AFC7A80" w14:textId="77777777" w:rsidTr="00B92692">
        <w:trPr>
          <w:trHeight w:val="238"/>
        </w:trPr>
        <w:tc>
          <w:tcPr>
            <w:tcW w:w="122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516C437"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33</w:t>
            </w:r>
          </w:p>
        </w:tc>
        <w:tc>
          <w:tcPr>
            <w:tcW w:w="241" w:type="dxa"/>
            <w:tcBorders>
              <w:top w:val="nil"/>
              <w:left w:val="nil"/>
              <w:bottom w:val="nil"/>
              <w:right w:val="nil"/>
            </w:tcBorders>
            <w:shd w:val="clear" w:color="auto" w:fill="auto"/>
            <w:noWrap/>
            <w:vAlign w:val="center"/>
            <w:hideMark/>
          </w:tcPr>
          <w:p w14:paraId="55722AED" w14:textId="77777777" w:rsidR="00BD30AE" w:rsidRPr="009A4A29" w:rsidRDefault="00BD30AE" w:rsidP="00BD30AE">
            <w:pPr>
              <w:jc w:val="both"/>
              <w:rPr>
                <w:rFonts w:ascii="Arial" w:hAnsi="Arial" w:cs="Arial"/>
                <w:color w:val="FF0000"/>
                <w:sz w:val="22"/>
              </w:rPr>
            </w:pPr>
          </w:p>
        </w:tc>
        <w:tc>
          <w:tcPr>
            <w:tcW w:w="1416"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7E5A1BD" w14:textId="373D1043"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97,256 </w:t>
            </w:r>
          </w:p>
        </w:tc>
        <w:tc>
          <w:tcPr>
            <w:tcW w:w="425" w:type="dxa"/>
            <w:tcBorders>
              <w:top w:val="nil"/>
              <w:left w:val="nil"/>
              <w:bottom w:val="nil"/>
              <w:right w:val="nil"/>
            </w:tcBorders>
            <w:shd w:val="clear" w:color="auto" w:fill="auto"/>
            <w:noWrap/>
            <w:vAlign w:val="center"/>
            <w:hideMark/>
          </w:tcPr>
          <w:p w14:paraId="5F7A88C1"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7ADD3DAF"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14946028"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1B39A27E"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0D1B8BF3"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4D4AA63"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D999240"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78C6583"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501F1846"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3F30C6C"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2E3060A7"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10F8C335" w14:textId="77777777" w:rsidR="00BD30AE" w:rsidRPr="009A4A29" w:rsidRDefault="00BD30AE" w:rsidP="00BD30AE">
            <w:pPr>
              <w:jc w:val="both"/>
              <w:rPr>
                <w:rFonts w:ascii="Arial" w:hAnsi="Arial" w:cs="Arial"/>
                <w:b/>
                <w:bCs/>
                <w:color w:val="FF0000"/>
                <w:sz w:val="22"/>
              </w:rPr>
            </w:pPr>
          </w:p>
        </w:tc>
        <w:tc>
          <w:tcPr>
            <w:tcW w:w="939" w:type="dxa"/>
            <w:tcBorders>
              <w:top w:val="nil"/>
              <w:left w:val="nil"/>
              <w:bottom w:val="single" w:sz="4" w:space="0" w:color="auto"/>
              <w:right w:val="single" w:sz="8" w:space="0" w:color="auto"/>
            </w:tcBorders>
            <w:shd w:val="clear" w:color="auto" w:fill="auto"/>
            <w:noWrap/>
            <w:vAlign w:val="bottom"/>
          </w:tcPr>
          <w:p w14:paraId="3265883E" w14:textId="5CD180E8" w:rsidR="00BD30AE" w:rsidRPr="00CE0CC4" w:rsidRDefault="00BD30AE" w:rsidP="00BD30AE">
            <w:pPr>
              <w:jc w:val="both"/>
              <w:rPr>
                <w:rFonts w:ascii="Arial" w:hAnsi="Arial" w:cs="Arial"/>
                <w:sz w:val="22"/>
              </w:rPr>
            </w:pPr>
            <w:r w:rsidRPr="00CE0CC4">
              <w:rPr>
                <w:rFonts w:ascii="Calibri" w:hAnsi="Calibri" w:cs="Calibri"/>
                <w:sz w:val="22"/>
                <w:szCs w:val="22"/>
              </w:rPr>
              <w:t xml:space="preserve"> £                                97,256 </w:t>
            </w:r>
          </w:p>
        </w:tc>
        <w:tc>
          <w:tcPr>
            <w:tcW w:w="631" w:type="dxa"/>
            <w:vMerge/>
            <w:vAlign w:val="center"/>
            <w:hideMark/>
          </w:tcPr>
          <w:p w14:paraId="7C289101" w14:textId="77777777" w:rsidR="00BD30AE" w:rsidRPr="009A4A29" w:rsidRDefault="00BD30AE" w:rsidP="00BD30AE">
            <w:pPr>
              <w:jc w:val="both"/>
              <w:rPr>
                <w:rFonts w:ascii="Arial" w:hAnsi="Arial" w:cs="Arial"/>
                <w:b/>
                <w:bCs/>
                <w:color w:val="FF0000"/>
                <w:sz w:val="22"/>
              </w:rPr>
            </w:pPr>
          </w:p>
        </w:tc>
        <w:tc>
          <w:tcPr>
            <w:tcW w:w="974" w:type="dxa"/>
            <w:tcBorders>
              <w:top w:val="nil"/>
              <w:left w:val="nil"/>
              <w:bottom w:val="single" w:sz="4" w:space="0" w:color="auto"/>
              <w:right w:val="single" w:sz="8" w:space="0" w:color="auto"/>
            </w:tcBorders>
            <w:shd w:val="clear" w:color="auto" w:fill="auto"/>
            <w:noWrap/>
            <w:vAlign w:val="bottom"/>
          </w:tcPr>
          <w:p w14:paraId="3B4FD570" w14:textId="324409F1" w:rsidR="00BD30AE" w:rsidRPr="00CE0CC4" w:rsidRDefault="00BD30AE" w:rsidP="00BD30AE">
            <w:pPr>
              <w:jc w:val="both"/>
              <w:rPr>
                <w:rFonts w:ascii="Arial" w:hAnsi="Arial" w:cs="Arial"/>
                <w:sz w:val="22"/>
              </w:rPr>
            </w:pPr>
            <w:r w:rsidRPr="00CE0CC4">
              <w:rPr>
                <w:rFonts w:ascii="Calibri" w:hAnsi="Calibri" w:cs="Calibri"/>
                <w:sz w:val="22"/>
                <w:szCs w:val="22"/>
              </w:rPr>
              <w:t xml:space="preserve"> £                                97,256 </w:t>
            </w:r>
          </w:p>
        </w:tc>
        <w:tc>
          <w:tcPr>
            <w:tcW w:w="631" w:type="dxa"/>
            <w:vMerge/>
            <w:vAlign w:val="center"/>
            <w:hideMark/>
          </w:tcPr>
          <w:p w14:paraId="00BC101E" w14:textId="77777777" w:rsidR="00BD30AE" w:rsidRPr="009A4A29" w:rsidRDefault="00BD30AE" w:rsidP="00BD30AE">
            <w:pPr>
              <w:jc w:val="both"/>
              <w:rPr>
                <w:rFonts w:ascii="Arial" w:hAnsi="Arial" w:cs="Arial"/>
                <w:b/>
                <w:bCs/>
                <w:color w:val="FF0000"/>
                <w:sz w:val="22"/>
              </w:rPr>
            </w:pP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49C30DFD" w14:textId="7F37D85C" w:rsidR="00BD30AE" w:rsidRPr="00CE0CC4" w:rsidRDefault="00BD30AE" w:rsidP="00BD30AE">
            <w:pPr>
              <w:jc w:val="both"/>
              <w:rPr>
                <w:rFonts w:ascii="Arial" w:hAnsi="Arial" w:cs="Arial"/>
                <w:sz w:val="22"/>
              </w:rPr>
            </w:pPr>
            <w:r w:rsidRPr="00CE0CC4">
              <w:rPr>
                <w:rFonts w:ascii="Calibri" w:hAnsi="Calibri" w:cs="Calibri"/>
                <w:sz w:val="22"/>
                <w:szCs w:val="22"/>
              </w:rPr>
              <w:t xml:space="preserve"> £                                97,256 </w:t>
            </w:r>
          </w:p>
        </w:tc>
      </w:tr>
      <w:tr w:rsidR="00BD30AE" w:rsidRPr="009A4A29" w14:paraId="666364EC"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22F472C5"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34</w:t>
            </w:r>
          </w:p>
        </w:tc>
        <w:tc>
          <w:tcPr>
            <w:tcW w:w="241" w:type="dxa"/>
            <w:tcBorders>
              <w:top w:val="nil"/>
              <w:left w:val="nil"/>
              <w:bottom w:val="nil"/>
              <w:right w:val="nil"/>
            </w:tcBorders>
            <w:shd w:val="clear" w:color="auto" w:fill="auto"/>
            <w:noWrap/>
            <w:vAlign w:val="center"/>
            <w:hideMark/>
          </w:tcPr>
          <w:p w14:paraId="16E3A31F"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35F58E8A" w14:textId="3CA5B7C7"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99,660 </w:t>
            </w:r>
          </w:p>
        </w:tc>
        <w:tc>
          <w:tcPr>
            <w:tcW w:w="425" w:type="dxa"/>
            <w:tcBorders>
              <w:top w:val="nil"/>
              <w:left w:val="nil"/>
              <w:bottom w:val="nil"/>
              <w:right w:val="nil"/>
            </w:tcBorders>
            <w:shd w:val="clear" w:color="auto" w:fill="auto"/>
            <w:noWrap/>
            <w:vAlign w:val="center"/>
            <w:hideMark/>
          </w:tcPr>
          <w:p w14:paraId="286A1967"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095D5305"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5C46AF0C"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1EB63D19"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5052A479"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D7C9F3C"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00F57C25"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4A84585"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267FF45C"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15CE21BA"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FF087CE"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6996BC41" w14:textId="77777777" w:rsidR="00BD30AE" w:rsidRPr="009A4A29" w:rsidRDefault="00BD30AE" w:rsidP="00BD30AE">
            <w:pPr>
              <w:jc w:val="both"/>
              <w:rPr>
                <w:rFonts w:ascii="Arial" w:hAnsi="Arial" w:cs="Arial"/>
                <w:b/>
                <w:bCs/>
                <w:color w:val="FF0000"/>
                <w:sz w:val="22"/>
              </w:rPr>
            </w:pPr>
          </w:p>
        </w:tc>
        <w:tc>
          <w:tcPr>
            <w:tcW w:w="939" w:type="dxa"/>
            <w:tcBorders>
              <w:top w:val="nil"/>
              <w:left w:val="nil"/>
              <w:bottom w:val="single" w:sz="4" w:space="0" w:color="auto"/>
              <w:right w:val="single" w:sz="8" w:space="0" w:color="auto"/>
            </w:tcBorders>
            <w:shd w:val="clear" w:color="auto" w:fill="auto"/>
            <w:noWrap/>
            <w:vAlign w:val="bottom"/>
          </w:tcPr>
          <w:p w14:paraId="56C10252" w14:textId="6C4B1F51" w:rsidR="00BD30AE" w:rsidRPr="00CE0CC4" w:rsidRDefault="00BD30AE" w:rsidP="00BD30AE">
            <w:pPr>
              <w:jc w:val="both"/>
              <w:rPr>
                <w:rFonts w:ascii="Arial" w:hAnsi="Arial" w:cs="Arial"/>
                <w:sz w:val="22"/>
              </w:rPr>
            </w:pPr>
            <w:r w:rsidRPr="00CE0CC4">
              <w:rPr>
                <w:rFonts w:ascii="Calibri" w:hAnsi="Calibri" w:cs="Calibri"/>
                <w:sz w:val="22"/>
                <w:szCs w:val="22"/>
              </w:rPr>
              <w:t xml:space="preserve"> £                                99,660 </w:t>
            </w:r>
          </w:p>
        </w:tc>
        <w:tc>
          <w:tcPr>
            <w:tcW w:w="631" w:type="dxa"/>
            <w:vMerge/>
            <w:vAlign w:val="center"/>
            <w:hideMark/>
          </w:tcPr>
          <w:p w14:paraId="4582F588" w14:textId="77777777" w:rsidR="00BD30AE" w:rsidRPr="009A4A29" w:rsidRDefault="00BD30AE" w:rsidP="00BD30AE">
            <w:pPr>
              <w:jc w:val="both"/>
              <w:rPr>
                <w:rFonts w:ascii="Arial" w:hAnsi="Arial" w:cs="Arial"/>
                <w:b/>
                <w:bCs/>
                <w:color w:val="FF0000"/>
                <w:sz w:val="22"/>
              </w:rPr>
            </w:pPr>
          </w:p>
        </w:tc>
        <w:tc>
          <w:tcPr>
            <w:tcW w:w="974" w:type="dxa"/>
            <w:tcBorders>
              <w:top w:val="nil"/>
              <w:left w:val="nil"/>
              <w:bottom w:val="single" w:sz="4" w:space="0" w:color="auto"/>
              <w:right w:val="single" w:sz="8" w:space="0" w:color="auto"/>
            </w:tcBorders>
            <w:shd w:val="clear" w:color="auto" w:fill="auto"/>
            <w:noWrap/>
            <w:vAlign w:val="bottom"/>
          </w:tcPr>
          <w:p w14:paraId="4C1231E8" w14:textId="773E3E56" w:rsidR="00BD30AE" w:rsidRPr="00CE0CC4" w:rsidRDefault="00BD30AE" w:rsidP="00BD30AE">
            <w:pPr>
              <w:jc w:val="both"/>
              <w:rPr>
                <w:rFonts w:ascii="Arial" w:hAnsi="Arial" w:cs="Arial"/>
                <w:sz w:val="22"/>
              </w:rPr>
            </w:pPr>
            <w:r w:rsidRPr="00CE0CC4">
              <w:rPr>
                <w:rFonts w:ascii="Calibri" w:hAnsi="Calibri" w:cs="Calibri"/>
                <w:sz w:val="22"/>
                <w:szCs w:val="22"/>
              </w:rPr>
              <w:t xml:space="preserve"> £                                99,660 </w:t>
            </w:r>
          </w:p>
        </w:tc>
        <w:tc>
          <w:tcPr>
            <w:tcW w:w="631" w:type="dxa"/>
            <w:vMerge/>
            <w:vAlign w:val="center"/>
            <w:hideMark/>
          </w:tcPr>
          <w:p w14:paraId="71116067" w14:textId="77777777" w:rsidR="00BD30AE" w:rsidRPr="009A4A29" w:rsidRDefault="00BD30AE" w:rsidP="00BD30AE">
            <w:pPr>
              <w:jc w:val="both"/>
              <w:rPr>
                <w:rFonts w:ascii="Arial" w:hAnsi="Arial" w:cs="Arial"/>
                <w:b/>
                <w:bCs/>
                <w:color w:val="FF0000"/>
                <w:sz w:val="22"/>
              </w:rPr>
            </w:pP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42AC486D" w14:textId="1C7448BF" w:rsidR="00BD30AE" w:rsidRPr="00CE0CC4" w:rsidRDefault="00BD30AE" w:rsidP="00BD30AE">
            <w:pPr>
              <w:jc w:val="both"/>
              <w:rPr>
                <w:rFonts w:ascii="Arial" w:hAnsi="Arial" w:cs="Arial"/>
                <w:sz w:val="22"/>
              </w:rPr>
            </w:pPr>
            <w:r w:rsidRPr="00CE0CC4">
              <w:rPr>
                <w:rFonts w:ascii="Calibri" w:hAnsi="Calibri" w:cs="Calibri"/>
                <w:sz w:val="22"/>
                <w:szCs w:val="22"/>
              </w:rPr>
              <w:t xml:space="preserve"> £                                99,660 </w:t>
            </w:r>
          </w:p>
        </w:tc>
      </w:tr>
      <w:tr w:rsidR="00BD30AE" w:rsidRPr="009A4A29" w14:paraId="0AF2A420"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0E239E16"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35</w:t>
            </w:r>
          </w:p>
        </w:tc>
        <w:tc>
          <w:tcPr>
            <w:tcW w:w="241" w:type="dxa"/>
            <w:tcBorders>
              <w:top w:val="nil"/>
              <w:left w:val="nil"/>
              <w:bottom w:val="nil"/>
              <w:right w:val="nil"/>
            </w:tcBorders>
            <w:shd w:val="clear" w:color="auto" w:fill="auto"/>
            <w:noWrap/>
            <w:vAlign w:val="center"/>
            <w:hideMark/>
          </w:tcPr>
          <w:p w14:paraId="07745822"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1565D54A" w14:textId="3C882B2E"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102,137 </w:t>
            </w:r>
          </w:p>
        </w:tc>
        <w:tc>
          <w:tcPr>
            <w:tcW w:w="425" w:type="dxa"/>
            <w:tcBorders>
              <w:top w:val="nil"/>
              <w:left w:val="nil"/>
              <w:bottom w:val="nil"/>
              <w:right w:val="nil"/>
            </w:tcBorders>
            <w:shd w:val="clear" w:color="auto" w:fill="auto"/>
            <w:noWrap/>
            <w:vAlign w:val="center"/>
            <w:hideMark/>
          </w:tcPr>
          <w:p w14:paraId="7EB42F8D" w14:textId="77777777" w:rsidR="00BD30AE" w:rsidRPr="009A4A29" w:rsidRDefault="00BD30AE" w:rsidP="00BD30AE">
            <w:pPr>
              <w:jc w:val="both"/>
              <w:rPr>
                <w:rFonts w:ascii="Arial" w:hAnsi="Arial" w:cs="Arial"/>
                <w:b/>
                <w:bCs/>
                <w:color w:val="FF0000"/>
                <w:sz w:val="22"/>
              </w:rPr>
            </w:pPr>
          </w:p>
        </w:tc>
        <w:tc>
          <w:tcPr>
            <w:tcW w:w="632" w:type="dxa"/>
            <w:tcBorders>
              <w:top w:val="nil"/>
              <w:left w:val="nil"/>
              <w:bottom w:val="nil"/>
              <w:right w:val="nil"/>
            </w:tcBorders>
            <w:shd w:val="clear" w:color="auto" w:fill="auto"/>
            <w:noWrap/>
            <w:vAlign w:val="center"/>
            <w:hideMark/>
          </w:tcPr>
          <w:p w14:paraId="619132DA"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1A58AE23"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71D3F7E"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819A941"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B7EEC58"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3F3DBB9E"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E537976"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23676E46"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1FE3511"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2046AB83" w14:textId="77777777" w:rsidR="00BD30AE" w:rsidRPr="009A4A29" w:rsidRDefault="00BD30AE" w:rsidP="00BD30AE">
            <w:pPr>
              <w:jc w:val="both"/>
              <w:rPr>
                <w:rFonts w:ascii="Arial" w:hAnsi="Arial" w:cs="Arial"/>
                <w:color w:val="FF0000"/>
                <w:sz w:val="22"/>
              </w:rPr>
            </w:pPr>
          </w:p>
        </w:tc>
        <w:tc>
          <w:tcPr>
            <w:tcW w:w="631" w:type="dxa"/>
            <w:tcBorders>
              <w:top w:val="nil"/>
              <w:left w:val="single" w:sz="8" w:space="0" w:color="auto"/>
              <w:bottom w:val="single" w:sz="8" w:space="0" w:color="auto"/>
              <w:right w:val="nil"/>
            </w:tcBorders>
            <w:shd w:val="clear" w:color="auto" w:fill="C5D9F1"/>
            <w:noWrap/>
            <w:vAlign w:val="center"/>
            <w:hideMark/>
          </w:tcPr>
          <w:p w14:paraId="522E8E5D" w14:textId="77777777" w:rsidR="00BD30AE" w:rsidRPr="00362A7F" w:rsidRDefault="00BD30AE" w:rsidP="00BD30AE">
            <w:pPr>
              <w:jc w:val="both"/>
              <w:rPr>
                <w:rFonts w:ascii="Arial" w:hAnsi="Arial" w:cs="Arial"/>
                <w:bCs/>
                <w:color w:val="FF0000"/>
                <w:sz w:val="22"/>
              </w:rPr>
            </w:pPr>
            <w:r w:rsidRPr="00362A7F">
              <w:rPr>
                <w:rFonts w:ascii="Arial" w:hAnsi="Arial" w:cs="Arial"/>
                <w:bCs/>
                <w:color w:val="FF0000"/>
                <w:sz w:val="22"/>
              </w:rPr>
              <w:t>Max</w:t>
            </w:r>
          </w:p>
        </w:tc>
        <w:tc>
          <w:tcPr>
            <w:tcW w:w="939" w:type="dxa"/>
            <w:tcBorders>
              <w:top w:val="nil"/>
              <w:left w:val="single" w:sz="4" w:space="0" w:color="auto"/>
              <w:bottom w:val="single" w:sz="8" w:space="0" w:color="auto"/>
              <w:right w:val="single" w:sz="8" w:space="0" w:color="auto"/>
            </w:tcBorders>
            <w:shd w:val="clear" w:color="auto" w:fill="auto"/>
            <w:noWrap/>
            <w:vAlign w:val="bottom"/>
          </w:tcPr>
          <w:p w14:paraId="5F187474" w14:textId="47576FCE" w:rsidR="00BD30AE" w:rsidRPr="009A4A29" w:rsidRDefault="005150FF" w:rsidP="00BD30AE">
            <w:pPr>
              <w:jc w:val="both"/>
              <w:rPr>
                <w:rFonts w:ascii="Arial" w:hAnsi="Arial" w:cs="Arial"/>
                <w:b/>
                <w:bCs/>
                <w:color w:val="FF0000"/>
                <w:sz w:val="22"/>
              </w:rPr>
            </w:pPr>
            <w:r>
              <w:rPr>
                <w:rFonts w:ascii="Calibri" w:hAnsi="Calibri" w:cs="Calibri"/>
                <w:color w:val="FF0000"/>
                <w:sz w:val="22"/>
                <w:szCs w:val="22"/>
              </w:rPr>
              <w:t>*</w:t>
            </w:r>
            <w:r w:rsidR="00BD30AE">
              <w:rPr>
                <w:rFonts w:ascii="Calibri" w:hAnsi="Calibri" w:cs="Calibri"/>
                <w:color w:val="FF0000"/>
                <w:sz w:val="22"/>
                <w:szCs w:val="22"/>
              </w:rPr>
              <w:t xml:space="preserve">£                              </w:t>
            </w:r>
            <w:r w:rsidR="004221D6">
              <w:rPr>
                <w:rFonts w:ascii="Calibri" w:hAnsi="Calibri" w:cs="Calibri"/>
                <w:color w:val="FF0000"/>
                <w:sz w:val="22"/>
                <w:szCs w:val="22"/>
              </w:rPr>
              <w:t>101,126</w:t>
            </w:r>
            <w:r w:rsidR="00BD30AE">
              <w:rPr>
                <w:rFonts w:ascii="Calibri" w:hAnsi="Calibri" w:cs="Calibri"/>
                <w:color w:val="FF0000"/>
                <w:sz w:val="22"/>
                <w:szCs w:val="22"/>
              </w:rPr>
              <w:t xml:space="preserve"> </w:t>
            </w:r>
          </w:p>
        </w:tc>
        <w:tc>
          <w:tcPr>
            <w:tcW w:w="631" w:type="dxa"/>
            <w:vMerge/>
            <w:vAlign w:val="center"/>
            <w:hideMark/>
          </w:tcPr>
          <w:p w14:paraId="48386AD8" w14:textId="77777777" w:rsidR="00BD30AE" w:rsidRPr="009A4A29" w:rsidRDefault="00BD30AE" w:rsidP="00BD30AE">
            <w:pPr>
              <w:jc w:val="both"/>
              <w:rPr>
                <w:rFonts w:ascii="Arial" w:hAnsi="Arial" w:cs="Arial"/>
                <w:b/>
                <w:bCs/>
                <w:color w:val="FF0000"/>
                <w:sz w:val="22"/>
              </w:rPr>
            </w:pPr>
          </w:p>
        </w:tc>
        <w:tc>
          <w:tcPr>
            <w:tcW w:w="974" w:type="dxa"/>
            <w:tcBorders>
              <w:top w:val="nil"/>
              <w:left w:val="nil"/>
              <w:bottom w:val="single" w:sz="4" w:space="0" w:color="auto"/>
              <w:right w:val="single" w:sz="8" w:space="0" w:color="auto"/>
            </w:tcBorders>
            <w:shd w:val="clear" w:color="auto" w:fill="auto"/>
            <w:noWrap/>
            <w:vAlign w:val="bottom"/>
          </w:tcPr>
          <w:p w14:paraId="3767BF1B" w14:textId="29EA56A4" w:rsidR="00BD30AE" w:rsidRPr="00CE0CC4" w:rsidRDefault="00BD30AE" w:rsidP="00BD30AE">
            <w:pPr>
              <w:jc w:val="both"/>
              <w:rPr>
                <w:rFonts w:ascii="Arial" w:hAnsi="Arial" w:cs="Arial"/>
                <w:sz w:val="22"/>
              </w:rPr>
            </w:pPr>
            <w:r w:rsidRPr="00CE0CC4">
              <w:rPr>
                <w:rFonts w:ascii="Calibri" w:hAnsi="Calibri" w:cs="Calibri"/>
                <w:sz w:val="22"/>
                <w:szCs w:val="22"/>
              </w:rPr>
              <w:t xml:space="preserve"> £                              102,137 </w:t>
            </w:r>
          </w:p>
        </w:tc>
        <w:tc>
          <w:tcPr>
            <w:tcW w:w="631" w:type="dxa"/>
            <w:vMerge/>
            <w:vAlign w:val="center"/>
            <w:hideMark/>
          </w:tcPr>
          <w:p w14:paraId="221B3219" w14:textId="77777777" w:rsidR="00BD30AE" w:rsidRPr="009A4A29" w:rsidRDefault="00BD30AE" w:rsidP="00BD30AE">
            <w:pPr>
              <w:jc w:val="both"/>
              <w:rPr>
                <w:rFonts w:ascii="Arial" w:hAnsi="Arial" w:cs="Arial"/>
                <w:b/>
                <w:bCs/>
                <w:color w:val="FF0000"/>
                <w:sz w:val="22"/>
              </w:rPr>
            </w:pP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085DA0E8" w14:textId="34177CA9" w:rsidR="00BD30AE" w:rsidRPr="00CE0CC4" w:rsidRDefault="00BD30AE" w:rsidP="00BD30AE">
            <w:pPr>
              <w:jc w:val="both"/>
              <w:rPr>
                <w:rFonts w:ascii="Arial" w:hAnsi="Arial" w:cs="Arial"/>
                <w:sz w:val="22"/>
              </w:rPr>
            </w:pPr>
            <w:r w:rsidRPr="00CE0CC4">
              <w:rPr>
                <w:rFonts w:ascii="Calibri" w:hAnsi="Calibri" w:cs="Calibri"/>
                <w:sz w:val="22"/>
                <w:szCs w:val="22"/>
              </w:rPr>
              <w:t xml:space="preserve"> £                              102,137 </w:t>
            </w:r>
          </w:p>
        </w:tc>
      </w:tr>
      <w:tr w:rsidR="00BD30AE" w:rsidRPr="009A4A29" w14:paraId="55C44905" w14:textId="77777777" w:rsidTr="00B92692">
        <w:trPr>
          <w:trHeight w:val="41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198F09D0"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36</w:t>
            </w:r>
          </w:p>
        </w:tc>
        <w:tc>
          <w:tcPr>
            <w:tcW w:w="241" w:type="dxa"/>
            <w:tcBorders>
              <w:top w:val="nil"/>
              <w:left w:val="nil"/>
              <w:bottom w:val="nil"/>
              <w:right w:val="nil"/>
            </w:tcBorders>
            <w:shd w:val="clear" w:color="auto" w:fill="auto"/>
            <w:noWrap/>
            <w:vAlign w:val="center"/>
            <w:hideMark/>
          </w:tcPr>
          <w:p w14:paraId="1F782E28"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608F73D8" w14:textId="4EED4E0A"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104,666 </w:t>
            </w:r>
          </w:p>
        </w:tc>
        <w:tc>
          <w:tcPr>
            <w:tcW w:w="425" w:type="dxa"/>
            <w:tcBorders>
              <w:top w:val="nil"/>
              <w:left w:val="nil"/>
              <w:bottom w:val="nil"/>
              <w:right w:val="nil"/>
            </w:tcBorders>
            <w:shd w:val="clear" w:color="auto" w:fill="auto"/>
            <w:noWrap/>
            <w:vAlign w:val="center"/>
            <w:hideMark/>
          </w:tcPr>
          <w:p w14:paraId="7A5C11F6"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392A0B2B"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1CFB53C1"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70C8D280"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63406BF6"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97AB920"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341CC4A9"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EB15E89"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05849121"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9C04CEB"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7153BA78"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4258B66"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1F61A0FF"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7F6A2169" w14:textId="77777777" w:rsidR="00BD30AE" w:rsidRPr="009A4A29" w:rsidRDefault="00BD30AE" w:rsidP="00BD30AE">
            <w:pPr>
              <w:jc w:val="both"/>
              <w:rPr>
                <w:rFonts w:ascii="Arial" w:hAnsi="Arial" w:cs="Arial"/>
                <w:b/>
                <w:bCs/>
                <w:color w:val="FF0000"/>
                <w:sz w:val="22"/>
              </w:rPr>
            </w:pPr>
          </w:p>
        </w:tc>
        <w:tc>
          <w:tcPr>
            <w:tcW w:w="974" w:type="dxa"/>
            <w:tcBorders>
              <w:top w:val="nil"/>
              <w:left w:val="nil"/>
              <w:bottom w:val="single" w:sz="4" w:space="0" w:color="auto"/>
              <w:right w:val="single" w:sz="8" w:space="0" w:color="auto"/>
            </w:tcBorders>
            <w:shd w:val="clear" w:color="auto" w:fill="auto"/>
            <w:noWrap/>
            <w:vAlign w:val="bottom"/>
          </w:tcPr>
          <w:p w14:paraId="2590C3FD" w14:textId="1E0A8C8D" w:rsidR="00BD30AE" w:rsidRPr="00CE0CC4" w:rsidRDefault="00BD30AE" w:rsidP="00BD30AE">
            <w:pPr>
              <w:jc w:val="both"/>
              <w:rPr>
                <w:rFonts w:ascii="Arial" w:hAnsi="Arial" w:cs="Arial"/>
                <w:sz w:val="22"/>
              </w:rPr>
            </w:pPr>
            <w:r w:rsidRPr="00CE0CC4">
              <w:rPr>
                <w:rFonts w:ascii="Calibri" w:hAnsi="Calibri" w:cs="Calibri"/>
                <w:sz w:val="22"/>
                <w:szCs w:val="22"/>
              </w:rPr>
              <w:t xml:space="preserve"> £                              104,666 </w:t>
            </w:r>
          </w:p>
        </w:tc>
        <w:tc>
          <w:tcPr>
            <w:tcW w:w="631" w:type="dxa"/>
            <w:vMerge/>
            <w:vAlign w:val="center"/>
            <w:hideMark/>
          </w:tcPr>
          <w:p w14:paraId="3DBB8AB7" w14:textId="77777777" w:rsidR="00BD30AE" w:rsidRPr="009A4A29" w:rsidRDefault="00BD30AE" w:rsidP="00BD30AE">
            <w:pPr>
              <w:jc w:val="both"/>
              <w:rPr>
                <w:rFonts w:ascii="Arial" w:hAnsi="Arial" w:cs="Arial"/>
                <w:b/>
                <w:bCs/>
                <w:color w:val="FF0000"/>
                <w:sz w:val="22"/>
              </w:rPr>
            </w:pP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5EC56519" w14:textId="04163EDB" w:rsidR="00BD30AE" w:rsidRPr="00CE0CC4" w:rsidRDefault="00BD30AE" w:rsidP="00BD30AE">
            <w:pPr>
              <w:jc w:val="both"/>
              <w:rPr>
                <w:rFonts w:ascii="Arial" w:hAnsi="Arial" w:cs="Arial"/>
                <w:sz w:val="22"/>
              </w:rPr>
            </w:pPr>
            <w:r w:rsidRPr="00CE0CC4">
              <w:rPr>
                <w:rFonts w:ascii="Calibri" w:hAnsi="Calibri" w:cs="Calibri"/>
                <w:sz w:val="22"/>
                <w:szCs w:val="22"/>
              </w:rPr>
              <w:t xml:space="preserve"> £                              104,666 </w:t>
            </w:r>
          </w:p>
        </w:tc>
      </w:tr>
      <w:tr w:rsidR="00BD30AE" w:rsidRPr="009A4A29" w14:paraId="7731D9CA" w14:textId="77777777" w:rsidTr="00B92692">
        <w:trPr>
          <w:trHeight w:val="38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663235F5"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37</w:t>
            </w:r>
          </w:p>
        </w:tc>
        <w:tc>
          <w:tcPr>
            <w:tcW w:w="241" w:type="dxa"/>
            <w:tcBorders>
              <w:top w:val="nil"/>
              <w:left w:val="nil"/>
              <w:bottom w:val="nil"/>
              <w:right w:val="nil"/>
            </w:tcBorders>
            <w:shd w:val="clear" w:color="auto" w:fill="auto"/>
            <w:noWrap/>
            <w:vAlign w:val="center"/>
            <w:hideMark/>
          </w:tcPr>
          <w:p w14:paraId="2F4CDC7C"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32B34AC7" w14:textId="00D7B6AB"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107,267 </w:t>
            </w:r>
          </w:p>
        </w:tc>
        <w:tc>
          <w:tcPr>
            <w:tcW w:w="425" w:type="dxa"/>
            <w:tcBorders>
              <w:top w:val="nil"/>
              <w:left w:val="nil"/>
              <w:bottom w:val="nil"/>
              <w:right w:val="nil"/>
            </w:tcBorders>
            <w:shd w:val="clear" w:color="auto" w:fill="auto"/>
            <w:noWrap/>
            <w:vAlign w:val="center"/>
            <w:hideMark/>
          </w:tcPr>
          <w:p w14:paraId="234883F2"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2FFA919D"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3AB0FE71"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331DF6B0"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1F8D9C46"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16B0F735"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E087490"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56C76A7"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6D10C34D"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7214A9F"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3389419"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C9650DB"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2DA8D03B"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404925D9" w14:textId="77777777" w:rsidR="00BD30AE" w:rsidRPr="009A4A29" w:rsidRDefault="00BD30AE" w:rsidP="00BD30AE">
            <w:pPr>
              <w:jc w:val="both"/>
              <w:rPr>
                <w:rFonts w:ascii="Arial" w:hAnsi="Arial" w:cs="Arial"/>
                <w:b/>
                <w:bCs/>
                <w:color w:val="FF0000"/>
                <w:sz w:val="22"/>
              </w:rPr>
            </w:pPr>
          </w:p>
        </w:tc>
        <w:tc>
          <w:tcPr>
            <w:tcW w:w="974" w:type="dxa"/>
            <w:tcBorders>
              <w:top w:val="nil"/>
              <w:left w:val="nil"/>
              <w:bottom w:val="single" w:sz="4" w:space="0" w:color="auto"/>
              <w:right w:val="single" w:sz="8" w:space="0" w:color="auto"/>
            </w:tcBorders>
            <w:shd w:val="clear" w:color="auto" w:fill="auto"/>
            <w:noWrap/>
            <w:vAlign w:val="bottom"/>
          </w:tcPr>
          <w:p w14:paraId="513DDB6F" w14:textId="15BEAED4" w:rsidR="00BD30AE" w:rsidRPr="00CE0CC4" w:rsidRDefault="00BD30AE" w:rsidP="00BD30AE">
            <w:pPr>
              <w:jc w:val="both"/>
              <w:rPr>
                <w:rFonts w:ascii="Arial" w:hAnsi="Arial" w:cs="Arial"/>
                <w:sz w:val="22"/>
              </w:rPr>
            </w:pPr>
            <w:r w:rsidRPr="00CE0CC4">
              <w:rPr>
                <w:rFonts w:ascii="Calibri" w:hAnsi="Calibri" w:cs="Calibri"/>
                <w:sz w:val="22"/>
                <w:szCs w:val="22"/>
              </w:rPr>
              <w:t xml:space="preserve"> £                              107,267 </w:t>
            </w:r>
          </w:p>
        </w:tc>
        <w:tc>
          <w:tcPr>
            <w:tcW w:w="631" w:type="dxa"/>
            <w:vMerge/>
            <w:vAlign w:val="center"/>
            <w:hideMark/>
          </w:tcPr>
          <w:p w14:paraId="4D1816DA" w14:textId="77777777" w:rsidR="00BD30AE" w:rsidRPr="009A4A29" w:rsidRDefault="00BD30AE" w:rsidP="00BD30AE">
            <w:pPr>
              <w:jc w:val="both"/>
              <w:rPr>
                <w:rFonts w:ascii="Arial" w:hAnsi="Arial" w:cs="Arial"/>
                <w:b/>
                <w:bCs/>
                <w:color w:val="FF0000"/>
                <w:sz w:val="22"/>
              </w:rPr>
            </w:pP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303187C2" w14:textId="64761AC4" w:rsidR="00BD30AE" w:rsidRPr="00CE0CC4" w:rsidRDefault="00BD30AE" w:rsidP="00BD30AE">
            <w:pPr>
              <w:jc w:val="both"/>
              <w:rPr>
                <w:rFonts w:ascii="Arial" w:hAnsi="Arial" w:cs="Arial"/>
                <w:sz w:val="22"/>
              </w:rPr>
            </w:pPr>
            <w:r w:rsidRPr="00CE0CC4">
              <w:rPr>
                <w:rFonts w:ascii="Calibri" w:hAnsi="Calibri" w:cs="Calibri"/>
                <w:sz w:val="22"/>
                <w:szCs w:val="22"/>
              </w:rPr>
              <w:t xml:space="preserve"> £                              107,267 </w:t>
            </w:r>
          </w:p>
        </w:tc>
      </w:tr>
      <w:tr w:rsidR="00BD30AE" w:rsidRPr="009A4A29" w14:paraId="27929152" w14:textId="77777777" w:rsidTr="00B92692">
        <w:trPr>
          <w:trHeight w:val="40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4E7D230D"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38</w:t>
            </w:r>
          </w:p>
        </w:tc>
        <w:tc>
          <w:tcPr>
            <w:tcW w:w="241" w:type="dxa"/>
            <w:tcBorders>
              <w:top w:val="nil"/>
              <w:left w:val="nil"/>
              <w:bottom w:val="nil"/>
              <w:right w:val="nil"/>
            </w:tcBorders>
            <w:shd w:val="clear" w:color="auto" w:fill="auto"/>
            <w:noWrap/>
            <w:vAlign w:val="center"/>
            <w:hideMark/>
          </w:tcPr>
          <w:p w14:paraId="31B68F8D"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43ADE84B" w14:textId="6E877A36"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109,922 </w:t>
            </w:r>
          </w:p>
        </w:tc>
        <w:tc>
          <w:tcPr>
            <w:tcW w:w="425" w:type="dxa"/>
            <w:tcBorders>
              <w:top w:val="nil"/>
              <w:left w:val="nil"/>
              <w:bottom w:val="nil"/>
              <w:right w:val="nil"/>
            </w:tcBorders>
            <w:shd w:val="clear" w:color="auto" w:fill="auto"/>
            <w:noWrap/>
            <w:vAlign w:val="center"/>
            <w:hideMark/>
          </w:tcPr>
          <w:p w14:paraId="01B55772"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24E86DDB"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03CB424E"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27BB695A"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5BC57251"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0BF7859"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0C78CFE4"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11CC2457"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5F9ACE28"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0E3C958"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DB015A0"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73A8119"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1A77A474"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7AECC017" w14:textId="77777777" w:rsidR="00BD30AE" w:rsidRPr="009A4A29" w:rsidRDefault="00BD30AE" w:rsidP="00BD30AE">
            <w:pPr>
              <w:jc w:val="both"/>
              <w:rPr>
                <w:rFonts w:ascii="Arial" w:hAnsi="Arial" w:cs="Arial"/>
                <w:b/>
                <w:bCs/>
                <w:color w:val="FF0000"/>
                <w:sz w:val="22"/>
              </w:rPr>
            </w:pPr>
          </w:p>
        </w:tc>
        <w:tc>
          <w:tcPr>
            <w:tcW w:w="974" w:type="dxa"/>
            <w:tcBorders>
              <w:top w:val="nil"/>
              <w:left w:val="nil"/>
              <w:bottom w:val="single" w:sz="4" w:space="0" w:color="auto"/>
              <w:right w:val="single" w:sz="8" w:space="0" w:color="auto"/>
            </w:tcBorders>
            <w:shd w:val="clear" w:color="auto" w:fill="auto"/>
            <w:noWrap/>
            <w:vAlign w:val="bottom"/>
          </w:tcPr>
          <w:p w14:paraId="67923D45" w14:textId="4F45B7EF" w:rsidR="00BD30AE" w:rsidRPr="00CE0CC4" w:rsidRDefault="00BD30AE" w:rsidP="00BD30AE">
            <w:pPr>
              <w:jc w:val="both"/>
              <w:rPr>
                <w:rFonts w:ascii="Arial" w:hAnsi="Arial" w:cs="Arial"/>
                <w:sz w:val="22"/>
              </w:rPr>
            </w:pPr>
            <w:r w:rsidRPr="00CE0CC4">
              <w:rPr>
                <w:rFonts w:ascii="Calibri" w:hAnsi="Calibri" w:cs="Calibri"/>
                <w:sz w:val="22"/>
                <w:szCs w:val="22"/>
              </w:rPr>
              <w:t xml:space="preserve"> £                              109,922 </w:t>
            </w:r>
          </w:p>
        </w:tc>
        <w:tc>
          <w:tcPr>
            <w:tcW w:w="631" w:type="dxa"/>
            <w:vMerge/>
            <w:vAlign w:val="center"/>
            <w:hideMark/>
          </w:tcPr>
          <w:p w14:paraId="70457746" w14:textId="77777777" w:rsidR="00BD30AE" w:rsidRPr="009A4A29" w:rsidRDefault="00BD30AE" w:rsidP="00BD30AE">
            <w:pPr>
              <w:jc w:val="both"/>
              <w:rPr>
                <w:rFonts w:ascii="Arial" w:hAnsi="Arial" w:cs="Arial"/>
                <w:b/>
                <w:bCs/>
                <w:color w:val="FF0000"/>
                <w:sz w:val="22"/>
              </w:rPr>
            </w:pP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33FDB842" w14:textId="21EDCEC9" w:rsidR="00BD30AE" w:rsidRPr="00CE0CC4" w:rsidRDefault="00BD30AE" w:rsidP="00BD30AE">
            <w:pPr>
              <w:jc w:val="both"/>
              <w:rPr>
                <w:rFonts w:ascii="Arial" w:hAnsi="Arial" w:cs="Arial"/>
                <w:sz w:val="22"/>
              </w:rPr>
            </w:pPr>
            <w:r w:rsidRPr="00CE0CC4">
              <w:rPr>
                <w:rFonts w:ascii="Calibri" w:hAnsi="Calibri" w:cs="Calibri"/>
                <w:sz w:val="22"/>
                <w:szCs w:val="22"/>
              </w:rPr>
              <w:t xml:space="preserve"> £                              109,922 </w:t>
            </w:r>
          </w:p>
        </w:tc>
      </w:tr>
      <w:tr w:rsidR="00BD30AE" w:rsidRPr="009A4A29" w14:paraId="7B8FC578" w14:textId="77777777" w:rsidTr="00B92692">
        <w:trPr>
          <w:trHeight w:val="238"/>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3CDDCC5C"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39</w:t>
            </w:r>
          </w:p>
        </w:tc>
        <w:tc>
          <w:tcPr>
            <w:tcW w:w="241" w:type="dxa"/>
            <w:tcBorders>
              <w:top w:val="nil"/>
              <w:left w:val="nil"/>
              <w:bottom w:val="nil"/>
              <w:right w:val="nil"/>
            </w:tcBorders>
            <w:shd w:val="clear" w:color="auto" w:fill="auto"/>
            <w:noWrap/>
            <w:vAlign w:val="center"/>
            <w:hideMark/>
          </w:tcPr>
          <w:p w14:paraId="23F5A989"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2275A485" w14:textId="5E685D62"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112,601 </w:t>
            </w:r>
          </w:p>
        </w:tc>
        <w:tc>
          <w:tcPr>
            <w:tcW w:w="425" w:type="dxa"/>
            <w:tcBorders>
              <w:top w:val="nil"/>
              <w:left w:val="nil"/>
              <w:bottom w:val="nil"/>
              <w:right w:val="nil"/>
            </w:tcBorders>
            <w:shd w:val="clear" w:color="auto" w:fill="auto"/>
            <w:noWrap/>
            <w:vAlign w:val="center"/>
            <w:hideMark/>
          </w:tcPr>
          <w:p w14:paraId="16353B31" w14:textId="77777777" w:rsidR="00BD30AE" w:rsidRPr="009A4A29" w:rsidRDefault="00BD30AE" w:rsidP="00BD30AE">
            <w:pPr>
              <w:jc w:val="both"/>
              <w:rPr>
                <w:rFonts w:ascii="Arial" w:hAnsi="Arial" w:cs="Arial"/>
                <w:b/>
                <w:bCs/>
                <w:color w:val="FF0000"/>
                <w:sz w:val="22"/>
              </w:rPr>
            </w:pPr>
          </w:p>
        </w:tc>
        <w:tc>
          <w:tcPr>
            <w:tcW w:w="632" w:type="dxa"/>
            <w:tcBorders>
              <w:top w:val="nil"/>
              <w:left w:val="nil"/>
              <w:bottom w:val="nil"/>
              <w:right w:val="nil"/>
            </w:tcBorders>
            <w:shd w:val="clear" w:color="auto" w:fill="auto"/>
            <w:noWrap/>
            <w:vAlign w:val="center"/>
            <w:hideMark/>
          </w:tcPr>
          <w:p w14:paraId="132C751C"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2B957064"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1F056F2B"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2E8678FF"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7DCA733"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67074430"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1CCFDE99"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6D9B6267"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D1B0CEA"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1CB64D2"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2E790D9"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48ACB663" w14:textId="77777777" w:rsidR="00BD30AE" w:rsidRPr="009A4A29" w:rsidRDefault="00BD30AE" w:rsidP="00BD30AE">
            <w:pPr>
              <w:jc w:val="both"/>
              <w:rPr>
                <w:rFonts w:ascii="Arial" w:hAnsi="Arial" w:cs="Arial"/>
                <w:color w:val="FF0000"/>
                <w:sz w:val="22"/>
              </w:rPr>
            </w:pPr>
          </w:p>
        </w:tc>
        <w:tc>
          <w:tcPr>
            <w:tcW w:w="631" w:type="dxa"/>
            <w:tcBorders>
              <w:top w:val="nil"/>
              <w:left w:val="single" w:sz="8" w:space="0" w:color="auto"/>
              <w:bottom w:val="single" w:sz="8" w:space="0" w:color="auto"/>
              <w:right w:val="nil"/>
            </w:tcBorders>
            <w:shd w:val="clear" w:color="auto" w:fill="C5D9F1"/>
            <w:noWrap/>
            <w:vAlign w:val="center"/>
            <w:hideMark/>
          </w:tcPr>
          <w:p w14:paraId="24DDE0D6" w14:textId="77777777" w:rsidR="00BD30AE" w:rsidRPr="00362A7F" w:rsidRDefault="00BD30AE" w:rsidP="00BD30AE">
            <w:pPr>
              <w:jc w:val="both"/>
              <w:rPr>
                <w:rFonts w:ascii="Arial" w:hAnsi="Arial" w:cs="Arial"/>
                <w:bCs/>
                <w:color w:val="FF0000"/>
                <w:sz w:val="22"/>
              </w:rPr>
            </w:pPr>
            <w:r w:rsidRPr="00362A7F">
              <w:rPr>
                <w:rFonts w:ascii="Arial" w:hAnsi="Arial" w:cs="Arial"/>
                <w:bCs/>
                <w:color w:val="FF0000"/>
                <w:sz w:val="22"/>
              </w:rPr>
              <w:t>Max</w:t>
            </w:r>
          </w:p>
        </w:tc>
        <w:tc>
          <w:tcPr>
            <w:tcW w:w="974" w:type="dxa"/>
            <w:tcBorders>
              <w:top w:val="nil"/>
              <w:left w:val="single" w:sz="4" w:space="0" w:color="auto"/>
              <w:bottom w:val="single" w:sz="8" w:space="0" w:color="auto"/>
              <w:right w:val="single" w:sz="8" w:space="0" w:color="auto"/>
            </w:tcBorders>
            <w:shd w:val="clear" w:color="auto" w:fill="auto"/>
            <w:noWrap/>
            <w:vAlign w:val="bottom"/>
          </w:tcPr>
          <w:p w14:paraId="6F0748A8" w14:textId="744C0BD2" w:rsidR="00BD30AE" w:rsidRPr="009A4A29" w:rsidRDefault="005150FF" w:rsidP="00BD30AE">
            <w:pPr>
              <w:jc w:val="both"/>
              <w:rPr>
                <w:rFonts w:ascii="Arial" w:hAnsi="Arial" w:cs="Arial"/>
                <w:b/>
                <w:bCs/>
                <w:color w:val="FF0000"/>
                <w:sz w:val="22"/>
              </w:rPr>
            </w:pPr>
            <w:r>
              <w:rPr>
                <w:rFonts w:ascii="Calibri" w:hAnsi="Calibri" w:cs="Calibri"/>
                <w:color w:val="FF0000"/>
                <w:sz w:val="22"/>
                <w:szCs w:val="22"/>
              </w:rPr>
              <w:t>*</w:t>
            </w:r>
            <w:r w:rsidR="00BD30AE">
              <w:rPr>
                <w:rFonts w:ascii="Calibri" w:hAnsi="Calibri" w:cs="Calibri"/>
                <w:color w:val="FF0000"/>
                <w:sz w:val="22"/>
                <w:szCs w:val="22"/>
              </w:rPr>
              <w:t xml:space="preserve">£                              </w:t>
            </w:r>
            <w:r w:rsidR="004221D6">
              <w:rPr>
                <w:rFonts w:ascii="Calibri" w:hAnsi="Calibri" w:cs="Calibri"/>
                <w:color w:val="FF0000"/>
                <w:sz w:val="22"/>
                <w:szCs w:val="22"/>
              </w:rPr>
              <w:t>111,485</w:t>
            </w:r>
            <w:r w:rsidR="00BD30AE">
              <w:rPr>
                <w:rFonts w:ascii="Calibri" w:hAnsi="Calibri" w:cs="Calibri"/>
                <w:color w:val="FF0000"/>
                <w:sz w:val="22"/>
                <w:szCs w:val="22"/>
              </w:rPr>
              <w:t xml:space="preserve"> </w:t>
            </w:r>
          </w:p>
        </w:tc>
        <w:tc>
          <w:tcPr>
            <w:tcW w:w="631" w:type="dxa"/>
            <w:vMerge/>
            <w:vAlign w:val="center"/>
            <w:hideMark/>
          </w:tcPr>
          <w:p w14:paraId="057B49D9" w14:textId="77777777" w:rsidR="00BD30AE" w:rsidRPr="009A4A29" w:rsidRDefault="00BD30AE" w:rsidP="00BD30AE">
            <w:pPr>
              <w:jc w:val="both"/>
              <w:rPr>
                <w:rFonts w:ascii="Arial" w:hAnsi="Arial" w:cs="Arial"/>
                <w:b/>
                <w:bCs/>
                <w:color w:val="FF0000"/>
                <w:sz w:val="22"/>
              </w:rPr>
            </w:pP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65CCC433" w14:textId="3B22B8FB" w:rsidR="00BD30AE" w:rsidRPr="00CE0CC4" w:rsidRDefault="00BD30AE" w:rsidP="00BD30AE">
            <w:pPr>
              <w:jc w:val="both"/>
              <w:rPr>
                <w:rFonts w:ascii="Arial" w:hAnsi="Arial" w:cs="Arial"/>
                <w:sz w:val="22"/>
              </w:rPr>
            </w:pPr>
            <w:r w:rsidRPr="00CE0CC4">
              <w:rPr>
                <w:rFonts w:ascii="Calibri" w:hAnsi="Calibri" w:cs="Calibri"/>
                <w:sz w:val="22"/>
                <w:szCs w:val="22"/>
              </w:rPr>
              <w:t xml:space="preserve"> £                              112,601 </w:t>
            </w:r>
          </w:p>
        </w:tc>
      </w:tr>
      <w:tr w:rsidR="00BD30AE" w:rsidRPr="009A4A29" w14:paraId="5906FCED" w14:textId="77777777" w:rsidTr="00B92692">
        <w:trPr>
          <w:trHeight w:val="435"/>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59790D7"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40</w:t>
            </w:r>
          </w:p>
        </w:tc>
        <w:tc>
          <w:tcPr>
            <w:tcW w:w="241" w:type="dxa"/>
            <w:tcBorders>
              <w:top w:val="nil"/>
              <w:left w:val="nil"/>
              <w:bottom w:val="nil"/>
              <w:right w:val="nil"/>
            </w:tcBorders>
            <w:shd w:val="clear" w:color="auto" w:fill="auto"/>
            <w:noWrap/>
            <w:vAlign w:val="center"/>
            <w:hideMark/>
          </w:tcPr>
          <w:p w14:paraId="329C78E0"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37D5EB03" w14:textId="64D3500A"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115,410 </w:t>
            </w:r>
          </w:p>
        </w:tc>
        <w:tc>
          <w:tcPr>
            <w:tcW w:w="425" w:type="dxa"/>
            <w:tcBorders>
              <w:top w:val="nil"/>
              <w:left w:val="nil"/>
              <w:bottom w:val="nil"/>
              <w:right w:val="nil"/>
            </w:tcBorders>
            <w:shd w:val="clear" w:color="auto" w:fill="auto"/>
            <w:noWrap/>
            <w:vAlign w:val="center"/>
            <w:hideMark/>
          </w:tcPr>
          <w:p w14:paraId="24A5B06D"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036E1361"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30EA122F"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1EC8536B"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0634E825"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6BA96BA"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2F353BC2"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8424151"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10D090FA"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C56846A"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0E2295D3"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FDA85C9"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5D4B4A75"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2C744D90" w14:textId="77777777" w:rsidR="00BD30AE" w:rsidRPr="009A4A29" w:rsidRDefault="00BD30AE" w:rsidP="00BD30AE">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04D045BD"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45100E85" w14:textId="77777777" w:rsidR="00BD30AE" w:rsidRPr="009A4A29" w:rsidRDefault="00BD30AE" w:rsidP="00BD30AE">
            <w:pPr>
              <w:jc w:val="both"/>
              <w:rPr>
                <w:rFonts w:ascii="Arial" w:hAnsi="Arial" w:cs="Arial"/>
                <w:b/>
                <w:bCs/>
                <w:color w:val="FF0000"/>
                <w:sz w:val="22"/>
              </w:rPr>
            </w:pP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1409DA43" w14:textId="3E1F455B" w:rsidR="00BD30AE" w:rsidRPr="00CE0CC4" w:rsidRDefault="00BD30AE" w:rsidP="00BD30AE">
            <w:pPr>
              <w:jc w:val="both"/>
              <w:rPr>
                <w:rFonts w:ascii="Arial" w:hAnsi="Arial" w:cs="Arial"/>
                <w:sz w:val="22"/>
              </w:rPr>
            </w:pPr>
            <w:r w:rsidRPr="00CE0CC4">
              <w:rPr>
                <w:rFonts w:ascii="Calibri" w:hAnsi="Calibri" w:cs="Calibri"/>
                <w:sz w:val="22"/>
                <w:szCs w:val="22"/>
              </w:rPr>
              <w:t xml:space="preserve"> £                              115,410 </w:t>
            </w:r>
          </w:p>
        </w:tc>
      </w:tr>
      <w:tr w:rsidR="00BD30AE" w:rsidRPr="009A4A29" w14:paraId="08A3ED5F" w14:textId="77777777" w:rsidTr="00B92692">
        <w:trPr>
          <w:trHeight w:val="412"/>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7C21FFF6"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41</w:t>
            </w:r>
          </w:p>
        </w:tc>
        <w:tc>
          <w:tcPr>
            <w:tcW w:w="241" w:type="dxa"/>
            <w:tcBorders>
              <w:top w:val="nil"/>
              <w:left w:val="nil"/>
              <w:bottom w:val="nil"/>
              <w:right w:val="nil"/>
            </w:tcBorders>
            <w:shd w:val="clear" w:color="auto" w:fill="auto"/>
            <w:noWrap/>
            <w:vAlign w:val="center"/>
            <w:hideMark/>
          </w:tcPr>
          <w:p w14:paraId="3F6587D7"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3519062B" w14:textId="19B28EDD"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118,293 </w:t>
            </w:r>
          </w:p>
        </w:tc>
        <w:tc>
          <w:tcPr>
            <w:tcW w:w="425" w:type="dxa"/>
            <w:tcBorders>
              <w:top w:val="nil"/>
              <w:left w:val="nil"/>
              <w:bottom w:val="nil"/>
              <w:right w:val="nil"/>
            </w:tcBorders>
            <w:shd w:val="clear" w:color="auto" w:fill="auto"/>
            <w:noWrap/>
            <w:vAlign w:val="center"/>
            <w:hideMark/>
          </w:tcPr>
          <w:p w14:paraId="1C0E68E7"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6FDB321E"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471E9EB0"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7CBA8E17"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1BEA057D"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7BE14D12"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0D56A261"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FA01A03"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C12B676"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4EEB0C0"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53FF6E18"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92F7F57"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7E34E04D"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D8DF6EA" w14:textId="77777777" w:rsidR="00BD30AE" w:rsidRPr="009A4A29" w:rsidRDefault="00BD30AE" w:rsidP="00BD30AE">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5A463C1C"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537CD47D" w14:textId="77777777" w:rsidR="00BD30AE" w:rsidRPr="009A4A29" w:rsidRDefault="00BD30AE" w:rsidP="00BD30AE">
            <w:pPr>
              <w:jc w:val="both"/>
              <w:rPr>
                <w:rFonts w:ascii="Arial" w:hAnsi="Arial" w:cs="Arial"/>
                <w:b/>
                <w:bCs/>
                <w:color w:val="FF0000"/>
                <w:sz w:val="22"/>
              </w:rPr>
            </w:pP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76F0A2D6" w14:textId="50B49B89" w:rsidR="00BD30AE" w:rsidRPr="00CE0CC4" w:rsidRDefault="00BD30AE" w:rsidP="00BD30AE">
            <w:pPr>
              <w:jc w:val="both"/>
              <w:rPr>
                <w:rFonts w:ascii="Arial" w:hAnsi="Arial" w:cs="Arial"/>
                <w:sz w:val="22"/>
              </w:rPr>
            </w:pPr>
            <w:r w:rsidRPr="00CE0CC4">
              <w:rPr>
                <w:rFonts w:ascii="Calibri" w:hAnsi="Calibri" w:cs="Calibri"/>
                <w:sz w:val="22"/>
                <w:szCs w:val="22"/>
              </w:rPr>
              <w:t xml:space="preserve"> £                              118,293 </w:t>
            </w:r>
          </w:p>
        </w:tc>
      </w:tr>
      <w:tr w:rsidR="00BD30AE" w:rsidRPr="009A4A29" w14:paraId="2FA815B0" w14:textId="77777777" w:rsidTr="00B92692">
        <w:trPr>
          <w:trHeight w:val="404"/>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13D61248" w14:textId="77777777" w:rsidR="00BD30AE" w:rsidRPr="00B92692" w:rsidRDefault="00BD30AE" w:rsidP="00BD30AE">
            <w:pPr>
              <w:jc w:val="both"/>
              <w:rPr>
                <w:rFonts w:ascii="Arial" w:hAnsi="Arial" w:cs="Arial"/>
                <w:color w:val="FF0000"/>
                <w:sz w:val="20"/>
                <w:szCs w:val="20"/>
              </w:rPr>
            </w:pPr>
            <w:r w:rsidRPr="00B92692">
              <w:rPr>
                <w:rFonts w:ascii="Arial" w:hAnsi="Arial" w:cs="Arial"/>
                <w:color w:val="FF0000"/>
                <w:sz w:val="20"/>
                <w:szCs w:val="20"/>
              </w:rPr>
              <w:t>Reference point 42</w:t>
            </w:r>
          </w:p>
        </w:tc>
        <w:tc>
          <w:tcPr>
            <w:tcW w:w="241" w:type="dxa"/>
            <w:tcBorders>
              <w:top w:val="nil"/>
              <w:left w:val="nil"/>
              <w:bottom w:val="nil"/>
              <w:right w:val="nil"/>
            </w:tcBorders>
            <w:shd w:val="clear" w:color="auto" w:fill="auto"/>
            <w:noWrap/>
            <w:vAlign w:val="center"/>
            <w:hideMark/>
          </w:tcPr>
          <w:p w14:paraId="1688138C" w14:textId="77777777" w:rsidR="00BD30AE" w:rsidRPr="009A4A29" w:rsidRDefault="00BD30AE" w:rsidP="00BD30AE">
            <w:pPr>
              <w:jc w:val="both"/>
              <w:rPr>
                <w:rFonts w:ascii="Arial" w:hAnsi="Arial" w:cs="Arial"/>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7D62AEF5" w14:textId="721F7818" w:rsidR="00BD30AE" w:rsidRPr="009A4A29" w:rsidRDefault="00BD30AE" w:rsidP="00BD30AE">
            <w:pPr>
              <w:jc w:val="both"/>
              <w:rPr>
                <w:rFonts w:ascii="Arial" w:hAnsi="Arial" w:cs="Arial"/>
                <w:color w:val="FF0000"/>
                <w:sz w:val="22"/>
              </w:rPr>
            </w:pPr>
            <w:r>
              <w:rPr>
                <w:rFonts w:ascii="Calibri" w:hAnsi="Calibri" w:cs="Calibri"/>
                <w:color w:val="FF0000"/>
                <w:sz w:val="22"/>
                <w:szCs w:val="22"/>
              </w:rPr>
              <w:t xml:space="preserve"> £                              121,258 </w:t>
            </w:r>
          </w:p>
        </w:tc>
        <w:tc>
          <w:tcPr>
            <w:tcW w:w="425" w:type="dxa"/>
            <w:tcBorders>
              <w:top w:val="nil"/>
              <w:left w:val="nil"/>
              <w:bottom w:val="nil"/>
              <w:right w:val="nil"/>
            </w:tcBorders>
            <w:shd w:val="clear" w:color="auto" w:fill="auto"/>
            <w:noWrap/>
            <w:vAlign w:val="center"/>
            <w:hideMark/>
          </w:tcPr>
          <w:p w14:paraId="4DDEE9AF" w14:textId="77777777" w:rsidR="00BD30AE" w:rsidRPr="009A4A29" w:rsidRDefault="00BD30AE" w:rsidP="00BD30AE">
            <w:pPr>
              <w:jc w:val="both"/>
              <w:rPr>
                <w:rFonts w:ascii="Arial" w:hAnsi="Arial" w:cs="Arial"/>
                <w:color w:val="FF0000"/>
                <w:sz w:val="22"/>
              </w:rPr>
            </w:pPr>
          </w:p>
        </w:tc>
        <w:tc>
          <w:tcPr>
            <w:tcW w:w="632" w:type="dxa"/>
            <w:tcBorders>
              <w:top w:val="nil"/>
              <w:left w:val="nil"/>
              <w:bottom w:val="nil"/>
              <w:right w:val="nil"/>
            </w:tcBorders>
            <w:shd w:val="clear" w:color="auto" w:fill="auto"/>
            <w:noWrap/>
            <w:vAlign w:val="center"/>
            <w:hideMark/>
          </w:tcPr>
          <w:p w14:paraId="7BB7C200"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539A7BA0"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center"/>
            <w:hideMark/>
          </w:tcPr>
          <w:p w14:paraId="68858C41"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center"/>
            <w:hideMark/>
          </w:tcPr>
          <w:p w14:paraId="66627F5D"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BBD063F"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DA59B91"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54DED1B"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798E0011"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57A59585"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0665E736"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0E63B892"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22AC6420"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A89E41C" w14:textId="77777777" w:rsidR="00BD30AE" w:rsidRPr="009A4A29" w:rsidRDefault="00BD30AE" w:rsidP="00BD30AE">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2700E0C3" w14:textId="77777777" w:rsidR="00BD30AE" w:rsidRPr="009A4A29" w:rsidRDefault="00BD30AE" w:rsidP="00BD30AE">
            <w:pPr>
              <w:jc w:val="both"/>
              <w:rPr>
                <w:rFonts w:ascii="Arial" w:hAnsi="Arial" w:cs="Arial"/>
                <w:color w:val="FF0000"/>
                <w:sz w:val="22"/>
              </w:rPr>
            </w:pPr>
          </w:p>
        </w:tc>
        <w:tc>
          <w:tcPr>
            <w:tcW w:w="631" w:type="dxa"/>
            <w:vMerge/>
            <w:vAlign w:val="center"/>
            <w:hideMark/>
          </w:tcPr>
          <w:p w14:paraId="67BB6377" w14:textId="77777777" w:rsidR="00BD30AE" w:rsidRPr="009A4A29" w:rsidRDefault="00BD30AE" w:rsidP="00BD30AE">
            <w:pPr>
              <w:jc w:val="both"/>
              <w:rPr>
                <w:rFonts w:ascii="Arial" w:hAnsi="Arial" w:cs="Arial"/>
                <w:b/>
                <w:bCs/>
                <w:color w:val="FF0000"/>
                <w:sz w:val="22"/>
              </w:rPr>
            </w:pPr>
          </w:p>
        </w:tc>
        <w:tc>
          <w:tcPr>
            <w:tcW w:w="939" w:type="dxa"/>
            <w:tcBorders>
              <w:top w:val="nil"/>
              <w:left w:val="single" w:sz="4" w:space="0" w:color="auto"/>
              <w:bottom w:val="single" w:sz="4" w:space="0" w:color="auto"/>
              <w:right w:val="single" w:sz="8" w:space="0" w:color="auto"/>
            </w:tcBorders>
            <w:shd w:val="clear" w:color="auto" w:fill="auto"/>
            <w:noWrap/>
            <w:vAlign w:val="bottom"/>
          </w:tcPr>
          <w:p w14:paraId="1AE3C923" w14:textId="3BBFAAB1" w:rsidR="00BD30AE" w:rsidRPr="00CE0CC4" w:rsidRDefault="00BD30AE" w:rsidP="00BD30AE">
            <w:pPr>
              <w:jc w:val="both"/>
              <w:rPr>
                <w:rFonts w:ascii="Arial" w:hAnsi="Arial" w:cs="Arial"/>
                <w:sz w:val="22"/>
              </w:rPr>
            </w:pPr>
            <w:r w:rsidRPr="00CE0CC4">
              <w:rPr>
                <w:rFonts w:ascii="Calibri" w:hAnsi="Calibri" w:cs="Calibri"/>
                <w:sz w:val="22"/>
                <w:szCs w:val="22"/>
              </w:rPr>
              <w:t xml:space="preserve"> £                              121,258 </w:t>
            </w:r>
          </w:p>
        </w:tc>
      </w:tr>
      <w:tr w:rsidR="00BD30AE" w:rsidRPr="009A4A29" w14:paraId="4D0ACB58" w14:textId="77777777" w:rsidTr="00B92692">
        <w:trPr>
          <w:trHeight w:val="397"/>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14:paraId="5E54CFD6" w14:textId="77777777" w:rsidR="00BD30AE" w:rsidRPr="00B92692" w:rsidRDefault="00BD30AE" w:rsidP="00BD30AE">
            <w:pPr>
              <w:jc w:val="both"/>
              <w:rPr>
                <w:rFonts w:ascii="Arial" w:hAnsi="Arial" w:cs="Arial"/>
                <w:b/>
                <w:bCs/>
                <w:color w:val="FF0000"/>
                <w:sz w:val="20"/>
                <w:szCs w:val="20"/>
              </w:rPr>
            </w:pPr>
            <w:r w:rsidRPr="00B92692">
              <w:rPr>
                <w:rFonts w:ascii="Arial" w:hAnsi="Arial" w:cs="Arial"/>
                <w:b/>
                <w:bCs/>
                <w:color w:val="FF0000"/>
                <w:sz w:val="20"/>
                <w:szCs w:val="20"/>
              </w:rPr>
              <w:t>Maximum</w:t>
            </w:r>
          </w:p>
        </w:tc>
        <w:tc>
          <w:tcPr>
            <w:tcW w:w="241" w:type="dxa"/>
            <w:tcBorders>
              <w:top w:val="nil"/>
              <w:left w:val="nil"/>
              <w:bottom w:val="nil"/>
              <w:right w:val="nil"/>
            </w:tcBorders>
            <w:shd w:val="clear" w:color="auto" w:fill="auto"/>
            <w:noWrap/>
            <w:vAlign w:val="center"/>
            <w:hideMark/>
          </w:tcPr>
          <w:p w14:paraId="76B628D8" w14:textId="77777777" w:rsidR="00BD30AE" w:rsidRPr="009A4A29" w:rsidRDefault="00BD30AE" w:rsidP="00BD30AE">
            <w:pPr>
              <w:jc w:val="both"/>
              <w:rPr>
                <w:rFonts w:ascii="Arial" w:hAnsi="Arial" w:cs="Arial"/>
                <w:b/>
                <w:bCs/>
                <w:color w:val="FF0000"/>
                <w:sz w:val="22"/>
              </w:rPr>
            </w:pPr>
          </w:p>
        </w:tc>
        <w:tc>
          <w:tcPr>
            <w:tcW w:w="1416" w:type="dxa"/>
            <w:tcBorders>
              <w:top w:val="nil"/>
              <w:left w:val="single" w:sz="8" w:space="0" w:color="auto"/>
              <w:bottom w:val="single" w:sz="8" w:space="0" w:color="auto"/>
              <w:right w:val="single" w:sz="8" w:space="0" w:color="auto"/>
            </w:tcBorders>
            <w:shd w:val="clear" w:color="auto" w:fill="auto"/>
            <w:noWrap/>
            <w:vAlign w:val="bottom"/>
          </w:tcPr>
          <w:p w14:paraId="4549DA15" w14:textId="3C4F1952" w:rsidR="00BD30AE" w:rsidRPr="009A4A29" w:rsidRDefault="00BD30AE" w:rsidP="00BD30AE">
            <w:pPr>
              <w:jc w:val="both"/>
              <w:rPr>
                <w:rFonts w:ascii="Arial" w:hAnsi="Arial" w:cs="Arial"/>
                <w:b/>
                <w:bCs/>
                <w:color w:val="FF0000"/>
                <w:sz w:val="22"/>
              </w:rPr>
            </w:pPr>
            <w:r>
              <w:rPr>
                <w:rFonts w:ascii="Calibri" w:hAnsi="Calibri" w:cs="Calibri"/>
                <w:color w:val="FF0000"/>
                <w:sz w:val="22"/>
                <w:szCs w:val="22"/>
              </w:rPr>
              <w:t xml:space="preserve"> £                              123,057 </w:t>
            </w:r>
          </w:p>
        </w:tc>
        <w:tc>
          <w:tcPr>
            <w:tcW w:w="425" w:type="dxa"/>
            <w:tcBorders>
              <w:top w:val="nil"/>
              <w:left w:val="nil"/>
              <w:bottom w:val="nil"/>
              <w:right w:val="nil"/>
            </w:tcBorders>
            <w:shd w:val="clear" w:color="auto" w:fill="auto"/>
            <w:noWrap/>
            <w:vAlign w:val="center"/>
            <w:hideMark/>
          </w:tcPr>
          <w:p w14:paraId="3D403BF5" w14:textId="77777777" w:rsidR="00BD30AE" w:rsidRPr="009A4A29" w:rsidRDefault="00BD30AE" w:rsidP="00BD30AE">
            <w:pPr>
              <w:jc w:val="both"/>
              <w:rPr>
                <w:rFonts w:ascii="Arial" w:hAnsi="Arial" w:cs="Arial"/>
                <w:b/>
                <w:bCs/>
                <w:color w:val="FF0000"/>
                <w:sz w:val="22"/>
              </w:rPr>
            </w:pPr>
          </w:p>
        </w:tc>
        <w:tc>
          <w:tcPr>
            <w:tcW w:w="632" w:type="dxa"/>
            <w:tcBorders>
              <w:top w:val="nil"/>
              <w:left w:val="nil"/>
              <w:bottom w:val="nil"/>
              <w:right w:val="nil"/>
            </w:tcBorders>
            <w:shd w:val="clear" w:color="auto" w:fill="auto"/>
            <w:noWrap/>
            <w:vAlign w:val="center"/>
            <w:hideMark/>
          </w:tcPr>
          <w:p w14:paraId="64490828" w14:textId="77777777" w:rsidR="00BD30AE" w:rsidRPr="009A4A29" w:rsidRDefault="00BD30AE" w:rsidP="00BD30AE">
            <w:pPr>
              <w:jc w:val="both"/>
              <w:rPr>
                <w:rFonts w:ascii="Arial" w:hAnsi="Arial" w:cs="Arial"/>
                <w:b/>
                <w:bCs/>
                <w:color w:val="FF0000"/>
                <w:sz w:val="22"/>
              </w:rPr>
            </w:pPr>
          </w:p>
        </w:tc>
        <w:tc>
          <w:tcPr>
            <w:tcW w:w="881" w:type="dxa"/>
            <w:tcBorders>
              <w:top w:val="nil"/>
              <w:left w:val="nil"/>
              <w:bottom w:val="nil"/>
              <w:right w:val="nil"/>
            </w:tcBorders>
            <w:shd w:val="clear" w:color="auto" w:fill="auto"/>
            <w:noWrap/>
            <w:vAlign w:val="center"/>
            <w:hideMark/>
          </w:tcPr>
          <w:p w14:paraId="60CAE4C9" w14:textId="77777777" w:rsidR="00BD30AE" w:rsidRPr="009A4A29" w:rsidRDefault="00BD30AE" w:rsidP="00BD30AE">
            <w:pPr>
              <w:jc w:val="both"/>
              <w:rPr>
                <w:rFonts w:ascii="Arial" w:hAnsi="Arial" w:cs="Arial"/>
                <w:b/>
                <w:bCs/>
                <w:color w:val="FF0000"/>
                <w:sz w:val="22"/>
              </w:rPr>
            </w:pPr>
          </w:p>
        </w:tc>
        <w:tc>
          <w:tcPr>
            <w:tcW w:w="631" w:type="dxa"/>
            <w:tcBorders>
              <w:top w:val="nil"/>
              <w:left w:val="nil"/>
              <w:bottom w:val="nil"/>
              <w:right w:val="nil"/>
            </w:tcBorders>
            <w:shd w:val="clear" w:color="auto" w:fill="auto"/>
            <w:noWrap/>
            <w:vAlign w:val="bottom"/>
            <w:hideMark/>
          </w:tcPr>
          <w:p w14:paraId="62B7CF54"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4099C154"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659A7800"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71FA7296"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300AD57C"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2AACCC97"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2318ED4" w14:textId="77777777" w:rsidR="00BD30AE" w:rsidRPr="009A4A29" w:rsidRDefault="00BD30AE" w:rsidP="00BD30AE">
            <w:pPr>
              <w:jc w:val="both"/>
              <w:rPr>
                <w:rFonts w:ascii="Arial" w:hAnsi="Arial" w:cs="Arial"/>
                <w:color w:val="FF0000"/>
                <w:sz w:val="22"/>
              </w:rPr>
            </w:pPr>
          </w:p>
        </w:tc>
        <w:tc>
          <w:tcPr>
            <w:tcW w:w="881" w:type="dxa"/>
            <w:tcBorders>
              <w:top w:val="nil"/>
              <w:left w:val="nil"/>
              <w:bottom w:val="nil"/>
              <w:right w:val="nil"/>
            </w:tcBorders>
            <w:shd w:val="clear" w:color="auto" w:fill="auto"/>
            <w:noWrap/>
            <w:vAlign w:val="bottom"/>
            <w:hideMark/>
          </w:tcPr>
          <w:p w14:paraId="024129EB"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18F1DA1D" w14:textId="77777777" w:rsidR="00BD30AE" w:rsidRPr="009A4A29" w:rsidRDefault="00BD30AE" w:rsidP="00BD30AE">
            <w:pPr>
              <w:jc w:val="both"/>
              <w:rPr>
                <w:rFonts w:ascii="Arial" w:hAnsi="Arial" w:cs="Arial"/>
                <w:color w:val="FF0000"/>
                <w:sz w:val="22"/>
              </w:rPr>
            </w:pPr>
          </w:p>
        </w:tc>
        <w:tc>
          <w:tcPr>
            <w:tcW w:w="939" w:type="dxa"/>
            <w:tcBorders>
              <w:top w:val="nil"/>
              <w:left w:val="nil"/>
              <w:bottom w:val="nil"/>
              <w:right w:val="nil"/>
            </w:tcBorders>
            <w:shd w:val="clear" w:color="auto" w:fill="auto"/>
            <w:noWrap/>
            <w:vAlign w:val="bottom"/>
            <w:hideMark/>
          </w:tcPr>
          <w:p w14:paraId="114957CB" w14:textId="77777777" w:rsidR="00BD30AE" w:rsidRPr="009A4A29" w:rsidRDefault="00BD30AE" w:rsidP="00BD30AE">
            <w:pPr>
              <w:jc w:val="both"/>
              <w:rPr>
                <w:rFonts w:ascii="Arial" w:hAnsi="Arial" w:cs="Arial"/>
                <w:color w:val="FF0000"/>
                <w:sz w:val="22"/>
              </w:rPr>
            </w:pPr>
          </w:p>
        </w:tc>
        <w:tc>
          <w:tcPr>
            <w:tcW w:w="631" w:type="dxa"/>
            <w:tcBorders>
              <w:top w:val="nil"/>
              <w:left w:val="nil"/>
              <w:bottom w:val="nil"/>
              <w:right w:val="nil"/>
            </w:tcBorders>
            <w:shd w:val="clear" w:color="auto" w:fill="auto"/>
            <w:noWrap/>
            <w:vAlign w:val="bottom"/>
            <w:hideMark/>
          </w:tcPr>
          <w:p w14:paraId="45B9B547" w14:textId="77777777" w:rsidR="00BD30AE" w:rsidRPr="009A4A29" w:rsidRDefault="00BD30AE" w:rsidP="00BD30AE">
            <w:pPr>
              <w:jc w:val="both"/>
              <w:rPr>
                <w:rFonts w:ascii="Arial" w:hAnsi="Arial" w:cs="Arial"/>
                <w:color w:val="FF0000"/>
                <w:sz w:val="22"/>
              </w:rPr>
            </w:pPr>
          </w:p>
        </w:tc>
        <w:tc>
          <w:tcPr>
            <w:tcW w:w="974" w:type="dxa"/>
            <w:tcBorders>
              <w:top w:val="nil"/>
              <w:left w:val="nil"/>
              <w:bottom w:val="nil"/>
              <w:right w:val="nil"/>
            </w:tcBorders>
            <w:shd w:val="clear" w:color="auto" w:fill="auto"/>
            <w:noWrap/>
            <w:vAlign w:val="bottom"/>
            <w:hideMark/>
          </w:tcPr>
          <w:p w14:paraId="006C36EB" w14:textId="77777777" w:rsidR="00BD30AE" w:rsidRPr="009A4A29" w:rsidRDefault="00BD30AE" w:rsidP="00BD30AE">
            <w:pPr>
              <w:jc w:val="both"/>
              <w:rPr>
                <w:rFonts w:ascii="Arial" w:hAnsi="Arial" w:cs="Arial"/>
                <w:color w:val="FF0000"/>
                <w:sz w:val="22"/>
              </w:rPr>
            </w:pPr>
          </w:p>
        </w:tc>
        <w:tc>
          <w:tcPr>
            <w:tcW w:w="631" w:type="dxa"/>
            <w:tcBorders>
              <w:top w:val="nil"/>
              <w:left w:val="single" w:sz="8" w:space="0" w:color="auto"/>
              <w:bottom w:val="single" w:sz="8" w:space="0" w:color="auto"/>
              <w:right w:val="nil"/>
            </w:tcBorders>
            <w:shd w:val="clear" w:color="auto" w:fill="C5D9F1"/>
            <w:noWrap/>
            <w:vAlign w:val="center"/>
            <w:hideMark/>
          </w:tcPr>
          <w:p w14:paraId="52838BD8" w14:textId="77777777" w:rsidR="00BD30AE" w:rsidRPr="00362A7F" w:rsidRDefault="00BD30AE" w:rsidP="00BD30AE">
            <w:pPr>
              <w:jc w:val="both"/>
              <w:rPr>
                <w:rFonts w:ascii="Arial" w:hAnsi="Arial" w:cs="Arial"/>
                <w:bCs/>
                <w:color w:val="FF0000"/>
                <w:sz w:val="22"/>
                <w:szCs w:val="20"/>
              </w:rPr>
            </w:pPr>
            <w:r w:rsidRPr="00362A7F">
              <w:rPr>
                <w:rFonts w:ascii="Arial" w:hAnsi="Arial" w:cs="Arial"/>
                <w:bCs/>
                <w:color w:val="FF0000"/>
                <w:sz w:val="22"/>
                <w:szCs w:val="20"/>
              </w:rPr>
              <w:t>Max</w:t>
            </w:r>
          </w:p>
        </w:tc>
        <w:tc>
          <w:tcPr>
            <w:tcW w:w="939" w:type="dxa"/>
            <w:tcBorders>
              <w:top w:val="nil"/>
              <w:left w:val="single" w:sz="4" w:space="0" w:color="auto"/>
              <w:bottom w:val="single" w:sz="8" w:space="0" w:color="auto"/>
              <w:right w:val="single" w:sz="8" w:space="0" w:color="auto"/>
            </w:tcBorders>
            <w:shd w:val="clear" w:color="auto" w:fill="auto"/>
            <w:noWrap/>
            <w:vAlign w:val="bottom"/>
          </w:tcPr>
          <w:p w14:paraId="1B98B956" w14:textId="2E7C9BCB" w:rsidR="00BD30AE" w:rsidRPr="009A4A29" w:rsidRDefault="005150FF" w:rsidP="00BD30AE">
            <w:pPr>
              <w:jc w:val="both"/>
              <w:rPr>
                <w:rFonts w:ascii="Arial" w:hAnsi="Arial" w:cs="Arial"/>
                <w:b/>
                <w:bCs/>
                <w:color w:val="FF0000"/>
                <w:sz w:val="22"/>
              </w:rPr>
            </w:pPr>
            <w:r>
              <w:rPr>
                <w:rFonts w:ascii="Calibri" w:hAnsi="Calibri" w:cs="Calibri"/>
                <w:color w:val="FF0000"/>
                <w:sz w:val="22"/>
                <w:szCs w:val="22"/>
              </w:rPr>
              <w:t>*</w:t>
            </w:r>
            <w:r w:rsidR="00BD30AE">
              <w:rPr>
                <w:rFonts w:ascii="Calibri" w:hAnsi="Calibri" w:cs="Calibri"/>
                <w:color w:val="FF0000"/>
                <w:sz w:val="22"/>
                <w:szCs w:val="22"/>
              </w:rPr>
              <w:t xml:space="preserve">£                              123,057 </w:t>
            </w:r>
          </w:p>
        </w:tc>
      </w:tr>
    </w:tbl>
    <w:p w14:paraId="3227C42A" w14:textId="77777777" w:rsidR="006129C2" w:rsidRPr="009A4A29" w:rsidRDefault="006129C2" w:rsidP="008F5CBC">
      <w:pPr>
        <w:jc w:val="both"/>
        <w:rPr>
          <w:rFonts w:ascii="Arial" w:hAnsi="Arial" w:cs="Arial"/>
          <w:sz w:val="22"/>
        </w:rPr>
      </w:pPr>
    </w:p>
    <w:p w14:paraId="3A9D46E4" w14:textId="77777777" w:rsidR="00FD274C" w:rsidRPr="009A4A29" w:rsidRDefault="00FD274C" w:rsidP="008F5CBC">
      <w:pPr>
        <w:jc w:val="both"/>
        <w:rPr>
          <w:rFonts w:ascii="Arial" w:hAnsi="Arial" w:cs="Arial"/>
          <w:sz w:val="22"/>
        </w:rPr>
      </w:pPr>
    </w:p>
    <w:p w14:paraId="3EB5652E" w14:textId="459AA4C3" w:rsidR="002477B8" w:rsidRPr="008A7000" w:rsidRDefault="008A7000" w:rsidP="008F5CBC">
      <w:pPr>
        <w:jc w:val="both"/>
        <w:rPr>
          <w:rFonts w:ascii="Arial" w:hAnsi="Arial" w:cs="Arial"/>
          <w:i/>
          <w:sz w:val="18"/>
          <w:szCs w:val="18"/>
          <w:lang w:eastAsia="en-US"/>
        </w:rPr>
      </w:pPr>
      <w:r w:rsidRPr="008A7000">
        <w:rPr>
          <w:rFonts w:ascii="Arial" w:hAnsi="Arial" w:cs="Arial"/>
          <w:i/>
          <w:sz w:val="18"/>
          <w:szCs w:val="18"/>
          <w:lang w:eastAsia="en-US"/>
        </w:rPr>
        <w:t>*</w:t>
      </w:r>
      <w:r w:rsidR="00B469AD" w:rsidRPr="008A7000">
        <w:rPr>
          <w:rFonts w:ascii="Arial" w:hAnsi="Arial" w:cs="Arial"/>
          <w:i/>
          <w:sz w:val="18"/>
          <w:szCs w:val="18"/>
          <w:lang w:eastAsia="en-US"/>
        </w:rPr>
        <w:t>Historic</w:t>
      </w:r>
      <w:r w:rsidR="00B469AD">
        <w:rPr>
          <w:rFonts w:ascii="Arial" w:hAnsi="Arial" w:cs="Arial"/>
          <w:i/>
          <w:sz w:val="18"/>
          <w:szCs w:val="18"/>
          <w:lang w:eastAsia="en-US"/>
        </w:rPr>
        <w:t xml:space="preserve"> </w:t>
      </w:r>
      <w:r w:rsidRPr="008A7000">
        <w:rPr>
          <w:rFonts w:ascii="Arial" w:hAnsi="Arial" w:cs="Arial"/>
          <w:i/>
          <w:sz w:val="18"/>
          <w:szCs w:val="18"/>
          <w:lang w:eastAsia="en-US"/>
        </w:rPr>
        <w:t>dating back to 2015-16 pay award where</w:t>
      </w:r>
      <w:r w:rsidR="007C4BFE">
        <w:rPr>
          <w:rFonts w:ascii="Arial" w:hAnsi="Arial" w:cs="Arial"/>
          <w:i/>
          <w:sz w:val="18"/>
          <w:szCs w:val="18"/>
          <w:lang w:eastAsia="en-US"/>
        </w:rPr>
        <w:t xml:space="preserve"> group</w:t>
      </w:r>
      <w:r w:rsidRPr="008A7000">
        <w:rPr>
          <w:rFonts w:ascii="Arial" w:hAnsi="Arial" w:cs="Arial"/>
          <w:i/>
          <w:sz w:val="18"/>
          <w:szCs w:val="18"/>
          <w:lang w:eastAsia="en-US"/>
        </w:rPr>
        <w:t xml:space="preserve"> maximum points were capped</w:t>
      </w:r>
    </w:p>
    <w:p w14:paraId="50C31F49" w14:textId="77777777" w:rsidR="00701E80" w:rsidRPr="006C7E00" w:rsidRDefault="00701E80" w:rsidP="008F5CBC">
      <w:pPr>
        <w:jc w:val="both"/>
        <w:rPr>
          <w:rFonts w:ascii="Arial" w:hAnsi="Arial" w:cs="Arial"/>
        </w:rPr>
        <w:sectPr w:rsidR="00701E80" w:rsidRPr="006C7E00" w:rsidSect="00492AAF">
          <w:pgSz w:w="16838" w:h="11906" w:orient="landscape"/>
          <w:pgMar w:top="567" w:right="567" w:bottom="567" w:left="567" w:header="709" w:footer="709" w:gutter="0"/>
          <w:cols w:space="708"/>
          <w:docGrid w:linePitch="360"/>
        </w:sectPr>
      </w:pPr>
      <w:r w:rsidRPr="006C7E00">
        <w:rPr>
          <w:rFonts w:ascii="Arial" w:hAnsi="Arial" w:cs="Arial"/>
        </w:rPr>
        <w:br w:type="page"/>
      </w:r>
    </w:p>
    <w:p w14:paraId="68940DBB" w14:textId="635AF067" w:rsidR="00BF0051" w:rsidRPr="00CE0CC4" w:rsidRDefault="00BF0051" w:rsidP="008F5CBC">
      <w:pPr>
        <w:jc w:val="both"/>
        <w:rPr>
          <w:rFonts w:ascii="Arial" w:hAnsi="Arial" w:cs="Arial"/>
          <w:b/>
        </w:rPr>
      </w:pPr>
      <w:r w:rsidRPr="00CE0CC4">
        <w:rPr>
          <w:rFonts w:ascii="Arial" w:hAnsi="Arial" w:cs="Arial"/>
          <w:b/>
        </w:rPr>
        <w:t>Single Status Salaries</w:t>
      </w:r>
      <w:r w:rsidR="00C90C4D" w:rsidRPr="00CE0CC4">
        <w:rPr>
          <w:rFonts w:ascii="Arial" w:hAnsi="Arial" w:cs="Arial"/>
          <w:b/>
        </w:rPr>
        <w:t xml:space="preserve"> </w:t>
      </w:r>
      <w:r w:rsidRPr="00CE0CC4">
        <w:rPr>
          <w:rFonts w:ascii="Arial" w:hAnsi="Arial" w:cs="Arial"/>
          <w:b/>
        </w:rPr>
        <w:t>20</w:t>
      </w:r>
      <w:r w:rsidR="00246A29" w:rsidRPr="00CE0CC4">
        <w:rPr>
          <w:rFonts w:ascii="Arial" w:hAnsi="Arial" w:cs="Arial"/>
          <w:b/>
        </w:rPr>
        <w:t>2</w:t>
      </w:r>
      <w:r w:rsidR="00760E46" w:rsidRPr="00CE0CC4">
        <w:rPr>
          <w:rFonts w:ascii="Arial" w:hAnsi="Arial" w:cs="Arial"/>
          <w:b/>
        </w:rPr>
        <w:t>2</w:t>
      </w:r>
      <w:r w:rsidR="00246A29" w:rsidRPr="00CE0CC4">
        <w:rPr>
          <w:rFonts w:ascii="Arial" w:hAnsi="Arial" w:cs="Arial"/>
          <w:b/>
        </w:rPr>
        <w:t>-2</w:t>
      </w:r>
      <w:r w:rsidR="00760E46" w:rsidRPr="00CE0CC4">
        <w:rPr>
          <w:rFonts w:ascii="Arial" w:hAnsi="Arial" w:cs="Arial"/>
          <w:b/>
        </w:rPr>
        <w:t>3</w:t>
      </w:r>
      <w:r w:rsidR="00246A29" w:rsidRPr="00CE0CC4">
        <w:rPr>
          <w:rFonts w:ascii="Arial" w:hAnsi="Arial" w:cs="Arial"/>
          <w:b/>
        </w:rPr>
        <w:t xml:space="preserve"> </w:t>
      </w:r>
      <w:r w:rsidRPr="00CE0CC4">
        <w:rPr>
          <w:rFonts w:ascii="Arial" w:hAnsi="Arial" w:cs="Arial"/>
          <w:b/>
        </w:rPr>
        <w:t>(Full Time Equivalents)</w:t>
      </w:r>
    </w:p>
    <w:p w14:paraId="12DFB373" w14:textId="77777777" w:rsidR="00BF0051" w:rsidRPr="00467ABD" w:rsidRDefault="00BF0051" w:rsidP="008F5CBC">
      <w:pPr>
        <w:jc w:val="both"/>
        <w:rPr>
          <w:rFonts w:ascii="Arial" w:hAnsi="Arial" w:cs="Arial"/>
          <w:highlight w:val="yellow"/>
          <w:u w:val="single"/>
        </w:rPr>
      </w:pPr>
    </w:p>
    <w:p w14:paraId="2F63319E" w14:textId="1FE72A35" w:rsidR="00FD5850" w:rsidRPr="007225B9" w:rsidRDefault="00FD5850" w:rsidP="008F5CBC">
      <w:pPr>
        <w:jc w:val="both"/>
        <w:rPr>
          <w:rFonts w:ascii="Arial" w:hAnsi="Arial" w:cs="Arial"/>
          <w:sz w:val="22"/>
          <w:highlight w:val="yellow"/>
          <w:u w:val="single"/>
        </w:rPr>
      </w:pPr>
    </w:p>
    <w:tbl>
      <w:tblPr>
        <w:tblW w:w="6400" w:type="dxa"/>
        <w:tblLook w:val="04A0" w:firstRow="1" w:lastRow="0" w:firstColumn="1" w:lastColumn="0" w:noHBand="0" w:noVBand="1"/>
      </w:tblPr>
      <w:tblGrid>
        <w:gridCol w:w="1480"/>
        <w:gridCol w:w="1320"/>
        <w:gridCol w:w="1320"/>
        <w:gridCol w:w="1320"/>
        <w:gridCol w:w="960"/>
      </w:tblGrid>
      <w:tr w:rsidR="00760E46" w14:paraId="081C24F3" w14:textId="77777777">
        <w:trPr>
          <w:trHeight w:val="300"/>
        </w:trPr>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894A54" w14:textId="77777777" w:rsidR="00760E46" w:rsidRDefault="00760E46" w:rsidP="008F5CBC">
            <w:pPr>
              <w:jc w:val="both"/>
              <w:rPr>
                <w:rFonts w:ascii="Calibri" w:hAnsi="Calibri" w:cs="Calibri"/>
                <w:b/>
                <w:bCs/>
                <w:sz w:val="22"/>
                <w:szCs w:val="22"/>
              </w:rPr>
            </w:pPr>
            <w:r>
              <w:rPr>
                <w:rFonts w:ascii="Calibri" w:hAnsi="Calibri" w:cs="Calibri"/>
                <w:b/>
                <w:bCs/>
                <w:sz w:val="22"/>
                <w:szCs w:val="22"/>
              </w:rPr>
              <w:t>Spinal Pt</w:t>
            </w:r>
          </w:p>
        </w:tc>
        <w:tc>
          <w:tcPr>
            <w:tcW w:w="1320" w:type="dxa"/>
            <w:tcBorders>
              <w:top w:val="single" w:sz="8" w:space="0" w:color="auto"/>
              <w:left w:val="nil"/>
              <w:bottom w:val="nil"/>
              <w:right w:val="single" w:sz="8" w:space="0" w:color="auto"/>
            </w:tcBorders>
            <w:shd w:val="clear" w:color="auto" w:fill="auto"/>
            <w:vAlign w:val="center"/>
            <w:hideMark/>
          </w:tcPr>
          <w:p w14:paraId="30F571FA" w14:textId="77777777" w:rsidR="00760E46" w:rsidRDefault="00760E46" w:rsidP="008F5CBC">
            <w:pPr>
              <w:jc w:val="both"/>
              <w:rPr>
                <w:rFonts w:ascii="Calibri" w:hAnsi="Calibri" w:cs="Calibri"/>
                <w:b/>
                <w:bCs/>
                <w:sz w:val="22"/>
                <w:szCs w:val="22"/>
              </w:rPr>
            </w:pPr>
            <w:r>
              <w:rPr>
                <w:rFonts w:ascii="Calibri" w:hAnsi="Calibri" w:cs="Calibri"/>
                <w:b/>
                <w:bCs/>
                <w:sz w:val="22"/>
                <w:szCs w:val="22"/>
              </w:rPr>
              <w:t>2022</w:t>
            </w:r>
          </w:p>
        </w:tc>
        <w:tc>
          <w:tcPr>
            <w:tcW w:w="264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53224827" w14:textId="77777777" w:rsidR="00760E46" w:rsidRDefault="00760E46" w:rsidP="008F5CBC">
            <w:pPr>
              <w:jc w:val="both"/>
              <w:rPr>
                <w:rFonts w:ascii="Calibri" w:hAnsi="Calibri" w:cs="Calibri"/>
                <w:b/>
                <w:bCs/>
                <w:sz w:val="22"/>
                <w:szCs w:val="22"/>
              </w:rPr>
            </w:pPr>
            <w:r>
              <w:rPr>
                <w:rFonts w:ascii="Calibri" w:hAnsi="Calibri" w:cs="Calibri"/>
                <w:b/>
                <w:bCs/>
                <w:sz w:val="22"/>
                <w:szCs w:val="22"/>
              </w:rPr>
              <w:t>Grades</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14:paraId="6536F32E" w14:textId="77777777" w:rsidR="00760E46" w:rsidRDefault="00760E46" w:rsidP="008F5CBC">
            <w:pPr>
              <w:jc w:val="both"/>
              <w:rPr>
                <w:rFonts w:ascii="Calibri" w:hAnsi="Calibri" w:cs="Calibri"/>
                <w:b/>
                <w:bCs/>
                <w:sz w:val="22"/>
                <w:szCs w:val="22"/>
              </w:rPr>
            </w:pPr>
            <w:r>
              <w:rPr>
                <w:rFonts w:ascii="Calibri" w:hAnsi="Calibri" w:cs="Calibri"/>
                <w:b/>
                <w:bCs/>
                <w:sz w:val="22"/>
                <w:szCs w:val="22"/>
              </w:rPr>
              <w:t>Hourly Rate</w:t>
            </w:r>
          </w:p>
        </w:tc>
      </w:tr>
      <w:tr w:rsidR="00760E46" w14:paraId="0596267E" w14:textId="77777777">
        <w:trPr>
          <w:trHeight w:val="300"/>
        </w:trPr>
        <w:tc>
          <w:tcPr>
            <w:tcW w:w="1480" w:type="dxa"/>
            <w:vMerge/>
            <w:tcBorders>
              <w:top w:val="single" w:sz="8" w:space="0" w:color="auto"/>
              <w:left w:val="single" w:sz="8" w:space="0" w:color="auto"/>
              <w:bottom w:val="single" w:sz="8" w:space="0" w:color="000000"/>
              <w:right w:val="single" w:sz="8" w:space="0" w:color="auto"/>
            </w:tcBorders>
            <w:vAlign w:val="center"/>
            <w:hideMark/>
          </w:tcPr>
          <w:p w14:paraId="3AC22DB5" w14:textId="77777777" w:rsidR="00760E46" w:rsidRDefault="00760E46" w:rsidP="008F5CBC">
            <w:pPr>
              <w:jc w:val="both"/>
              <w:rPr>
                <w:rFonts w:ascii="Calibri" w:hAnsi="Calibri" w:cs="Calibri"/>
                <w:b/>
                <w:bCs/>
                <w:sz w:val="22"/>
                <w:szCs w:val="22"/>
              </w:rPr>
            </w:pPr>
          </w:p>
        </w:tc>
        <w:tc>
          <w:tcPr>
            <w:tcW w:w="1320" w:type="dxa"/>
            <w:tcBorders>
              <w:top w:val="nil"/>
              <w:left w:val="nil"/>
              <w:bottom w:val="single" w:sz="8" w:space="0" w:color="000000"/>
              <w:right w:val="single" w:sz="8" w:space="0" w:color="auto"/>
            </w:tcBorders>
            <w:shd w:val="clear" w:color="auto" w:fill="auto"/>
            <w:vAlign w:val="center"/>
            <w:hideMark/>
          </w:tcPr>
          <w:p w14:paraId="466051C5" w14:textId="77777777" w:rsidR="00760E46" w:rsidRDefault="00760E46" w:rsidP="008F5CBC">
            <w:pPr>
              <w:jc w:val="both"/>
              <w:rPr>
                <w:rFonts w:ascii="Calibri" w:hAnsi="Calibri" w:cs="Calibri"/>
                <w:b/>
                <w:bCs/>
                <w:sz w:val="22"/>
                <w:szCs w:val="22"/>
              </w:rPr>
            </w:pPr>
            <w:r>
              <w:rPr>
                <w:rFonts w:ascii="Calibri" w:hAnsi="Calibri" w:cs="Calibri"/>
                <w:b/>
                <w:bCs/>
                <w:sz w:val="22"/>
                <w:szCs w:val="22"/>
              </w:rPr>
              <w:t>Basic</w:t>
            </w:r>
          </w:p>
        </w:tc>
        <w:tc>
          <w:tcPr>
            <w:tcW w:w="2640" w:type="dxa"/>
            <w:gridSpan w:val="2"/>
            <w:vMerge/>
            <w:tcBorders>
              <w:top w:val="nil"/>
              <w:left w:val="nil"/>
              <w:bottom w:val="single" w:sz="8" w:space="0" w:color="000000"/>
              <w:right w:val="single" w:sz="8" w:space="0" w:color="auto"/>
            </w:tcBorders>
            <w:vAlign w:val="center"/>
            <w:hideMark/>
          </w:tcPr>
          <w:p w14:paraId="782DC44F" w14:textId="77777777" w:rsidR="00760E46" w:rsidRDefault="00760E46" w:rsidP="008F5CBC">
            <w:pPr>
              <w:jc w:val="both"/>
              <w:rPr>
                <w:rFonts w:ascii="Calibri" w:hAnsi="Calibri" w:cs="Calibri"/>
                <w:b/>
                <w:bCs/>
                <w:sz w:val="22"/>
                <w:szCs w:val="22"/>
              </w:rPr>
            </w:pPr>
          </w:p>
        </w:tc>
        <w:tc>
          <w:tcPr>
            <w:tcW w:w="960" w:type="dxa"/>
            <w:vMerge/>
            <w:tcBorders>
              <w:top w:val="single" w:sz="8" w:space="0" w:color="auto"/>
              <w:left w:val="nil"/>
              <w:bottom w:val="single" w:sz="8" w:space="0" w:color="000000"/>
              <w:right w:val="single" w:sz="8" w:space="0" w:color="auto"/>
            </w:tcBorders>
            <w:vAlign w:val="center"/>
            <w:hideMark/>
          </w:tcPr>
          <w:p w14:paraId="0ED1116C" w14:textId="77777777" w:rsidR="00760E46" w:rsidRDefault="00760E46" w:rsidP="008F5CBC">
            <w:pPr>
              <w:jc w:val="both"/>
              <w:rPr>
                <w:rFonts w:ascii="Calibri" w:hAnsi="Calibri" w:cs="Calibri"/>
                <w:b/>
                <w:bCs/>
                <w:sz w:val="22"/>
                <w:szCs w:val="22"/>
              </w:rPr>
            </w:pPr>
          </w:p>
        </w:tc>
      </w:tr>
      <w:tr w:rsidR="00760E46" w14:paraId="01BCF02E"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6C4F6379" w14:textId="77777777" w:rsidR="00760E46" w:rsidRDefault="00760E46" w:rsidP="008F5CBC">
            <w:pPr>
              <w:jc w:val="both"/>
              <w:rPr>
                <w:rFonts w:ascii="Calibri" w:hAnsi="Calibri" w:cs="Calibri"/>
                <w:sz w:val="22"/>
                <w:szCs w:val="22"/>
              </w:rPr>
            </w:pPr>
            <w:r>
              <w:rPr>
                <w:rFonts w:ascii="Calibri" w:hAnsi="Calibri" w:cs="Calibri"/>
                <w:sz w:val="22"/>
                <w:szCs w:val="22"/>
              </w:rPr>
              <w:t>1</w:t>
            </w:r>
          </w:p>
        </w:tc>
        <w:tc>
          <w:tcPr>
            <w:tcW w:w="1320" w:type="dxa"/>
            <w:tcBorders>
              <w:top w:val="nil"/>
              <w:left w:val="nil"/>
              <w:bottom w:val="single" w:sz="8" w:space="0" w:color="auto"/>
              <w:right w:val="single" w:sz="8" w:space="0" w:color="auto"/>
            </w:tcBorders>
            <w:shd w:val="clear" w:color="000000" w:fill="E2EFDA"/>
            <w:noWrap/>
            <w:vAlign w:val="center"/>
            <w:hideMark/>
          </w:tcPr>
          <w:p w14:paraId="3CA7FF89" w14:textId="77777777" w:rsidR="00760E46" w:rsidRDefault="00760E46" w:rsidP="008F5CBC">
            <w:pPr>
              <w:jc w:val="both"/>
              <w:rPr>
                <w:rFonts w:ascii="Calibri" w:hAnsi="Calibri" w:cs="Calibri"/>
                <w:b/>
                <w:bCs/>
                <w:sz w:val="22"/>
                <w:szCs w:val="22"/>
              </w:rPr>
            </w:pPr>
            <w:r>
              <w:rPr>
                <w:rFonts w:ascii="Calibri" w:hAnsi="Calibri" w:cs="Calibri"/>
                <w:b/>
                <w:bCs/>
                <w:sz w:val="22"/>
                <w:szCs w:val="22"/>
              </w:rPr>
              <w:t>20,258</w:t>
            </w:r>
          </w:p>
        </w:tc>
        <w:tc>
          <w:tcPr>
            <w:tcW w:w="1320" w:type="dxa"/>
            <w:tcBorders>
              <w:top w:val="single" w:sz="8" w:space="0" w:color="auto"/>
              <w:left w:val="nil"/>
              <w:bottom w:val="nil"/>
              <w:right w:val="single" w:sz="4" w:space="0" w:color="auto"/>
            </w:tcBorders>
            <w:shd w:val="clear" w:color="000000" w:fill="CCCCFF"/>
            <w:noWrap/>
            <w:vAlign w:val="bottom"/>
            <w:hideMark/>
          </w:tcPr>
          <w:p w14:paraId="1402F7E0" w14:textId="77777777" w:rsidR="00760E46" w:rsidRDefault="00760E46" w:rsidP="008F5CBC">
            <w:pPr>
              <w:jc w:val="both"/>
              <w:rPr>
                <w:rFonts w:ascii="Calibri" w:hAnsi="Calibri" w:cs="Calibri"/>
                <w:b/>
                <w:bCs/>
                <w:sz w:val="22"/>
                <w:szCs w:val="22"/>
              </w:rPr>
            </w:pPr>
            <w:r>
              <w:rPr>
                <w:rFonts w:ascii="Calibri" w:hAnsi="Calibri" w:cs="Calibri"/>
                <w:b/>
                <w:bCs/>
                <w:sz w:val="22"/>
                <w:szCs w:val="22"/>
              </w:rPr>
              <w:t>Grade 1</w:t>
            </w:r>
          </w:p>
        </w:tc>
        <w:tc>
          <w:tcPr>
            <w:tcW w:w="1320" w:type="dxa"/>
            <w:tcBorders>
              <w:top w:val="single" w:sz="8" w:space="0" w:color="auto"/>
              <w:left w:val="nil"/>
              <w:bottom w:val="nil"/>
              <w:right w:val="single" w:sz="8" w:space="0" w:color="auto"/>
            </w:tcBorders>
            <w:shd w:val="clear" w:color="000000" w:fill="CCCCFF"/>
            <w:noWrap/>
            <w:vAlign w:val="bottom"/>
            <w:hideMark/>
          </w:tcPr>
          <w:p w14:paraId="50EBFC54" w14:textId="77777777" w:rsidR="00760E46" w:rsidRDefault="00760E46" w:rsidP="008F5CBC">
            <w:pPr>
              <w:jc w:val="both"/>
              <w:rPr>
                <w:rFonts w:ascii="Calibri" w:hAnsi="Calibri" w:cs="Calibri"/>
                <w:b/>
                <w:bCs/>
                <w:sz w:val="22"/>
                <w:szCs w:val="22"/>
              </w:rPr>
            </w:pPr>
            <w:r>
              <w:rPr>
                <w:rFonts w:ascii="Calibri" w:hAnsi="Calibri" w:cs="Calibri"/>
                <w:b/>
                <w:bCs/>
                <w:sz w:val="22"/>
                <w:szCs w:val="22"/>
              </w:rPr>
              <w:t>Grade 2</w:t>
            </w:r>
          </w:p>
        </w:tc>
        <w:tc>
          <w:tcPr>
            <w:tcW w:w="960" w:type="dxa"/>
            <w:tcBorders>
              <w:top w:val="nil"/>
              <w:left w:val="nil"/>
              <w:bottom w:val="single" w:sz="8" w:space="0" w:color="auto"/>
              <w:right w:val="single" w:sz="8" w:space="0" w:color="auto"/>
            </w:tcBorders>
            <w:shd w:val="clear" w:color="auto" w:fill="auto"/>
            <w:noWrap/>
            <w:vAlign w:val="center"/>
            <w:hideMark/>
          </w:tcPr>
          <w:p w14:paraId="083C05F3" w14:textId="77777777" w:rsidR="00760E46" w:rsidRDefault="00760E46" w:rsidP="008F5CBC">
            <w:pPr>
              <w:jc w:val="both"/>
              <w:rPr>
                <w:rFonts w:ascii="Calibri" w:hAnsi="Calibri" w:cs="Calibri"/>
                <w:sz w:val="22"/>
                <w:szCs w:val="22"/>
              </w:rPr>
            </w:pPr>
            <w:r>
              <w:rPr>
                <w:rFonts w:ascii="Calibri" w:hAnsi="Calibri" w:cs="Calibri"/>
                <w:sz w:val="22"/>
                <w:szCs w:val="22"/>
              </w:rPr>
              <w:t>10.50</w:t>
            </w:r>
          </w:p>
        </w:tc>
      </w:tr>
      <w:tr w:rsidR="00760E46" w14:paraId="46969A47"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4856D154" w14:textId="77777777" w:rsidR="00760E46" w:rsidRDefault="00760E46" w:rsidP="008F5CBC">
            <w:pPr>
              <w:jc w:val="both"/>
              <w:rPr>
                <w:rFonts w:ascii="Calibri" w:hAnsi="Calibri" w:cs="Calibri"/>
                <w:sz w:val="22"/>
                <w:szCs w:val="22"/>
              </w:rPr>
            </w:pPr>
            <w:r>
              <w:rPr>
                <w:rFonts w:ascii="Calibri" w:hAnsi="Calibri" w:cs="Calibri"/>
                <w:sz w:val="22"/>
                <w:szCs w:val="22"/>
              </w:rPr>
              <w:t>2</w:t>
            </w:r>
          </w:p>
        </w:tc>
        <w:tc>
          <w:tcPr>
            <w:tcW w:w="1320" w:type="dxa"/>
            <w:tcBorders>
              <w:top w:val="nil"/>
              <w:left w:val="nil"/>
              <w:bottom w:val="single" w:sz="8" w:space="0" w:color="auto"/>
              <w:right w:val="single" w:sz="8" w:space="0" w:color="auto"/>
            </w:tcBorders>
            <w:shd w:val="clear" w:color="000000" w:fill="E2EFDA"/>
            <w:noWrap/>
            <w:vAlign w:val="center"/>
            <w:hideMark/>
          </w:tcPr>
          <w:p w14:paraId="45A95B55" w14:textId="77777777" w:rsidR="00760E46" w:rsidRDefault="00760E46" w:rsidP="008F5CBC">
            <w:pPr>
              <w:jc w:val="both"/>
              <w:rPr>
                <w:rFonts w:ascii="Calibri" w:hAnsi="Calibri" w:cs="Calibri"/>
                <w:b/>
                <w:bCs/>
                <w:sz w:val="22"/>
                <w:szCs w:val="22"/>
              </w:rPr>
            </w:pPr>
            <w:r>
              <w:rPr>
                <w:rFonts w:ascii="Calibri" w:hAnsi="Calibri" w:cs="Calibri"/>
                <w:b/>
                <w:bCs/>
                <w:sz w:val="22"/>
                <w:szCs w:val="22"/>
              </w:rPr>
              <w:t>20,442</w:t>
            </w:r>
          </w:p>
        </w:tc>
        <w:tc>
          <w:tcPr>
            <w:tcW w:w="1320" w:type="dxa"/>
            <w:tcBorders>
              <w:top w:val="nil"/>
              <w:left w:val="nil"/>
              <w:bottom w:val="single" w:sz="4" w:space="0" w:color="auto"/>
              <w:right w:val="single" w:sz="4" w:space="0" w:color="auto"/>
            </w:tcBorders>
            <w:shd w:val="clear" w:color="000000" w:fill="CCCCFF"/>
            <w:noWrap/>
            <w:vAlign w:val="bottom"/>
            <w:hideMark/>
          </w:tcPr>
          <w:p w14:paraId="0D21B83B"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single" w:sz="4" w:space="0" w:color="auto"/>
              <w:right w:val="single" w:sz="8" w:space="0" w:color="auto"/>
            </w:tcBorders>
            <w:shd w:val="clear" w:color="000000" w:fill="CCCCFF"/>
            <w:noWrap/>
            <w:vAlign w:val="bottom"/>
            <w:hideMark/>
          </w:tcPr>
          <w:p w14:paraId="61A55592"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1ED0AD57" w14:textId="77777777" w:rsidR="00760E46" w:rsidRDefault="00760E46" w:rsidP="008F5CBC">
            <w:pPr>
              <w:jc w:val="both"/>
              <w:rPr>
                <w:rFonts w:ascii="Calibri" w:hAnsi="Calibri" w:cs="Calibri"/>
                <w:sz w:val="22"/>
                <w:szCs w:val="22"/>
              </w:rPr>
            </w:pPr>
            <w:r>
              <w:rPr>
                <w:rFonts w:ascii="Calibri" w:hAnsi="Calibri" w:cs="Calibri"/>
                <w:sz w:val="22"/>
                <w:szCs w:val="22"/>
              </w:rPr>
              <w:t>10.60</w:t>
            </w:r>
          </w:p>
        </w:tc>
      </w:tr>
      <w:tr w:rsidR="00760E46" w14:paraId="0BEBC8F3"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1AA96E10" w14:textId="77777777" w:rsidR="00760E46" w:rsidRDefault="00760E46" w:rsidP="008F5CBC">
            <w:pPr>
              <w:jc w:val="both"/>
              <w:rPr>
                <w:rFonts w:ascii="Calibri" w:hAnsi="Calibri" w:cs="Calibri"/>
                <w:sz w:val="22"/>
                <w:szCs w:val="22"/>
              </w:rPr>
            </w:pPr>
            <w:r>
              <w:rPr>
                <w:rFonts w:ascii="Calibri" w:hAnsi="Calibri" w:cs="Calibri"/>
                <w:sz w:val="22"/>
                <w:szCs w:val="22"/>
              </w:rPr>
              <w:t>3</w:t>
            </w:r>
          </w:p>
        </w:tc>
        <w:tc>
          <w:tcPr>
            <w:tcW w:w="1320" w:type="dxa"/>
            <w:tcBorders>
              <w:top w:val="nil"/>
              <w:left w:val="nil"/>
              <w:bottom w:val="single" w:sz="8" w:space="0" w:color="auto"/>
              <w:right w:val="single" w:sz="8" w:space="0" w:color="auto"/>
            </w:tcBorders>
            <w:shd w:val="clear" w:color="000000" w:fill="E2EFDA"/>
            <w:noWrap/>
            <w:vAlign w:val="center"/>
            <w:hideMark/>
          </w:tcPr>
          <w:p w14:paraId="70F00E3D" w14:textId="77777777" w:rsidR="00760E46" w:rsidRDefault="00760E46" w:rsidP="008F5CBC">
            <w:pPr>
              <w:jc w:val="both"/>
              <w:rPr>
                <w:rFonts w:ascii="Calibri" w:hAnsi="Calibri" w:cs="Calibri"/>
                <w:b/>
                <w:bCs/>
                <w:sz w:val="22"/>
                <w:szCs w:val="22"/>
              </w:rPr>
            </w:pPr>
            <w:r>
              <w:rPr>
                <w:rFonts w:ascii="Calibri" w:hAnsi="Calibri" w:cs="Calibri"/>
                <w:b/>
                <w:bCs/>
                <w:sz w:val="22"/>
                <w:szCs w:val="22"/>
              </w:rPr>
              <w:t>20,812</w:t>
            </w:r>
          </w:p>
        </w:tc>
        <w:tc>
          <w:tcPr>
            <w:tcW w:w="1320" w:type="dxa"/>
            <w:tcBorders>
              <w:top w:val="nil"/>
              <w:left w:val="nil"/>
              <w:bottom w:val="nil"/>
              <w:right w:val="single" w:sz="4" w:space="0" w:color="auto"/>
            </w:tcBorders>
            <w:shd w:val="clear" w:color="000000" w:fill="E2EFDA"/>
            <w:noWrap/>
            <w:vAlign w:val="bottom"/>
            <w:hideMark/>
          </w:tcPr>
          <w:p w14:paraId="445F1D5E"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0FF66582"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7AA0F534" w14:textId="77777777" w:rsidR="00760E46" w:rsidRDefault="00760E46" w:rsidP="008F5CBC">
            <w:pPr>
              <w:jc w:val="both"/>
              <w:rPr>
                <w:rFonts w:ascii="Calibri" w:hAnsi="Calibri" w:cs="Calibri"/>
                <w:sz w:val="22"/>
                <w:szCs w:val="22"/>
              </w:rPr>
            </w:pPr>
            <w:r>
              <w:rPr>
                <w:rFonts w:ascii="Calibri" w:hAnsi="Calibri" w:cs="Calibri"/>
                <w:sz w:val="22"/>
                <w:szCs w:val="22"/>
              </w:rPr>
              <w:t>10.79</w:t>
            </w:r>
          </w:p>
        </w:tc>
      </w:tr>
      <w:tr w:rsidR="00760E46" w14:paraId="196A9D0D"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6F88CBE5" w14:textId="77777777" w:rsidR="00760E46" w:rsidRDefault="00760E46" w:rsidP="008F5CBC">
            <w:pPr>
              <w:jc w:val="both"/>
              <w:rPr>
                <w:rFonts w:ascii="Calibri" w:hAnsi="Calibri" w:cs="Calibri"/>
                <w:sz w:val="22"/>
                <w:szCs w:val="22"/>
              </w:rPr>
            </w:pPr>
            <w:r>
              <w:rPr>
                <w:rFonts w:ascii="Calibri" w:hAnsi="Calibri" w:cs="Calibri"/>
                <w:sz w:val="22"/>
                <w:szCs w:val="22"/>
              </w:rPr>
              <w:t>4</w:t>
            </w:r>
          </w:p>
        </w:tc>
        <w:tc>
          <w:tcPr>
            <w:tcW w:w="1320" w:type="dxa"/>
            <w:tcBorders>
              <w:top w:val="nil"/>
              <w:left w:val="nil"/>
              <w:bottom w:val="single" w:sz="8" w:space="0" w:color="auto"/>
              <w:right w:val="single" w:sz="8" w:space="0" w:color="auto"/>
            </w:tcBorders>
            <w:shd w:val="clear" w:color="000000" w:fill="E2EFDA"/>
            <w:noWrap/>
            <w:vAlign w:val="center"/>
            <w:hideMark/>
          </w:tcPr>
          <w:p w14:paraId="6E03042E" w14:textId="77777777" w:rsidR="00760E46" w:rsidRDefault="00760E46" w:rsidP="008F5CBC">
            <w:pPr>
              <w:jc w:val="both"/>
              <w:rPr>
                <w:rFonts w:ascii="Calibri" w:hAnsi="Calibri" w:cs="Calibri"/>
                <w:b/>
                <w:bCs/>
                <w:sz w:val="22"/>
                <w:szCs w:val="22"/>
              </w:rPr>
            </w:pPr>
            <w:r>
              <w:rPr>
                <w:rFonts w:ascii="Calibri" w:hAnsi="Calibri" w:cs="Calibri"/>
                <w:b/>
                <w:bCs/>
                <w:sz w:val="22"/>
                <w:szCs w:val="22"/>
              </w:rPr>
              <w:t>21,189</w:t>
            </w:r>
          </w:p>
        </w:tc>
        <w:tc>
          <w:tcPr>
            <w:tcW w:w="1320" w:type="dxa"/>
            <w:tcBorders>
              <w:top w:val="single" w:sz="4" w:space="0" w:color="auto"/>
              <w:left w:val="nil"/>
              <w:bottom w:val="nil"/>
              <w:right w:val="single" w:sz="4" w:space="0" w:color="auto"/>
            </w:tcBorders>
            <w:shd w:val="clear" w:color="000000" w:fill="CCCCFF"/>
            <w:noWrap/>
            <w:vAlign w:val="bottom"/>
            <w:hideMark/>
          </w:tcPr>
          <w:p w14:paraId="04C43973" w14:textId="77777777" w:rsidR="00760E46" w:rsidRDefault="00760E46" w:rsidP="008F5CBC">
            <w:pPr>
              <w:jc w:val="both"/>
              <w:rPr>
                <w:rFonts w:ascii="Calibri" w:hAnsi="Calibri" w:cs="Calibri"/>
                <w:b/>
                <w:bCs/>
                <w:sz w:val="22"/>
                <w:szCs w:val="22"/>
              </w:rPr>
            </w:pPr>
            <w:r>
              <w:rPr>
                <w:rFonts w:ascii="Calibri" w:hAnsi="Calibri" w:cs="Calibri"/>
                <w:b/>
                <w:bCs/>
                <w:sz w:val="22"/>
                <w:szCs w:val="22"/>
              </w:rPr>
              <w:t>Grade 3</w:t>
            </w:r>
          </w:p>
        </w:tc>
        <w:tc>
          <w:tcPr>
            <w:tcW w:w="1320" w:type="dxa"/>
            <w:tcBorders>
              <w:top w:val="nil"/>
              <w:left w:val="nil"/>
              <w:bottom w:val="single" w:sz="4" w:space="0" w:color="auto"/>
              <w:right w:val="single" w:sz="8" w:space="0" w:color="auto"/>
            </w:tcBorders>
            <w:shd w:val="clear" w:color="000000" w:fill="CCCCFF"/>
            <w:noWrap/>
            <w:vAlign w:val="bottom"/>
            <w:hideMark/>
          </w:tcPr>
          <w:p w14:paraId="76DC9112"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06B64465" w14:textId="77777777" w:rsidR="00760E46" w:rsidRDefault="00760E46" w:rsidP="008F5CBC">
            <w:pPr>
              <w:jc w:val="both"/>
              <w:rPr>
                <w:rFonts w:ascii="Calibri" w:hAnsi="Calibri" w:cs="Calibri"/>
                <w:sz w:val="22"/>
                <w:szCs w:val="22"/>
              </w:rPr>
            </w:pPr>
            <w:r>
              <w:rPr>
                <w:rFonts w:ascii="Calibri" w:hAnsi="Calibri" w:cs="Calibri"/>
                <w:sz w:val="22"/>
                <w:szCs w:val="22"/>
              </w:rPr>
              <w:t>10.98</w:t>
            </w:r>
          </w:p>
        </w:tc>
      </w:tr>
      <w:tr w:rsidR="00760E46" w14:paraId="6C419D5E"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2A17C4B4" w14:textId="77777777" w:rsidR="00760E46" w:rsidRDefault="00760E46" w:rsidP="008F5CBC">
            <w:pPr>
              <w:jc w:val="both"/>
              <w:rPr>
                <w:rFonts w:ascii="Calibri" w:hAnsi="Calibri" w:cs="Calibri"/>
                <w:sz w:val="22"/>
                <w:szCs w:val="22"/>
              </w:rPr>
            </w:pPr>
            <w:r>
              <w:rPr>
                <w:rFonts w:ascii="Calibri" w:hAnsi="Calibri" w:cs="Calibri"/>
                <w:sz w:val="22"/>
                <w:szCs w:val="22"/>
              </w:rPr>
              <w:t>5</w:t>
            </w:r>
          </w:p>
        </w:tc>
        <w:tc>
          <w:tcPr>
            <w:tcW w:w="1320" w:type="dxa"/>
            <w:tcBorders>
              <w:top w:val="nil"/>
              <w:left w:val="nil"/>
              <w:bottom w:val="single" w:sz="8" w:space="0" w:color="auto"/>
              <w:right w:val="single" w:sz="8" w:space="0" w:color="auto"/>
            </w:tcBorders>
            <w:shd w:val="clear" w:color="000000" w:fill="E2EFDA"/>
            <w:noWrap/>
            <w:vAlign w:val="center"/>
            <w:hideMark/>
          </w:tcPr>
          <w:p w14:paraId="6CE20415" w14:textId="77777777" w:rsidR="00760E46" w:rsidRDefault="00760E46" w:rsidP="008F5CBC">
            <w:pPr>
              <w:jc w:val="both"/>
              <w:rPr>
                <w:rFonts w:ascii="Calibri" w:hAnsi="Calibri" w:cs="Calibri"/>
                <w:b/>
                <w:bCs/>
                <w:sz w:val="22"/>
                <w:szCs w:val="22"/>
              </w:rPr>
            </w:pPr>
            <w:r>
              <w:rPr>
                <w:rFonts w:ascii="Calibri" w:hAnsi="Calibri" w:cs="Calibri"/>
                <w:b/>
                <w:bCs/>
                <w:sz w:val="22"/>
                <w:szCs w:val="22"/>
              </w:rPr>
              <w:t>21,575</w:t>
            </w:r>
          </w:p>
        </w:tc>
        <w:tc>
          <w:tcPr>
            <w:tcW w:w="1320" w:type="dxa"/>
            <w:tcBorders>
              <w:top w:val="nil"/>
              <w:left w:val="nil"/>
              <w:bottom w:val="nil"/>
              <w:right w:val="single" w:sz="4" w:space="0" w:color="auto"/>
            </w:tcBorders>
            <w:shd w:val="clear" w:color="000000" w:fill="CCCCFF"/>
            <w:noWrap/>
            <w:vAlign w:val="bottom"/>
            <w:hideMark/>
          </w:tcPr>
          <w:p w14:paraId="35C3798A"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271A69CB"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3B594F3D" w14:textId="77777777" w:rsidR="00760E46" w:rsidRDefault="00760E46" w:rsidP="008F5CBC">
            <w:pPr>
              <w:jc w:val="both"/>
              <w:rPr>
                <w:rFonts w:ascii="Calibri" w:hAnsi="Calibri" w:cs="Calibri"/>
                <w:sz w:val="22"/>
                <w:szCs w:val="22"/>
              </w:rPr>
            </w:pPr>
            <w:r>
              <w:rPr>
                <w:rFonts w:ascii="Calibri" w:hAnsi="Calibri" w:cs="Calibri"/>
                <w:sz w:val="22"/>
                <w:szCs w:val="22"/>
              </w:rPr>
              <w:t>11.18</w:t>
            </w:r>
          </w:p>
        </w:tc>
      </w:tr>
      <w:tr w:rsidR="00760E46" w14:paraId="1BD0A8C8"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2C3F008F" w14:textId="77777777" w:rsidR="00760E46" w:rsidRDefault="00760E46" w:rsidP="008F5CBC">
            <w:pPr>
              <w:jc w:val="both"/>
              <w:rPr>
                <w:rFonts w:ascii="Calibri" w:hAnsi="Calibri" w:cs="Calibri"/>
                <w:sz w:val="22"/>
                <w:szCs w:val="22"/>
              </w:rPr>
            </w:pPr>
            <w:r>
              <w:rPr>
                <w:rFonts w:ascii="Calibri" w:hAnsi="Calibri" w:cs="Calibri"/>
                <w:sz w:val="22"/>
                <w:szCs w:val="22"/>
              </w:rPr>
              <w:t>6</w:t>
            </w:r>
          </w:p>
        </w:tc>
        <w:tc>
          <w:tcPr>
            <w:tcW w:w="1320" w:type="dxa"/>
            <w:tcBorders>
              <w:top w:val="nil"/>
              <w:left w:val="nil"/>
              <w:bottom w:val="single" w:sz="8" w:space="0" w:color="auto"/>
              <w:right w:val="single" w:sz="8" w:space="0" w:color="auto"/>
            </w:tcBorders>
            <w:shd w:val="clear" w:color="000000" w:fill="E2EFDA"/>
            <w:noWrap/>
            <w:vAlign w:val="center"/>
            <w:hideMark/>
          </w:tcPr>
          <w:p w14:paraId="08052686" w14:textId="77777777" w:rsidR="00760E46" w:rsidRDefault="00760E46" w:rsidP="008F5CBC">
            <w:pPr>
              <w:jc w:val="both"/>
              <w:rPr>
                <w:rFonts w:ascii="Calibri" w:hAnsi="Calibri" w:cs="Calibri"/>
                <w:b/>
                <w:bCs/>
                <w:sz w:val="22"/>
                <w:szCs w:val="22"/>
              </w:rPr>
            </w:pPr>
            <w:r>
              <w:rPr>
                <w:rFonts w:ascii="Calibri" w:hAnsi="Calibri" w:cs="Calibri"/>
                <w:b/>
                <w:bCs/>
                <w:sz w:val="22"/>
                <w:szCs w:val="22"/>
              </w:rPr>
              <w:t>21,968</w:t>
            </w:r>
          </w:p>
        </w:tc>
        <w:tc>
          <w:tcPr>
            <w:tcW w:w="1320" w:type="dxa"/>
            <w:tcBorders>
              <w:top w:val="nil"/>
              <w:left w:val="nil"/>
              <w:bottom w:val="single" w:sz="4" w:space="0" w:color="auto"/>
              <w:right w:val="single" w:sz="4" w:space="0" w:color="auto"/>
            </w:tcBorders>
            <w:shd w:val="clear" w:color="000000" w:fill="CCCCFF"/>
            <w:noWrap/>
            <w:vAlign w:val="bottom"/>
            <w:hideMark/>
          </w:tcPr>
          <w:p w14:paraId="48A39B7A" w14:textId="77777777" w:rsidR="00760E46" w:rsidRDefault="00760E46" w:rsidP="008F5CBC">
            <w:pPr>
              <w:jc w:val="both"/>
              <w:rPr>
                <w:rFonts w:ascii="Calibri" w:hAnsi="Calibri" w:cs="Calibri"/>
                <w:b/>
                <w:bCs/>
                <w:sz w:val="22"/>
                <w:szCs w:val="22"/>
                <w:u w:val="single"/>
              </w:rPr>
            </w:pPr>
            <w:r>
              <w:rPr>
                <w:rFonts w:ascii="Calibri" w:hAnsi="Calibri" w:cs="Calibri"/>
                <w:b/>
                <w:bCs/>
                <w:sz w:val="22"/>
                <w:szCs w:val="22"/>
                <w:u w:val="single"/>
              </w:rPr>
              <w:t> </w:t>
            </w:r>
          </w:p>
        </w:tc>
        <w:tc>
          <w:tcPr>
            <w:tcW w:w="1320" w:type="dxa"/>
            <w:tcBorders>
              <w:top w:val="nil"/>
              <w:left w:val="nil"/>
              <w:bottom w:val="nil"/>
              <w:right w:val="single" w:sz="8" w:space="0" w:color="auto"/>
            </w:tcBorders>
            <w:shd w:val="clear" w:color="000000" w:fill="E2EFDA"/>
            <w:noWrap/>
            <w:vAlign w:val="bottom"/>
            <w:hideMark/>
          </w:tcPr>
          <w:p w14:paraId="47906505"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09805885" w14:textId="77777777" w:rsidR="00760E46" w:rsidRDefault="00760E46" w:rsidP="008F5CBC">
            <w:pPr>
              <w:jc w:val="both"/>
              <w:rPr>
                <w:rFonts w:ascii="Calibri" w:hAnsi="Calibri" w:cs="Calibri"/>
                <w:sz w:val="22"/>
                <w:szCs w:val="22"/>
              </w:rPr>
            </w:pPr>
            <w:r>
              <w:rPr>
                <w:rFonts w:ascii="Calibri" w:hAnsi="Calibri" w:cs="Calibri"/>
                <w:sz w:val="22"/>
                <w:szCs w:val="22"/>
              </w:rPr>
              <w:t>11.39</w:t>
            </w:r>
          </w:p>
        </w:tc>
      </w:tr>
      <w:tr w:rsidR="00760E46" w14:paraId="32D41BF6"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2EE7B88E" w14:textId="77777777" w:rsidR="00760E46" w:rsidRDefault="00760E46" w:rsidP="008F5CBC">
            <w:pPr>
              <w:jc w:val="both"/>
              <w:rPr>
                <w:rFonts w:ascii="Calibri" w:hAnsi="Calibri" w:cs="Calibri"/>
                <w:sz w:val="22"/>
                <w:szCs w:val="22"/>
              </w:rPr>
            </w:pPr>
            <w:r>
              <w:rPr>
                <w:rFonts w:ascii="Calibri" w:hAnsi="Calibri" w:cs="Calibri"/>
                <w:sz w:val="22"/>
                <w:szCs w:val="22"/>
              </w:rPr>
              <w:t>7</w:t>
            </w:r>
          </w:p>
        </w:tc>
        <w:tc>
          <w:tcPr>
            <w:tcW w:w="1320" w:type="dxa"/>
            <w:tcBorders>
              <w:top w:val="nil"/>
              <w:left w:val="nil"/>
              <w:bottom w:val="single" w:sz="8" w:space="0" w:color="auto"/>
              <w:right w:val="single" w:sz="8" w:space="0" w:color="auto"/>
            </w:tcBorders>
            <w:shd w:val="clear" w:color="000000" w:fill="E2EFDA"/>
            <w:noWrap/>
            <w:vAlign w:val="center"/>
            <w:hideMark/>
          </w:tcPr>
          <w:p w14:paraId="0A9FE666" w14:textId="77777777" w:rsidR="00760E46" w:rsidRDefault="00760E46" w:rsidP="008F5CBC">
            <w:pPr>
              <w:jc w:val="both"/>
              <w:rPr>
                <w:rFonts w:ascii="Calibri" w:hAnsi="Calibri" w:cs="Calibri"/>
                <w:b/>
                <w:bCs/>
                <w:sz w:val="22"/>
                <w:szCs w:val="22"/>
              </w:rPr>
            </w:pPr>
            <w:r>
              <w:rPr>
                <w:rFonts w:ascii="Calibri" w:hAnsi="Calibri" w:cs="Calibri"/>
                <w:b/>
                <w:bCs/>
                <w:sz w:val="22"/>
                <w:szCs w:val="22"/>
              </w:rPr>
              <w:t>22,368</w:t>
            </w:r>
          </w:p>
        </w:tc>
        <w:tc>
          <w:tcPr>
            <w:tcW w:w="1320" w:type="dxa"/>
            <w:tcBorders>
              <w:top w:val="nil"/>
              <w:left w:val="nil"/>
              <w:bottom w:val="nil"/>
              <w:right w:val="single" w:sz="4" w:space="0" w:color="auto"/>
            </w:tcBorders>
            <w:shd w:val="clear" w:color="000000" w:fill="CCCCFF"/>
            <w:noWrap/>
            <w:vAlign w:val="bottom"/>
            <w:hideMark/>
          </w:tcPr>
          <w:p w14:paraId="33567D1F"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180ACC3B"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7149AF39" w14:textId="77777777" w:rsidR="00760E46" w:rsidRDefault="00760E46" w:rsidP="008F5CBC">
            <w:pPr>
              <w:jc w:val="both"/>
              <w:rPr>
                <w:rFonts w:ascii="Calibri" w:hAnsi="Calibri" w:cs="Calibri"/>
                <w:sz w:val="22"/>
                <w:szCs w:val="22"/>
              </w:rPr>
            </w:pPr>
            <w:r>
              <w:rPr>
                <w:rFonts w:ascii="Calibri" w:hAnsi="Calibri" w:cs="Calibri"/>
                <w:sz w:val="22"/>
                <w:szCs w:val="22"/>
              </w:rPr>
              <w:t>11.59</w:t>
            </w:r>
          </w:p>
        </w:tc>
      </w:tr>
      <w:tr w:rsidR="00760E46" w14:paraId="7CA17B2F"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0E4188C2" w14:textId="77777777" w:rsidR="00760E46" w:rsidRDefault="00760E46" w:rsidP="008F5CBC">
            <w:pPr>
              <w:jc w:val="both"/>
              <w:rPr>
                <w:rFonts w:ascii="Calibri" w:hAnsi="Calibri" w:cs="Calibri"/>
                <w:sz w:val="22"/>
                <w:szCs w:val="22"/>
              </w:rPr>
            </w:pPr>
            <w:r>
              <w:rPr>
                <w:rFonts w:ascii="Calibri" w:hAnsi="Calibri" w:cs="Calibri"/>
                <w:sz w:val="22"/>
                <w:szCs w:val="22"/>
              </w:rPr>
              <w:t>8</w:t>
            </w:r>
          </w:p>
        </w:tc>
        <w:tc>
          <w:tcPr>
            <w:tcW w:w="1320" w:type="dxa"/>
            <w:tcBorders>
              <w:top w:val="nil"/>
              <w:left w:val="nil"/>
              <w:bottom w:val="single" w:sz="8" w:space="0" w:color="auto"/>
              <w:right w:val="single" w:sz="8" w:space="0" w:color="auto"/>
            </w:tcBorders>
            <w:shd w:val="clear" w:color="000000" w:fill="E2EFDA"/>
            <w:noWrap/>
            <w:vAlign w:val="center"/>
            <w:hideMark/>
          </w:tcPr>
          <w:p w14:paraId="03282C88" w14:textId="77777777" w:rsidR="00760E46" w:rsidRDefault="00760E46" w:rsidP="008F5CBC">
            <w:pPr>
              <w:jc w:val="both"/>
              <w:rPr>
                <w:rFonts w:ascii="Calibri" w:hAnsi="Calibri" w:cs="Calibri"/>
                <w:b/>
                <w:bCs/>
                <w:sz w:val="22"/>
                <w:szCs w:val="22"/>
              </w:rPr>
            </w:pPr>
            <w:r>
              <w:rPr>
                <w:rFonts w:ascii="Calibri" w:hAnsi="Calibri" w:cs="Calibri"/>
                <w:b/>
                <w:bCs/>
                <w:sz w:val="22"/>
                <w:szCs w:val="22"/>
              </w:rPr>
              <w:t>22,777</w:t>
            </w:r>
          </w:p>
        </w:tc>
        <w:tc>
          <w:tcPr>
            <w:tcW w:w="1320" w:type="dxa"/>
            <w:tcBorders>
              <w:top w:val="nil"/>
              <w:left w:val="nil"/>
              <w:bottom w:val="nil"/>
              <w:right w:val="single" w:sz="4" w:space="0" w:color="auto"/>
            </w:tcBorders>
            <w:shd w:val="clear" w:color="000000" w:fill="CCCCFF"/>
            <w:noWrap/>
            <w:vAlign w:val="bottom"/>
            <w:hideMark/>
          </w:tcPr>
          <w:p w14:paraId="37411DC5"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581FE988"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5B4EE484" w14:textId="77777777" w:rsidR="00760E46" w:rsidRDefault="00760E46" w:rsidP="008F5CBC">
            <w:pPr>
              <w:jc w:val="both"/>
              <w:rPr>
                <w:rFonts w:ascii="Calibri" w:hAnsi="Calibri" w:cs="Calibri"/>
                <w:sz w:val="22"/>
                <w:szCs w:val="22"/>
              </w:rPr>
            </w:pPr>
            <w:r>
              <w:rPr>
                <w:rFonts w:ascii="Calibri" w:hAnsi="Calibri" w:cs="Calibri"/>
                <w:sz w:val="22"/>
                <w:szCs w:val="22"/>
              </w:rPr>
              <w:t>11.81</w:t>
            </w:r>
          </w:p>
        </w:tc>
      </w:tr>
      <w:tr w:rsidR="00760E46" w14:paraId="28DE12CD"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59FFB51B" w14:textId="77777777" w:rsidR="00760E46" w:rsidRDefault="00760E46" w:rsidP="008F5CBC">
            <w:pPr>
              <w:jc w:val="both"/>
              <w:rPr>
                <w:rFonts w:ascii="Calibri" w:hAnsi="Calibri" w:cs="Calibri"/>
                <w:sz w:val="22"/>
                <w:szCs w:val="22"/>
              </w:rPr>
            </w:pPr>
            <w:r>
              <w:rPr>
                <w:rFonts w:ascii="Calibri" w:hAnsi="Calibri" w:cs="Calibri"/>
                <w:sz w:val="22"/>
                <w:szCs w:val="22"/>
              </w:rPr>
              <w:t>9</w:t>
            </w:r>
          </w:p>
        </w:tc>
        <w:tc>
          <w:tcPr>
            <w:tcW w:w="1320" w:type="dxa"/>
            <w:tcBorders>
              <w:top w:val="nil"/>
              <w:left w:val="nil"/>
              <w:bottom w:val="single" w:sz="8" w:space="0" w:color="auto"/>
              <w:right w:val="single" w:sz="8" w:space="0" w:color="auto"/>
            </w:tcBorders>
            <w:shd w:val="clear" w:color="000000" w:fill="E2EFDA"/>
            <w:noWrap/>
            <w:vAlign w:val="center"/>
            <w:hideMark/>
          </w:tcPr>
          <w:p w14:paraId="41D3B08A" w14:textId="77777777" w:rsidR="00760E46" w:rsidRDefault="00760E46" w:rsidP="008F5CBC">
            <w:pPr>
              <w:jc w:val="both"/>
              <w:rPr>
                <w:rFonts w:ascii="Calibri" w:hAnsi="Calibri" w:cs="Calibri"/>
                <w:b/>
                <w:bCs/>
                <w:sz w:val="22"/>
                <w:szCs w:val="22"/>
              </w:rPr>
            </w:pPr>
            <w:r>
              <w:rPr>
                <w:rFonts w:ascii="Calibri" w:hAnsi="Calibri" w:cs="Calibri"/>
                <w:b/>
                <w:bCs/>
                <w:sz w:val="22"/>
                <w:szCs w:val="22"/>
              </w:rPr>
              <w:t>24,054</w:t>
            </w:r>
          </w:p>
        </w:tc>
        <w:tc>
          <w:tcPr>
            <w:tcW w:w="1320" w:type="dxa"/>
            <w:tcBorders>
              <w:top w:val="nil"/>
              <w:left w:val="nil"/>
              <w:bottom w:val="single" w:sz="4" w:space="0" w:color="auto"/>
              <w:right w:val="single" w:sz="4" w:space="0" w:color="auto"/>
            </w:tcBorders>
            <w:shd w:val="clear" w:color="000000" w:fill="CCCCFF"/>
            <w:noWrap/>
            <w:vAlign w:val="bottom"/>
            <w:hideMark/>
          </w:tcPr>
          <w:p w14:paraId="71286EE7"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single" w:sz="4" w:space="0" w:color="auto"/>
              <w:left w:val="nil"/>
              <w:bottom w:val="nil"/>
              <w:right w:val="single" w:sz="8" w:space="0" w:color="auto"/>
            </w:tcBorders>
            <w:shd w:val="clear" w:color="000000" w:fill="CCCCFF"/>
            <w:noWrap/>
            <w:vAlign w:val="bottom"/>
            <w:hideMark/>
          </w:tcPr>
          <w:p w14:paraId="37338CC7" w14:textId="77777777" w:rsidR="00760E46" w:rsidRDefault="00760E46" w:rsidP="008F5CBC">
            <w:pPr>
              <w:jc w:val="both"/>
              <w:rPr>
                <w:rFonts w:ascii="Calibri" w:hAnsi="Calibri" w:cs="Calibri"/>
                <w:b/>
                <w:bCs/>
                <w:sz w:val="22"/>
                <w:szCs w:val="22"/>
              </w:rPr>
            </w:pPr>
            <w:r>
              <w:rPr>
                <w:rFonts w:ascii="Calibri" w:hAnsi="Calibri" w:cs="Calibri"/>
                <w:b/>
                <w:bCs/>
                <w:sz w:val="22"/>
                <w:szCs w:val="22"/>
              </w:rPr>
              <w:t>Grade 4</w:t>
            </w:r>
          </w:p>
        </w:tc>
        <w:tc>
          <w:tcPr>
            <w:tcW w:w="960" w:type="dxa"/>
            <w:tcBorders>
              <w:top w:val="nil"/>
              <w:left w:val="nil"/>
              <w:bottom w:val="single" w:sz="8" w:space="0" w:color="auto"/>
              <w:right w:val="single" w:sz="8" w:space="0" w:color="auto"/>
            </w:tcBorders>
            <w:shd w:val="clear" w:color="auto" w:fill="auto"/>
            <w:noWrap/>
            <w:vAlign w:val="center"/>
            <w:hideMark/>
          </w:tcPr>
          <w:p w14:paraId="4FAC87AF" w14:textId="77777777" w:rsidR="00760E46" w:rsidRDefault="00760E46" w:rsidP="008F5CBC">
            <w:pPr>
              <w:jc w:val="both"/>
              <w:rPr>
                <w:rFonts w:ascii="Calibri" w:hAnsi="Calibri" w:cs="Calibri"/>
                <w:sz w:val="22"/>
                <w:szCs w:val="22"/>
              </w:rPr>
            </w:pPr>
            <w:r>
              <w:rPr>
                <w:rFonts w:ascii="Calibri" w:hAnsi="Calibri" w:cs="Calibri"/>
                <w:sz w:val="22"/>
                <w:szCs w:val="22"/>
              </w:rPr>
              <w:t>12.47</w:t>
            </w:r>
          </w:p>
        </w:tc>
      </w:tr>
      <w:tr w:rsidR="00760E46" w14:paraId="61BBC8A8"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6A840E39" w14:textId="77777777" w:rsidR="00760E46" w:rsidRDefault="00760E46" w:rsidP="008F5CBC">
            <w:pPr>
              <w:jc w:val="both"/>
              <w:rPr>
                <w:rFonts w:ascii="Calibri" w:hAnsi="Calibri" w:cs="Calibri"/>
                <w:sz w:val="22"/>
                <w:szCs w:val="22"/>
              </w:rPr>
            </w:pPr>
            <w:r>
              <w:rPr>
                <w:rFonts w:ascii="Calibri" w:hAnsi="Calibri" w:cs="Calibri"/>
                <w:sz w:val="22"/>
                <w:szCs w:val="22"/>
              </w:rPr>
              <w:t>10</w:t>
            </w:r>
          </w:p>
        </w:tc>
        <w:tc>
          <w:tcPr>
            <w:tcW w:w="1320" w:type="dxa"/>
            <w:tcBorders>
              <w:top w:val="nil"/>
              <w:left w:val="nil"/>
              <w:bottom w:val="single" w:sz="8" w:space="0" w:color="auto"/>
              <w:right w:val="single" w:sz="8" w:space="0" w:color="auto"/>
            </w:tcBorders>
            <w:shd w:val="clear" w:color="000000" w:fill="E2EFDA"/>
            <w:noWrap/>
            <w:vAlign w:val="center"/>
            <w:hideMark/>
          </w:tcPr>
          <w:p w14:paraId="6722930C" w14:textId="77777777" w:rsidR="00760E46" w:rsidRDefault="00760E46" w:rsidP="008F5CBC">
            <w:pPr>
              <w:jc w:val="both"/>
              <w:rPr>
                <w:rFonts w:ascii="Calibri" w:hAnsi="Calibri" w:cs="Calibri"/>
                <w:b/>
                <w:bCs/>
                <w:sz w:val="22"/>
                <w:szCs w:val="22"/>
              </w:rPr>
            </w:pPr>
            <w:r>
              <w:rPr>
                <w:rFonts w:ascii="Calibri" w:hAnsi="Calibri" w:cs="Calibri"/>
                <w:b/>
                <w:bCs/>
                <w:sz w:val="22"/>
                <w:szCs w:val="22"/>
              </w:rPr>
              <w:t>24,496</w:t>
            </w:r>
          </w:p>
        </w:tc>
        <w:tc>
          <w:tcPr>
            <w:tcW w:w="1320" w:type="dxa"/>
            <w:tcBorders>
              <w:top w:val="nil"/>
              <w:left w:val="nil"/>
              <w:bottom w:val="nil"/>
              <w:right w:val="single" w:sz="4" w:space="0" w:color="auto"/>
            </w:tcBorders>
            <w:shd w:val="clear" w:color="000000" w:fill="E2EFDA"/>
            <w:noWrap/>
            <w:vAlign w:val="bottom"/>
            <w:hideMark/>
          </w:tcPr>
          <w:p w14:paraId="3470143E"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4AC5630B"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117572A4" w14:textId="77777777" w:rsidR="00760E46" w:rsidRDefault="00760E46" w:rsidP="008F5CBC">
            <w:pPr>
              <w:jc w:val="both"/>
              <w:rPr>
                <w:rFonts w:ascii="Calibri" w:hAnsi="Calibri" w:cs="Calibri"/>
                <w:sz w:val="22"/>
                <w:szCs w:val="22"/>
              </w:rPr>
            </w:pPr>
            <w:r>
              <w:rPr>
                <w:rFonts w:ascii="Calibri" w:hAnsi="Calibri" w:cs="Calibri"/>
                <w:sz w:val="22"/>
                <w:szCs w:val="22"/>
              </w:rPr>
              <w:t>12.70</w:t>
            </w:r>
          </w:p>
        </w:tc>
      </w:tr>
      <w:tr w:rsidR="00760E46" w14:paraId="4DD12344"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7C0DAF04" w14:textId="77777777" w:rsidR="00760E46" w:rsidRDefault="00760E46" w:rsidP="008F5CBC">
            <w:pPr>
              <w:jc w:val="both"/>
              <w:rPr>
                <w:rFonts w:ascii="Calibri" w:hAnsi="Calibri" w:cs="Calibri"/>
                <w:sz w:val="22"/>
                <w:szCs w:val="22"/>
              </w:rPr>
            </w:pPr>
            <w:r>
              <w:rPr>
                <w:rFonts w:ascii="Calibri" w:hAnsi="Calibri" w:cs="Calibri"/>
                <w:sz w:val="22"/>
                <w:szCs w:val="22"/>
              </w:rPr>
              <w:t>11</w:t>
            </w:r>
          </w:p>
        </w:tc>
        <w:tc>
          <w:tcPr>
            <w:tcW w:w="1320" w:type="dxa"/>
            <w:tcBorders>
              <w:top w:val="nil"/>
              <w:left w:val="nil"/>
              <w:bottom w:val="single" w:sz="8" w:space="0" w:color="auto"/>
              <w:right w:val="single" w:sz="8" w:space="0" w:color="auto"/>
            </w:tcBorders>
            <w:shd w:val="clear" w:color="000000" w:fill="E2EFDA"/>
            <w:noWrap/>
            <w:vAlign w:val="center"/>
            <w:hideMark/>
          </w:tcPr>
          <w:p w14:paraId="3400326D" w14:textId="77777777" w:rsidR="00760E46" w:rsidRDefault="00760E46" w:rsidP="008F5CBC">
            <w:pPr>
              <w:jc w:val="both"/>
              <w:rPr>
                <w:rFonts w:ascii="Calibri" w:hAnsi="Calibri" w:cs="Calibri"/>
                <w:b/>
                <w:bCs/>
                <w:sz w:val="22"/>
                <w:szCs w:val="22"/>
              </w:rPr>
            </w:pPr>
            <w:r>
              <w:rPr>
                <w:rFonts w:ascii="Calibri" w:hAnsi="Calibri" w:cs="Calibri"/>
                <w:b/>
                <w:bCs/>
                <w:sz w:val="22"/>
                <w:szCs w:val="22"/>
              </w:rPr>
              <w:t>25,409</w:t>
            </w:r>
          </w:p>
        </w:tc>
        <w:tc>
          <w:tcPr>
            <w:tcW w:w="1320" w:type="dxa"/>
            <w:tcBorders>
              <w:top w:val="nil"/>
              <w:left w:val="nil"/>
              <w:bottom w:val="nil"/>
              <w:right w:val="single" w:sz="4" w:space="0" w:color="auto"/>
            </w:tcBorders>
            <w:shd w:val="clear" w:color="000000" w:fill="E2EFDA"/>
            <w:noWrap/>
            <w:vAlign w:val="bottom"/>
            <w:hideMark/>
          </w:tcPr>
          <w:p w14:paraId="069B50C0"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single" w:sz="4" w:space="0" w:color="auto"/>
              <w:right w:val="single" w:sz="8" w:space="0" w:color="auto"/>
            </w:tcBorders>
            <w:shd w:val="clear" w:color="000000" w:fill="CCCCFF"/>
            <w:noWrap/>
            <w:vAlign w:val="bottom"/>
            <w:hideMark/>
          </w:tcPr>
          <w:p w14:paraId="0F757E5D"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297D7A7F" w14:textId="77777777" w:rsidR="00760E46" w:rsidRDefault="00760E46" w:rsidP="008F5CBC">
            <w:pPr>
              <w:jc w:val="both"/>
              <w:rPr>
                <w:rFonts w:ascii="Calibri" w:hAnsi="Calibri" w:cs="Calibri"/>
                <w:sz w:val="22"/>
                <w:szCs w:val="22"/>
              </w:rPr>
            </w:pPr>
            <w:r>
              <w:rPr>
                <w:rFonts w:ascii="Calibri" w:hAnsi="Calibri" w:cs="Calibri"/>
                <w:sz w:val="22"/>
                <w:szCs w:val="22"/>
              </w:rPr>
              <w:t>13.17</w:t>
            </w:r>
          </w:p>
        </w:tc>
      </w:tr>
      <w:tr w:rsidR="00760E46" w14:paraId="362CC375"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6B42CC54" w14:textId="77777777" w:rsidR="00760E46" w:rsidRDefault="00760E46" w:rsidP="008F5CBC">
            <w:pPr>
              <w:jc w:val="both"/>
              <w:rPr>
                <w:rFonts w:ascii="Calibri" w:hAnsi="Calibri" w:cs="Calibri"/>
                <w:sz w:val="22"/>
                <w:szCs w:val="22"/>
              </w:rPr>
            </w:pPr>
            <w:r>
              <w:rPr>
                <w:rFonts w:ascii="Calibri" w:hAnsi="Calibri" w:cs="Calibri"/>
                <w:sz w:val="22"/>
                <w:szCs w:val="22"/>
              </w:rPr>
              <w:t>12</w:t>
            </w:r>
          </w:p>
        </w:tc>
        <w:tc>
          <w:tcPr>
            <w:tcW w:w="1320" w:type="dxa"/>
            <w:tcBorders>
              <w:top w:val="nil"/>
              <w:left w:val="nil"/>
              <w:bottom w:val="single" w:sz="8" w:space="0" w:color="auto"/>
              <w:right w:val="single" w:sz="8" w:space="0" w:color="auto"/>
            </w:tcBorders>
            <w:shd w:val="clear" w:color="000000" w:fill="E2EFDA"/>
            <w:noWrap/>
            <w:vAlign w:val="center"/>
            <w:hideMark/>
          </w:tcPr>
          <w:p w14:paraId="7CA5B08B" w14:textId="77777777" w:rsidR="00760E46" w:rsidRDefault="00760E46" w:rsidP="008F5CBC">
            <w:pPr>
              <w:jc w:val="both"/>
              <w:rPr>
                <w:rFonts w:ascii="Calibri" w:hAnsi="Calibri" w:cs="Calibri"/>
                <w:b/>
                <w:bCs/>
                <w:sz w:val="22"/>
                <w:szCs w:val="22"/>
              </w:rPr>
            </w:pPr>
            <w:r>
              <w:rPr>
                <w:rFonts w:ascii="Calibri" w:hAnsi="Calibri" w:cs="Calibri"/>
                <w:b/>
                <w:bCs/>
                <w:sz w:val="22"/>
                <w:szCs w:val="22"/>
              </w:rPr>
              <w:t>25,878</w:t>
            </w:r>
          </w:p>
        </w:tc>
        <w:tc>
          <w:tcPr>
            <w:tcW w:w="1320" w:type="dxa"/>
            <w:tcBorders>
              <w:top w:val="nil"/>
              <w:left w:val="nil"/>
              <w:bottom w:val="nil"/>
              <w:right w:val="single" w:sz="4" w:space="0" w:color="auto"/>
            </w:tcBorders>
            <w:shd w:val="clear" w:color="000000" w:fill="E2EFDA"/>
            <w:noWrap/>
            <w:vAlign w:val="bottom"/>
            <w:hideMark/>
          </w:tcPr>
          <w:p w14:paraId="7B72B26A"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7A337854"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239C170B" w14:textId="77777777" w:rsidR="00760E46" w:rsidRDefault="00760E46" w:rsidP="008F5CBC">
            <w:pPr>
              <w:jc w:val="both"/>
              <w:rPr>
                <w:rFonts w:ascii="Calibri" w:hAnsi="Calibri" w:cs="Calibri"/>
                <w:sz w:val="22"/>
                <w:szCs w:val="22"/>
              </w:rPr>
            </w:pPr>
            <w:r>
              <w:rPr>
                <w:rFonts w:ascii="Calibri" w:hAnsi="Calibri" w:cs="Calibri"/>
                <w:sz w:val="22"/>
                <w:szCs w:val="22"/>
              </w:rPr>
              <w:t>13.41</w:t>
            </w:r>
          </w:p>
        </w:tc>
      </w:tr>
      <w:tr w:rsidR="00760E46" w14:paraId="23326729"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6E533DC3" w14:textId="77777777" w:rsidR="00760E46" w:rsidRDefault="00760E46" w:rsidP="008F5CBC">
            <w:pPr>
              <w:jc w:val="both"/>
              <w:rPr>
                <w:rFonts w:ascii="Calibri" w:hAnsi="Calibri" w:cs="Calibri"/>
                <w:sz w:val="22"/>
                <w:szCs w:val="22"/>
              </w:rPr>
            </w:pPr>
            <w:r>
              <w:rPr>
                <w:rFonts w:ascii="Calibri" w:hAnsi="Calibri" w:cs="Calibri"/>
                <w:sz w:val="22"/>
                <w:szCs w:val="22"/>
              </w:rPr>
              <w:t>13</w:t>
            </w:r>
          </w:p>
        </w:tc>
        <w:tc>
          <w:tcPr>
            <w:tcW w:w="1320" w:type="dxa"/>
            <w:tcBorders>
              <w:top w:val="nil"/>
              <w:left w:val="nil"/>
              <w:bottom w:val="single" w:sz="8" w:space="0" w:color="auto"/>
              <w:right w:val="single" w:sz="8" w:space="0" w:color="auto"/>
            </w:tcBorders>
            <w:shd w:val="clear" w:color="000000" w:fill="E2EFDA"/>
            <w:noWrap/>
            <w:vAlign w:val="center"/>
            <w:hideMark/>
          </w:tcPr>
          <w:p w14:paraId="0A754F04" w14:textId="77777777" w:rsidR="00760E46" w:rsidRDefault="00760E46" w:rsidP="008F5CBC">
            <w:pPr>
              <w:jc w:val="both"/>
              <w:rPr>
                <w:rFonts w:ascii="Calibri" w:hAnsi="Calibri" w:cs="Calibri"/>
                <w:b/>
                <w:bCs/>
                <w:sz w:val="22"/>
                <w:szCs w:val="22"/>
              </w:rPr>
            </w:pPr>
            <w:r>
              <w:rPr>
                <w:rFonts w:ascii="Calibri" w:hAnsi="Calibri" w:cs="Calibri"/>
                <w:b/>
                <w:bCs/>
                <w:sz w:val="22"/>
                <w:szCs w:val="22"/>
              </w:rPr>
              <w:t>26,845</w:t>
            </w:r>
          </w:p>
        </w:tc>
        <w:tc>
          <w:tcPr>
            <w:tcW w:w="1320" w:type="dxa"/>
            <w:tcBorders>
              <w:top w:val="nil"/>
              <w:left w:val="nil"/>
              <w:bottom w:val="nil"/>
              <w:right w:val="single" w:sz="4" w:space="0" w:color="auto"/>
            </w:tcBorders>
            <w:shd w:val="clear" w:color="000000" w:fill="E2EFDA"/>
            <w:noWrap/>
            <w:vAlign w:val="bottom"/>
            <w:hideMark/>
          </w:tcPr>
          <w:p w14:paraId="5164F297"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28BB7628"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3AB09434" w14:textId="77777777" w:rsidR="00760E46" w:rsidRDefault="00760E46" w:rsidP="008F5CBC">
            <w:pPr>
              <w:jc w:val="both"/>
              <w:rPr>
                <w:rFonts w:ascii="Calibri" w:hAnsi="Calibri" w:cs="Calibri"/>
                <w:sz w:val="22"/>
                <w:szCs w:val="22"/>
              </w:rPr>
            </w:pPr>
            <w:r>
              <w:rPr>
                <w:rFonts w:ascii="Calibri" w:hAnsi="Calibri" w:cs="Calibri"/>
                <w:sz w:val="22"/>
                <w:szCs w:val="22"/>
              </w:rPr>
              <w:t>13.91</w:t>
            </w:r>
          </w:p>
        </w:tc>
      </w:tr>
      <w:tr w:rsidR="00760E46" w14:paraId="5390D927"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5FAC4252" w14:textId="77777777" w:rsidR="00760E46" w:rsidRDefault="00760E46" w:rsidP="008F5CBC">
            <w:pPr>
              <w:jc w:val="both"/>
              <w:rPr>
                <w:rFonts w:ascii="Calibri" w:hAnsi="Calibri" w:cs="Calibri"/>
                <w:sz w:val="22"/>
                <w:szCs w:val="22"/>
              </w:rPr>
            </w:pPr>
            <w:r>
              <w:rPr>
                <w:rFonts w:ascii="Calibri" w:hAnsi="Calibri" w:cs="Calibri"/>
                <w:sz w:val="22"/>
                <w:szCs w:val="22"/>
              </w:rPr>
              <w:t>14</w:t>
            </w:r>
          </w:p>
        </w:tc>
        <w:tc>
          <w:tcPr>
            <w:tcW w:w="1320" w:type="dxa"/>
            <w:tcBorders>
              <w:top w:val="nil"/>
              <w:left w:val="nil"/>
              <w:bottom w:val="single" w:sz="8" w:space="0" w:color="auto"/>
              <w:right w:val="single" w:sz="8" w:space="0" w:color="auto"/>
            </w:tcBorders>
            <w:shd w:val="clear" w:color="000000" w:fill="E2EFDA"/>
            <w:noWrap/>
            <w:vAlign w:val="center"/>
            <w:hideMark/>
          </w:tcPr>
          <w:p w14:paraId="6E7926FE" w14:textId="77777777" w:rsidR="00760E46" w:rsidRDefault="00760E46" w:rsidP="008F5CBC">
            <w:pPr>
              <w:jc w:val="both"/>
              <w:rPr>
                <w:rFonts w:ascii="Calibri" w:hAnsi="Calibri" w:cs="Calibri"/>
                <w:b/>
                <w:bCs/>
                <w:sz w:val="22"/>
                <w:szCs w:val="22"/>
              </w:rPr>
            </w:pPr>
            <w:r>
              <w:rPr>
                <w:rFonts w:ascii="Calibri" w:hAnsi="Calibri" w:cs="Calibri"/>
                <w:b/>
                <w:bCs/>
                <w:sz w:val="22"/>
                <w:szCs w:val="22"/>
              </w:rPr>
              <w:t>27,852</w:t>
            </w:r>
          </w:p>
        </w:tc>
        <w:tc>
          <w:tcPr>
            <w:tcW w:w="1320" w:type="dxa"/>
            <w:tcBorders>
              <w:top w:val="nil"/>
              <w:left w:val="nil"/>
              <w:bottom w:val="nil"/>
              <w:right w:val="single" w:sz="4" w:space="0" w:color="auto"/>
            </w:tcBorders>
            <w:shd w:val="clear" w:color="000000" w:fill="E2EFDA"/>
            <w:noWrap/>
            <w:vAlign w:val="bottom"/>
            <w:hideMark/>
          </w:tcPr>
          <w:p w14:paraId="38D9CAFF"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164D61B2"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31A9A0F6" w14:textId="77777777" w:rsidR="00760E46" w:rsidRDefault="00760E46" w:rsidP="008F5CBC">
            <w:pPr>
              <w:jc w:val="both"/>
              <w:rPr>
                <w:rFonts w:ascii="Calibri" w:hAnsi="Calibri" w:cs="Calibri"/>
                <w:sz w:val="22"/>
                <w:szCs w:val="22"/>
              </w:rPr>
            </w:pPr>
            <w:r>
              <w:rPr>
                <w:rFonts w:ascii="Calibri" w:hAnsi="Calibri" w:cs="Calibri"/>
                <w:sz w:val="22"/>
                <w:szCs w:val="22"/>
              </w:rPr>
              <w:t>14.44</w:t>
            </w:r>
          </w:p>
        </w:tc>
      </w:tr>
      <w:tr w:rsidR="00760E46" w14:paraId="11C3F0A5"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76E79A8F" w14:textId="77777777" w:rsidR="00760E46" w:rsidRDefault="00760E46" w:rsidP="008F5CBC">
            <w:pPr>
              <w:jc w:val="both"/>
              <w:rPr>
                <w:rFonts w:ascii="Calibri" w:hAnsi="Calibri" w:cs="Calibri"/>
                <w:sz w:val="22"/>
                <w:szCs w:val="22"/>
              </w:rPr>
            </w:pPr>
            <w:r>
              <w:rPr>
                <w:rFonts w:ascii="Calibri" w:hAnsi="Calibri" w:cs="Calibri"/>
                <w:sz w:val="22"/>
                <w:szCs w:val="22"/>
              </w:rPr>
              <w:t>15</w:t>
            </w:r>
          </w:p>
        </w:tc>
        <w:tc>
          <w:tcPr>
            <w:tcW w:w="1320" w:type="dxa"/>
            <w:tcBorders>
              <w:top w:val="nil"/>
              <w:left w:val="nil"/>
              <w:bottom w:val="single" w:sz="8" w:space="0" w:color="auto"/>
              <w:right w:val="single" w:sz="8" w:space="0" w:color="auto"/>
            </w:tcBorders>
            <w:shd w:val="clear" w:color="000000" w:fill="E2EFDA"/>
            <w:noWrap/>
            <w:vAlign w:val="center"/>
            <w:hideMark/>
          </w:tcPr>
          <w:p w14:paraId="2E2167A5" w14:textId="77777777" w:rsidR="00760E46" w:rsidRDefault="00760E46" w:rsidP="008F5CBC">
            <w:pPr>
              <w:jc w:val="both"/>
              <w:rPr>
                <w:rFonts w:ascii="Calibri" w:hAnsi="Calibri" w:cs="Calibri"/>
                <w:b/>
                <w:bCs/>
                <w:sz w:val="22"/>
                <w:szCs w:val="22"/>
              </w:rPr>
            </w:pPr>
            <w:r>
              <w:rPr>
                <w:rFonts w:ascii="Calibri" w:hAnsi="Calibri" w:cs="Calibri"/>
                <w:b/>
                <w:bCs/>
                <w:sz w:val="22"/>
                <w:szCs w:val="22"/>
              </w:rPr>
              <w:t>29,439</w:t>
            </w:r>
          </w:p>
        </w:tc>
        <w:tc>
          <w:tcPr>
            <w:tcW w:w="1320" w:type="dxa"/>
            <w:tcBorders>
              <w:top w:val="single" w:sz="4" w:space="0" w:color="auto"/>
              <w:left w:val="nil"/>
              <w:bottom w:val="nil"/>
              <w:right w:val="single" w:sz="4" w:space="0" w:color="auto"/>
            </w:tcBorders>
            <w:shd w:val="clear" w:color="000000" w:fill="CCCCFF"/>
            <w:noWrap/>
            <w:vAlign w:val="bottom"/>
            <w:hideMark/>
          </w:tcPr>
          <w:p w14:paraId="5291FCFB" w14:textId="77777777" w:rsidR="00760E46" w:rsidRDefault="00760E46" w:rsidP="008F5CBC">
            <w:pPr>
              <w:jc w:val="both"/>
              <w:rPr>
                <w:rFonts w:ascii="Calibri" w:hAnsi="Calibri" w:cs="Calibri"/>
                <w:b/>
                <w:bCs/>
                <w:sz w:val="22"/>
                <w:szCs w:val="22"/>
              </w:rPr>
            </w:pPr>
            <w:r>
              <w:rPr>
                <w:rFonts w:ascii="Calibri" w:hAnsi="Calibri" w:cs="Calibri"/>
                <w:b/>
                <w:bCs/>
                <w:sz w:val="22"/>
                <w:szCs w:val="22"/>
              </w:rPr>
              <w:t>Grade 5</w:t>
            </w:r>
          </w:p>
        </w:tc>
        <w:tc>
          <w:tcPr>
            <w:tcW w:w="1320" w:type="dxa"/>
            <w:tcBorders>
              <w:top w:val="nil"/>
              <w:left w:val="nil"/>
              <w:bottom w:val="single" w:sz="4" w:space="0" w:color="auto"/>
              <w:right w:val="single" w:sz="8" w:space="0" w:color="auto"/>
            </w:tcBorders>
            <w:shd w:val="clear" w:color="000000" w:fill="CCCCFF"/>
            <w:noWrap/>
            <w:vAlign w:val="bottom"/>
            <w:hideMark/>
          </w:tcPr>
          <w:p w14:paraId="45A3136F"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1C2D5288" w14:textId="77777777" w:rsidR="00760E46" w:rsidRDefault="00760E46" w:rsidP="008F5CBC">
            <w:pPr>
              <w:jc w:val="both"/>
              <w:rPr>
                <w:rFonts w:ascii="Calibri" w:hAnsi="Calibri" w:cs="Calibri"/>
                <w:sz w:val="22"/>
                <w:szCs w:val="22"/>
              </w:rPr>
            </w:pPr>
            <w:r>
              <w:rPr>
                <w:rFonts w:ascii="Calibri" w:hAnsi="Calibri" w:cs="Calibri"/>
                <w:sz w:val="22"/>
                <w:szCs w:val="22"/>
              </w:rPr>
              <w:t>15.26</w:t>
            </w:r>
          </w:p>
        </w:tc>
      </w:tr>
      <w:tr w:rsidR="00760E46" w14:paraId="62AB50EC"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24F39720" w14:textId="77777777" w:rsidR="00760E46" w:rsidRDefault="00760E46" w:rsidP="008F5CBC">
            <w:pPr>
              <w:jc w:val="both"/>
              <w:rPr>
                <w:rFonts w:ascii="Calibri" w:hAnsi="Calibri" w:cs="Calibri"/>
                <w:sz w:val="22"/>
                <w:szCs w:val="22"/>
              </w:rPr>
            </w:pPr>
            <w:r>
              <w:rPr>
                <w:rFonts w:ascii="Calibri" w:hAnsi="Calibri" w:cs="Calibri"/>
                <w:sz w:val="22"/>
                <w:szCs w:val="22"/>
              </w:rPr>
              <w:t>16</w:t>
            </w:r>
          </w:p>
        </w:tc>
        <w:tc>
          <w:tcPr>
            <w:tcW w:w="1320" w:type="dxa"/>
            <w:tcBorders>
              <w:top w:val="nil"/>
              <w:left w:val="nil"/>
              <w:bottom w:val="single" w:sz="8" w:space="0" w:color="auto"/>
              <w:right w:val="single" w:sz="8" w:space="0" w:color="auto"/>
            </w:tcBorders>
            <w:shd w:val="clear" w:color="000000" w:fill="E2EFDA"/>
            <w:noWrap/>
            <w:vAlign w:val="center"/>
            <w:hideMark/>
          </w:tcPr>
          <w:p w14:paraId="2FF96E68" w14:textId="77777777" w:rsidR="00760E46" w:rsidRDefault="00760E46" w:rsidP="008F5CBC">
            <w:pPr>
              <w:jc w:val="both"/>
              <w:rPr>
                <w:rFonts w:ascii="Calibri" w:hAnsi="Calibri" w:cs="Calibri"/>
                <w:b/>
                <w:bCs/>
                <w:sz w:val="22"/>
                <w:szCs w:val="22"/>
              </w:rPr>
            </w:pPr>
            <w:r>
              <w:rPr>
                <w:rFonts w:ascii="Calibri" w:hAnsi="Calibri" w:cs="Calibri"/>
                <w:b/>
                <w:bCs/>
                <w:sz w:val="22"/>
                <w:szCs w:val="22"/>
              </w:rPr>
              <w:t>30,152</w:t>
            </w:r>
          </w:p>
        </w:tc>
        <w:tc>
          <w:tcPr>
            <w:tcW w:w="1320" w:type="dxa"/>
            <w:tcBorders>
              <w:top w:val="nil"/>
              <w:left w:val="nil"/>
              <w:bottom w:val="nil"/>
              <w:right w:val="single" w:sz="4" w:space="0" w:color="auto"/>
            </w:tcBorders>
            <w:shd w:val="clear" w:color="000000" w:fill="CCCCFF"/>
            <w:noWrap/>
            <w:vAlign w:val="bottom"/>
            <w:hideMark/>
          </w:tcPr>
          <w:p w14:paraId="0F0D6613"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101195A9"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0DA73510" w14:textId="77777777" w:rsidR="00760E46" w:rsidRDefault="00760E46" w:rsidP="008F5CBC">
            <w:pPr>
              <w:jc w:val="both"/>
              <w:rPr>
                <w:rFonts w:ascii="Calibri" w:hAnsi="Calibri" w:cs="Calibri"/>
                <w:sz w:val="22"/>
                <w:szCs w:val="22"/>
              </w:rPr>
            </w:pPr>
            <w:r>
              <w:rPr>
                <w:rFonts w:ascii="Calibri" w:hAnsi="Calibri" w:cs="Calibri"/>
                <w:sz w:val="22"/>
                <w:szCs w:val="22"/>
              </w:rPr>
              <w:t>15.63</w:t>
            </w:r>
          </w:p>
        </w:tc>
      </w:tr>
      <w:tr w:rsidR="00760E46" w14:paraId="4F3B262A"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614C4AB8" w14:textId="77777777" w:rsidR="00760E46" w:rsidRDefault="00760E46" w:rsidP="008F5CBC">
            <w:pPr>
              <w:jc w:val="both"/>
              <w:rPr>
                <w:rFonts w:ascii="Calibri" w:hAnsi="Calibri" w:cs="Calibri"/>
                <w:sz w:val="22"/>
                <w:szCs w:val="22"/>
              </w:rPr>
            </w:pPr>
            <w:r>
              <w:rPr>
                <w:rFonts w:ascii="Calibri" w:hAnsi="Calibri" w:cs="Calibri"/>
                <w:sz w:val="22"/>
                <w:szCs w:val="22"/>
              </w:rPr>
              <w:t>17</w:t>
            </w:r>
          </w:p>
        </w:tc>
        <w:tc>
          <w:tcPr>
            <w:tcW w:w="1320" w:type="dxa"/>
            <w:tcBorders>
              <w:top w:val="nil"/>
              <w:left w:val="nil"/>
              <w:bottom w:val="single" w:sz="8" w:space="0" w:color="auto"/>
              <w:right w:val="single" w:sz="8" w:space="0" w:color="auto"/>
            </w:tcBorders>
            <w:shd w:val="clear" w:color="000000" w:fill="E2EFDA"/>
            <w:noWrap/>
            <w:vAlign w:val="center"/>
            <w:hideMark/>
          </w:tcPr>
          <w:p w14:paraId="46DB5EA4" w14:textId="77777777" w:rsidR="00760E46" w:rsidRDefault="00760E46" w:rsidP="008F5CBC">
            <w:pPr>
              <w:jc w:val="both"/>
              <w:rPr>
                <w:rFonts w:ascii="Calibri" w:hAnsi="Calibri" w:cs="Calibri"/>
                <w:b/>
                <w:bCs/>
                <w:sz w:val="22"/>
                <w:szCs w:val="22"/>
              </w:rPr>
            </w:pPr>
            <w:r>
              <w:rPr>
                <w:rFonts w:ascii="Calibri" w:hAnsi="Calibri" w:cs="Calibri"/>
                <w:b/>
                <w:bCs/>
                <w:sz w:val="22"/>
                <w:szCs w:val="22"/>
              </w:rPr>
              <w:t>31,099</w:t>
            </w:r>
          </w:p>
        </w:tc>
        <w:tc>
          <w:tcPr>
            <w:tcW w:w="1320" w:type="dxa"/>
            <w:tcBorders>
              <w:top w:val="nil"/>
              <w:left w:val="nil"/>
              <w:bottom w:val="nil"/>
              <w:right w:val="single" w:sz="4" w:space="0" w:color="auto"/>
            </w:tcBorders>
            <w:shd w:val="clear" w:color="000000" w:fill="CCCCFF"/>
            <w:noWrap/>
            <w:vAlign w:val="bottom"/>
            <w:hideMark/>
          </w:tcPr>
          <w:p w14:paraId="68CAA5B3"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4143A1FD"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5AAA3835" w14:textId="77777777" w:rsidR="00760E46" w:rsidRDefault="00760E46" w:rsidP="008F5CBC">
            <w:pPr>
              <w:jc w:val="both"/>
              <w:rPr>
                <w:rFonts w:ascii="Calibri" w:hAnsi="Calibri" w:cs="Calibri"/>
                <w:sz w:val="22"/>
                <w:szCs w:val="22"/>
              </w:rPr>
            </w:pPr>
            <w:r>
              <w:rPr>
                <w:rFonts w:ascii="Calibri" w:hAnsi="Calibri" w:cs="Calibri"/>
                <w:sz w:val="22"/>
                <w:szCs w:val="22"/>
              </w:rPr>
              <w:t>16.12</w:t>
            </w:r>
          </w:p>
        </w:tc>
      </w:tr>
      <w:tr w:rsidR="00760E46" w14:paraId="06E7BBED"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2B33FC17" w14:textId="77777777" w:rsidR="00760E46" w:rsidRDefault="00760E46" w:rsidP="008F5CBC">
            <w:pPr>
              <w:jc w:val="both"/>
              <w:rPr>
                <w:rFonts w:ascii="Calibri" w:hAnsi="Calibri" w:cs="Calibri"/>
                <w:sz w:val="22"/>
                <w:szCs w:val="22"/>
              </w:rPr>
            </w:pPr>
            <w:r>
              <w:rPr>
                <w:rFonts w:ascii="Calibri" w:hAnsi="Calibri" w:cs="Calibri"/>
                <w:sz w:val="22"/>
                <w:szCs w:val="22"/>
              </w:rPr>
              <w:t>18</w:t>
            </w:r>
          </w:p>
        </w:tc>
        <w:tc>
          <w:tcPr>
            <w:tcW w:w="1320" w:type="dxa"/>
            <w:tcBorders>
              <w:top w:val="nil"/>
              <w:left w:val="nil"/>
              <w:bottom w:val="single" w:sz="8" w:space="0" w:color="auto"/>
              <w:right w:val="single" w:sz="8" w:space="0" w:color="auto"/>
            </w:tcBorders>
            <w:shd w:val="clear" w:color="000000" w:fill="E2EFDA"/>
            <w:noWrap/>
            <w:vAlign w:val="center"/>
            <w:hideMark/>
          </w:tcPr>
          <w:p w14:paraId="045AC83D" w14:textId="77777777" w:rsidR="00760E46" w:rsidRDefault="00760E46" w:rsidP="008F5CBC">
            <w:pPr>
              <w:jc w:val="both"/>
              <w:rPr>
                <w:rFonts w:ascii="Calibri" w:hAnsi="Calibri" w:cs="Calibri"/>
                <w:b/>
                <w:bCs/>
                <w:sz w:val="22"/>
                <w:szCs w:val="22"/>
              </w:rPr>
            </w:pPr>
            <w:r>
              <w:rPr>
                <w:rFonts w:ascii="Calibri" w:hAnsi="Calibri" w:cs="Calibri"/>
                <w:b/>
                <w:bCs/>
                <w:sz w:val="22"/>
                <w:szCs w:val="22"/>
              </w:rPr>
              <w:t>32,019</w:t>
            </w:r>
          </w:p>
        </w:tc>
        <w:tc>
          <w:tcPr>
            <w:tcW w:w="1320" w:type="dxa"/>
            <w:tcBorders>
              <w:top w:val="nil"/>
              <w:left w:val="nil"/>
              <w:bottom w:val="single" w:sz="4" w:space="0" w:color="auto"/>
              <w:right w:val="single" w:sz="4" w:space="0" w:color="auto"/>
            </w:tcBorders>
            <w:shd w:val="clear" w:color="000000" w:fill="CCCCFF"/>
            <w:noWrap/>
            <w:vAlign w:val="bottom"/>
            <w:hideMark/>
          </w:tcPr>
          <w:p w14:paraId="29C08362"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597D1B6B"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2F91C964" w14:textId="77777777" w:rsidR="00760E46" w:rsidRDefault="00760E46" w:rsidP="008F5CBC">
            <w:pPr>
              <w:jc w:val="both"/>
              <w:rPr>
                <w:rFonts w:ascii="Calibri" w:hAnsi="Calibri" w:cs="Calibri"/>
                <w:sz w:val="22"/>
                <w:szCs w:val="22"/>
              </w:rPr>
            </w:pPr>
            <w:r>
              <w:rPr>
                <w:rFonts w:ascii="Calibri" w:hAnsi="Calibri" w:cs="Calibri"/>
                <w:sz w:val="22"/>
                <w:szCs w:val="22"/>
              </w:rPr>
              <w:t>16.60</w:t>
            </w:r>
          </w:p>
        </w:tc>
      </w:tr>
      <w:tr w:rsidR="00760E46" w14:paraId="1D855B79"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0321283A" w14:textId="77777777" w:rsidR="00760E46" w:rsidRDefault="00760E46" w:rsidP="008F5CBC">
            <w:pPr>
              <w:jc w:val="both"/>
              <w:rPr>
                <w:rFonts w:ascii="Calibri" w:hAnsi="Calibri" w:cs="Calibri"/>
                <w:sz w:val="22"/>
                <w:szCs w:val="22"/>
              </w:rPr>
            </w:pPr>
            <w:r>
              <w:rPr>
                <w:rFonts w:ascii="Calibri" w:hAnsi="Calibri" w:cs="Calibri"/>
                <w:sz w:val="22"/>
                <w:szCs w:val="22"/>
              </w:rPr>
              <w:t>19</w:t>
            </w:r>
          </w:p>
        </w:tc>
        <w:tc>
          <w:tcPr>
            <w:tcW w:w="1320" w:type="dxa"/>
            <w:tcBorders>
              <w:top w:val="nil"/>
              <w:left w:val="nil"/>
              <w:bottom w:val="single" w:sz="8" w:space="0" w:color="auto"/>
              <w:right w:val="single" w:sz="8" w:space="0" w:color="auto"/>
            </w:tcBorders>
            <w:shd w:val="clear" w:color="000000" w:fill="E2EFDA"/>
            <w:noWrap/>
            <w:vAlign w:val="center"/>
            <w:hideMark/>
          </w:tcPr>
          <w:p w14:paraId="2A10E43B" w14:textId="77777777" w:rsidR="00760E46" w:rsidRDefault="00760E46" w:rsidP="008F5CBC">
            <w:pPr>
              <w:jc w:val="both"/>
              <w:rPr>
                <w:rFonts w:ascii="Calibri" w:hAnsi="Calibri" w:cs="Calibri"/>
                <w:b/>
                <w:bCs/>
                <w:sz w:val="22"/>
                <w:szCs w:val="22"/>
              </w:rPr>
            </w:pPr>
            <w:r>
              <w:rPr>
                <w:rFonts w:ascii="Calibri" w:hAnsi="Calibri" w:cs="Calibri"/>
                <w:b/>
                <w:bCs/>
                <w:sz w:val="22"/>
                <w:szCs w:val="22"/>
              </w:rPr>
              <w:t>32,909</w:t>
            </w:r>
          </w:p>
        </w:tc>
        <w:tc>
          <w:tcPr>
            <w:tcW w:w="1320" w:type="dxa"/>
            <w:tcBorders>
              <w:top w:val="nil"/>
              <w:left w:val="nil"/>
              <w:bottom w:val="nil"/>
              <w:right w:val="single" w:sz="4" w:space="0" w:color="auto"/>
            </w:tcBorders>
            <w:shd w:val="clear" w:color="000000" w:fill="CCCCFF"/>
            <w:noWrap/>
            <w:vAlign w:val="bottom"/>
            <w:hideMark/>
          </w:tcPr>
          <w:p w14:paraId="651076E3"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43ADCFEF"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7E0EEC1F" w14:textId="77777777" w:rsidR="00760E46" w:rsidRDefault="00760E46" w:rsidP="008F5CBC">
            <w:pPr>
              <w:jc w:val="both"/>
              <w:rPr>
                <w:rFonts w:ascii="Calibri" w:hAnsi="Calibri" w:cs="Calibri"/>
                <w:sz w:val="22"/>
                <w:szCs w:val="22"/>
              </w:rPr>
            </w:pPr>
            <w:r>
              <w:rPr>
                <w:rFonts w:ascii="Calibri" w:hAnsi="Calibri" w:cs="Calibri"/>
                <w:sz w:val="22"/>
                <w:szCs w:val="22"/>
              </w:rPr>
              <w:t>17.06</w:t>
            </w:r>
          </w:p>
        </w:tc>
      </w:tr>
      <w:tr w:rsidR="00760E46" w14:paraId="35C7736B"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2012EE53" w14:textId="77777777" w:rsidR="00760E46" w:rsidRDefault="00760E46" w:rsidP="008F5CBC">
            <w:pPr>
              <w:jc w:val="both"/>
              <w:rPr>
                <w:rFonts w:ascii="Calibri" w:hAnsi="Calibri" w:cs="Calibri"/>
                <w:sz w:val="22"/>
                <w:szCs w:val="22"/>
              </w:rPr>
            </w:pPr>
            <w:r>
              <w:rPr>
                <w:rFonts w:ascii="Calibri" w:hAnsi="Calibri" w:cs="Calibri"/>
                <w:sz w:val="22"/>
                <w:szCs w:val="22"/>
              </w:rPr>
              <w:t>20</w:t>
            </w:r>
          </w:p>
        </w:tc>
        <w:tc>
          <w:tcPr>
            <w:tcW w:w="1320" w:type="dxa"/>
            <w:tcBorders>
              <w:top w:val="nil"/>
              <w:left w:val="nil"/>
              <w:bottom w:val="single" w:sz="8" w:space="0" w:color="auto"/>
              <w:right w:val="single" w:sz="8" w:space="0" w:color="auto"/>
            </w:tcBorders>
            <w:shd w:val="clear" w:color="000000" w:fill="E2EFDA"/>
            <w:noWrap/>
            <w:vAlign w:val="center"/>
            <w:hideMark/>
          </w:tcPr>
          <w:p w14:paraId="114DB6EE" w14:textId="77777777" w:rsidR="00760E46" w:rsidRDefault="00760E46" w:rsidP="008F5CBC">
            <w:pPr>
              <w:jc w:val="both"/>
              <w:rPr>
                <w:rFonts w:ascii="Calibri" w:hAnsi="Calibri" w:cs="Calibri"/>
                <w:b/>
                <w:bCs/>
                <w:sz w:val="22"/>
                <w:szCs w:val="22"/>
              </w:rPr>
            </w:pPr>
            <w:r>
              <w:rPr>
                <w:rFonts w:ascii="Calibri" w:hAnsi="Calibri" w:cs="Calibri"/>
                <w:b/>
                <w:bCs/>
                <w:sz w:val="22"/>
                <w:szCs w:val="22"/>
              </w:rPr>
              <w:t>33,819</w:t>
            </w:r>
          </w:p>
        </w:tc>
        <w:tc>
          <w:tcPr>
            <w:tcW w:w="1320" w:type="dxa"/>
            <w:tcBorders>
              <w:top w:val="nil"/>
              <w:left w:val="nil"/>
              <w:bottom w:val="nil"/>
              <w:right w:val="single" w:sz="4" w:space="0" w:color="auto"/>
            </w:tcBorders>
            <w:shd w:val="clear" w:color="000000" w:fill="CCCCFF"/>
            <w:noWrap/>
            <w:vAlign w:val="bottom"/>
            <w:hideMark/>
          </w:tcPr>
          <w:p w14:paraId="6D6F7497"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67D8C488"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01F88308" w14:textId="77777777" w:rsidR="00760E46" w:rsidRDefault="00760E46" w:rsidP="008F5CBC">
            <w:pPr>
              <w:jc w:val="both"/>
              <w:rPr>
                <w:rFonts w:ascii="Calibri" w:hAnsi="Calibri" w:cs="Calibri"/>
                <w:sz w:val="22"/>
                <w:szCs w:val="22"/>
              </w:rPr>
            </w:pPr>
            <w:r>
              <w:rPr>
                <w:rFonts w:ascii="Calibri" w:hAnsi="Calibri" w:cs="Calibri"/>
                <w:sz w:val="22"/>
                <w:szCs w:val="22"/>
              </w:rPr>
              <w:t>17.53</w:t>
            </w:r>
          </w:p>
        </w:tc>
      </w:tr>
      <w:tr w:rsidR="00760E46" w14:paraId="42A4D0DA"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3FA39B7A" w14:textId="77777777" w:rsidR="00760E46" w:rsidRDefault="00760E46" w:rsidP="008F5CBC">
            <w:pPr>
              <w:jc w:val="both"/>
              <w:rPr>
                <w:rFonts w:ascii="Calibri" w:hAnsi="Calibri" w:cs="Calibri"/>
                <w:sz w:val="22"/>
                <w:szCs w:val="22"/>
              </w:rPr>
            </w:pPr>
            <w:r>
              <w:rPr>
                <w:rFonts w:ascii="Calibri" w:hAnsi="Calibri" w:cs="Calibri"/>
                <w:sz w:val="22"/>
                <w:szCs w:val="22"/>
              </w:rPr>
              <w:t>21</w:t>
            </w:r>
          </w:p>
        </w:tc>
        <w:tc>
          <w:tcPr>
            <w:tcW w:w="1320" w:type="dxa"/>
            <w:tcBorders>
              <w:top w:val="nil"/>
              <w:left w:val="nil"/>
              <w:bottom w:val="single" w:sz="8" w:space="0" w:color="auto"/>
              <w:right w:val="single" w:sz="8" w:space="0" w:color="auto"/>
            </w:tcBorders>
            <w:shd w:val="clear" w:color="000000" w:fill="E2EFDA"/>
            <w:noWrap/>
            <w:vAlign w:val="center"/>
            <w:hideMark/>
          </w:tcPr>
          <w:p w14:paraId="02906C5E" w14:textId="77777777" w:rsidR="00760E46" w:rsidRDefault="00760E46" w:rsidP="008F5CBC">
            <w:pPr>
              <w:jc w:val="both"/>
              <w:rPr>
                <w:rFonts w:ascii="Calibri" w:hAnsi="Calibri" w:cs="Calibri"/>
                <w:b/>
                <w:bCs/>
                <w:sz w:val="22"/>
                <w:szCs w:val="22"/>
              </w:rPr>
            </w:pPr>
            <w:r>
              <w:rPr>
                <w:rFonts w:ascii="Calibri" w:hAnsi="Calibri" w:cs="Calibri"/>
                <w:b/>
                <w:bCs/>
                <w:sz w:val="22"/>
                <w:szCs w:val="22"/>
              </w:rPr>
              <w:t>34,723</w:t>
            </w:r>
          </w:p>
        </w:tc>
        <w:tc>
          <w:tcPr>
            <w:tcW w:w="1320" w:type="dxa"/>
            <w:tcBorders>
              <w:top w:val="nil"/>
              <w:left w:val="nil"/>
              <w:bottom w:val="nil"/>
              <w:right w:val="single" w:sz="4" w:space="0" w:color="auto"/>
            </w:tcBorders>
            <w:shd w:val="clear" w:color="000000" w:fill="CCCCFF"/>
            <w:noWrap/>
            <w:vAlign w:val="bottom"/>
            <w:hideMark/>
          </w:tcPr>
          <w:p w14:paraId="799A0BD7"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25C53211"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191E836E" w14:textId="77777777" w:rsidR="00760E46" w:rsidRDefault="00760E46" w:rsidP="008F5CBC">
            <w:pPr>
              <w:jc w:val="both"/>
              <w:rPr>
                <w:rFonts w:ascii="Calibri" w:hAnsi="Calibri" w:cs="Calibri"/>
                <w:sz w:val="22"/>
                <w:szCs w:val="22"/>
              </w:rPr>
            </w:pPr>
            <w:r>
              <w:rPr>
                <w:rFonts w:ascii="Calibri" w:hAnsi="Calibri" w:cs="Calibri"/>
                <w:sz w:val="22"/>
                <w:szCs w:val="22"/>
              </w:rPr>
              <w:t>18.00</w:t>
            </w:r>
          </w:p>
        </w:tc>
      </w:tr>
      <w:tr w:rsidR="00760E46" w14:paraId="29E3087E"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47ED1662" w14:textId="77777777" w:rsidR="00760E46" w:rsidRDefault="00760E46" w:rsidP="008F5CBC">
            <w:pPr>
              <w:jc w:val="both"/>
              <w:rPr>
                <w:rFonts w:ascii="Calibri" w:hAnsi="Calibri" w:cs="Calibri"/>
                <w:sz w:val="22"/>
                <w:szCs w:val="22"/>
              </w:rPr>
            </w:pPr>
            <w:r>
              <w:rPr>
                <w:rFonts w:ascii="Calibri" w:hAnsi="Calibri" w:cs="Calibri"/>
                <w:sz w:val="22"/>
                <w:szCs w:val="22"/>
              </w:rPr>
              <w:t>22</w:t>
            </w:r>
          </w:p>
        </w:tc>
        <w:tc>
          <w:tcPr>
            <w:tcW w:w="1320" w:type="dxa"/>
            <w:tcBorders>
              <w:top w:val="nil"/>
              <w:left w:val="nil"/>
              <w:bottom w:val="single" w:sz="8" w:space="0" w:color="auto"/>
              <w:right w:val="single" w:sz="8" w:space="0" w:color="auto"/>
            </w:tcBorders>
            <w:shd w:val="clear" w:color="000000" w:fill="E2EFDA"/>
            <w:noWrap/>
            <w:vAlign w:val="center"/>
            <w:hideMark/>
          </w:tcPr>
          <w:p w14:paraId="6D80899C" w14:textId="77777777" w:rsidR="00760E46" w:rsidRDefault="00760E46" w:rsidP="008F5CBC">
            <w:pPr>
              <w:jc w:val="both"/>
              <w:rPr>
                <w:rFonts w:ascii="Calibri" w:hAnsi="Calibri" w:cs="Calibri"/>
                <w:b/>
                <w:bCs/>
                <w:sz w:val="22"/>
                <w:szCs w:val="22"/>
              </w:rPr>
            </w:pPr>
            <w:r>
              <w:rPr>
                <w:rFonts w:ascii="Calibri" w:hAnsi="Calibri" w:cs="Calibri"/>
                <w:b/>
                <w:bCs/>
                <w:sz w:val="22"/>
                <w:szCs w:val="22"/>
              </w:rPr>
              <w:t>36,298</w:t>
            </w:r>
          </w:p>
        </w:tc>
        <w:tc>
          <w:tcPr>
            <w:tcW w:w="1320" w:type="dxa"/>
            <w:tcBorders>
              <w:top w:val="nil"/>
              <w:left w:val="nil"/>
              <w:bottom w:val="single" w:sz="4" w:space="0" w:color="auto"/>
              <w:right w:val="single" w:sz="4" w:space="0" w:color="auto"/>
            </w:tcBorders>
            <w:shd w:val="clear" w:color="000000" w:fill="CCCCFF"/>
            <w:noWrap/>
            <w:vAlign w:val="bottom"/>
            <w:hideMark/>
          </w:tcPr>
          <w:p w14:paraId="772C27F8"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single" w:sz="4" w:space="0" w:color="auto"/>
              <w:left w:val="nil"/>
              <w:bottom w:val="nil"/>
              <w:right w:val="single" w:sz="8" w:space="0" w:color="auto"/>
            </w:tcBorders>
            <w:shd w:val="clear" w:color="000000" w:fill="CCCCFF"/>
            <w:noWrap/>
            <w:vAlign w:val="bottom"/>
            <w:hideMark/>
          </w:tcPr>
          <w:p w14:paraId="7406507F" w14:textId="77777777" w:rsidR="00760E46" w:rsidRDefault="00760E46" w:rsidP="008F5CBC">
            <w:pPr>
              <w:jc w:val="both"/>
              <w:rPr>
                <w:rFonts w:ascii="Calibri" w:hAnsi="Calibri" w:cs="Calibri"/>
                <w:b/>
                <w:bCs/>
                <w:sz w:val="22"/>
                <w:szCs w:val="22"/>
              </w:rPr>
            </w:pPr>
            <w:r>
              <w:rPr>
                <w:rFonts w:ascii="Calibri" w:hAnsi="Calibri" w:cs="Calibri"/>
                <w:b/>
                <w:bCs/>
                <w:sz w:val="22"/>
                <w:szCs w:val="22"/>
              </w:rPr>
              <w:t>Grade 6</w:t>
            </w:r>
          </w:p>
        </w:tc>
        <w:tc>
          <w:tcPr>
            <w:tcW w:w="960" w:type="dxa"/>
            <w:tcBorders>
              <w:top w:val="nil"/>
              <w:left w:val="nil"/>
              <w:bottom w:val="single" w:sz="8" w:space="0" w:color="auto"/>
              <w:right w:val="single" w:sz="8" w:space="0" w:color="auto"/>
            </w:tcBorders>
            <w:shd w:val="clear" w:color="auto" w:fill="auto"/>
            <w:noWrap/>
            <w:vAlign w:val="center"/>
            <w:hideMark/>
          </w:tcPr>
          <w:p w14:paraId="314B1EA2" w14:textId="77777777" w:rsidR="00760E46" w:rsidRDefault="00760E46" w:rsidP="008F5CBC">
            <w:pPr>
              <w:jc w:val="both"/>
              <w:rPr>
                <w:rFonts w:ascii="Calibri" w:hAnsi="Calibri" w:cs="Calibri"/>
                <w:sz w:val="22"/>
                <w:szCs w:val="22"/>
              </w:rPr>
            </w:pPr>
            <w:r>
              <w:rPr>
                <w:rFonts w:ascii="Calibri" w:hAnsi="Calibri" w:cs="Calibri"/>
                <w:sz w:val="22"/>
                <w:szCs w:val="22"/>
              </w:rPr>
              <w:t>18.81</w:t>
            </w:r>
          </w:p>
        </w:tc>
      </w:tr>
      <w:tr w:rsidR="00760E46" w14:paraId="4855833D"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05C982DF" w14:textId="77777777" w:rsidR="00760E46" w:rsidRDefault="00760E46" w:rsidP="008F5CBC">
            <w:pPr>
              <w:jc w:val="both"/>
              <w:rPr>
                <w:rFonts w:ascii="Calibri" w:hAnsi="Calibri" w:cs="Calibri"/>
                <w:sz w:val="22"/>
                <w:szCs w:val="22"/>
              </w:rPr>
            </w:pPr>
            <w:r>
              <w:rPr>
                <w:rFonts w:ascii="Calibri" w:hAnsi="Calibri" w:cs="Calibri"/>
                <w:sz w:val="22"/>
                <w:szCs w:val="22"/>
              </w:rPr>
              <w:t>23</w:t>
            </w:r>
          </w:p>
        </w:tc>
        <w:tc>
          <w:tcPr>
            <w:tcW w:w="1320" w:type="dxa"/>
            <w:tcBorders>
              <w:top w:val="nil"/>
              <w:left w:val="nil"/>
              <w:bottom w:val="single" w:sz="8" w:space="0" w:color="auto"/>
              <w:right w:val="single" w:sz="8" w:space="0" w:color="auto"/>
            </w:tcBorders>
            <w:shd w:val="clear" w:color="000000" w:fill="E2EFDA"/>
            <w:noWrap/>
            <w:vAlign w:val="center"/>
            <w:hideMark/>
          </w:tcPr>
          <w:p w14:paraId="1EAE683A" w14:textId="77777777" w:rsidR="00760E46" w:rsidRDefault="00760E46" w:rsidP="008F5CBC">
            <w:pPr>
              <w:jc w:val="both"/>
              <w:rPr>
                <w:rFonts w:ascii="Calibri" w:hAnsi="Calibri" w:cs="Calibri"/>
                <w:b/>
                <w:bCs/>
                <w:sz w:val="22"/>
                <w:szCs w:val="22"/>
              </w:rPr>
            </w:pPr>
            <w:r>
              <w:rPr>
                <w:rFonts w:ascii="Calibri" w:hAnsi="Calibri" w:cs="Calibri"/>
                <w:b/>
                <w:bCs/>
                <w:sz w:val="22"/>
                <w:szCs w:val="22"/>
              </w:rPr>
              <w:t>37,000</w:t>
            </w:r>
          </w:p>
        </w:tc>
        <w:tc>
          <w:tcPr>
            <w:tcW w:w="1320" w:type="dxa"/>
            <w:tcBorders>
              <w:top w:val="nil"/>
              <w:left w:val="nil"/>
              <w:bottom w:val="nil"/>
              <w:right w:val="single" w:sz="4" w:space="0" w:color="auto"/>
            </w:tcBorders>
            <w:shd w:val="clear" w:color="000000" w:fill="E2EFDA"/>
            <w:noWrap/>
            <w:vAlign w:val="bottom"/>
            <w:hideMark/>
          </w:tcPr>
          <w:p w14:paraId="23E129ED"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10122D10"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245768A0" w14:textId="77777777" w:rsidR="00760E46" w:rsidRDefault="00760E46" w:rsidP="008F5CBC">
            <w:pPr>
              <w:jc w:val="both"/>
              <w:rPr>
                <w:rFonts w:ascii="Calibri" w:hAnsi="Calibri" w:cs="Calibri"/>
                <w:sz w:val="22"/>
                <w:szCs w:val="22"/>
              </w:rPr>
            </w:pPr>
            <w:r>
              <w:rPr>
                <w:rFonts w:ascii="Calibri" w:hAnsi="Calibri" w:cs="Calibri"/>
                <w:sz w:val="22"/>
                <w:szCs w:val="22"/>
              </w:rPr>
              <w:t>19.18</w:t>
            </w:r>
          </w:p>
        </w:tc>
      </w:tr>
      <w:tr w:rsidR="00760E46" w14:paraId="7D7B5765"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13988F15" w14:textId="77777777" w:rsidR="00760E46" w:rsidRDefault="00760E46" w:rsidP="008F5CBC">
            <w:pPr>
              <w:jc w:val="both"/>
              <w:rPr>
                <w:rFonts w:ascii="Calibri" w:hAnsi="Calibri" w:cs="Calibri"/>
                <w:sz w:val="22"/>
                <w:szCs w:val="22"/>
              </w:rPr>
            </w:pPr>
            <w:r>
              <w:rPr>
                <w:rFonts w:ascii="Calibri" w:hAnsi="Calibri" w:cs="Calibri"/>
                <w:sz w:val="22"/>
                <w:szCs w:val="22"/>
              </w:rPr>
              <w:t>24</w:t>
            </w:r>
          </w:p>
        </w:tc>
        <w:tc>
          <w:tcPr>
            <w:tcW w:w="1320" w:type="dxa"/>
            <w:tcBorders>
              <w:top w:val="nil"/>
              <w:left w:val="nil"/>
              <w:bottom w:val="single" w:sz="8" w:space="0" w:color="auto"/>
              <w:right w:val="single" w:sz="8" w:space="0" w:color="auto"/>
            </w:tcBorders>
            <w:shd w:val="clear" w:color="000000" w:fill="E2EFDA"/>
            <w:noWrap/>
            <w:vAlign w:val="center"/>
            <w:hideMark/>
          </w:tcPr>
          <w:p w14:paraId="5EB5DCE3" w14:textId="77777777" w:rsidR="00760E46" w:rsidRDefault="00760E46" w:rsidP="008F5CBC">
            <w:pPr>
              <w:jc w:val="both"/>
              <w:rPr>
                <w:rFonts w:ascii="Calibri" w:hAnsi="Calibri" w:cs="Calibri"/>
                <w:b/>
                <w:bCs/>
                <w:sz w:val="22"/>
                <w:szCs w:val="22"/>
              </w:rPr>
            </w:pPr>
            <w:r>
              <w:rPr>
                <w:rFonts w:ascii="Calibri" w:hAnsi="Calibri" w:cs="Calibri"/>
                <w:b/>
                <w:bCs/>
                <w:sz w:val="22"/>
                <w:szCs w:val="22"/>
              </w:rPr>
              <w:t>38,083</w:t>
            </w:r>
          </w:p>
        </w:tc>
        <w:tc>
          <w:tcPr>
            <w:tcW w:w="1320" w:type="dxa"/>
            <w:tcBorders>
              <w:top w:val="nil"/>
              <w:left w:val="nil"/>
              <w:bottom w:val="nil"/>
              <w:right w:val="single" w:sz="4" w:space="0" w:color="auto"/>
            </w:tcBorders>
            <w:shd w:val="clear" w:color="000000" w:fill="E2EFDA"/>
            <w:noWrap/>
            <w:vAlign w:val="bottom"/>
            <w:hideMark/>
          </w:tcPr>
          <w:p w14:paraId="01E7DC84"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single" w:sz="4" w:space="0" w:color="auto"/>
              <w:right w:val="single" w:sz="8" w:space="0" w:color="auto"/>
            </w:tcBorders>
            <w:shd w:val="clear" w:color="000000" w:fill="CCCCFF"/>
            <w:noWrap/>
            <w:vAlign w:val="bottom"/>
            <w:hideMark/>
          </w:tcPr>
          <w:p w14:paraId="37036495"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18367D8D" w14:textId="77777777" w:rsidR="00760E46" w:rsidRDefault="00760E46" w:rsidP="008F5CBC">
            <w:pPr>
              <w:jc w:val="both"/>
              <w:rPr>
                <w:rFonts w:ascii="Calibri" w:hAnsi="Calibri" w:cs="Calibri"/>
                <w:sz w:val="22"/>
                <w:szCs w:val="22"/>
              </w:rPr>
            </w:pPr>
            <w:r>
              <w:rPr>
                <w:rFonts w:ascii="Calibri" w:hAnsi="Calibri" w:cs="Calibri"/>
                <w:sz w:val="22"/>
                <w:szCs w:val="22"/>
              </w:rPr>
              <w:t>19.74</w:t>
            </w:r>
          </w:p>
        </w:tc>
      </w:tr>
      <w:tr w:rsidR="00760E46" w14:paraId="33B71B47"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7FD4C156" w14:textId="77777777" w:rsidR="00760E46" w:rsidRDefault="00760E46" w:rsidP="008F5CBC">
            <w:pPr>
              <w:jc w:val="both"/>
              <w:rPr>
                <w:rFonts w:ascii="Calibri" w:hAnsi="Calibri" w:cs="Calibri"/>
                <w:sz w:val="22"/>
                <w:szCs w:val="22"/>
              </w:rPr>
            </w:pPr>
            <w:r>
              <w:rPr>
                <w:rFonts w:ascii="Calibri" w:hAnsi="Calibri" w:cs="Calibri"/>
                <w:sz w:val="22"/>
                <w:szCs w:val="22"/>
              </w:rPr>
              <w:t>25</w:t>
            </w:r>
          </w:p>
        </w:tc>
        <w:tc>
          <w:tcPr>
            <w:tcW w:w="1320" w:type="dxa"/>
            <w:tcBorders>
              <w:top w:val="nil"/>
              <w:left w:val="nil"/>
              <w:bottom w:val="single" w:sz="8" w:space="0" w:color="auto"/>
              <w:right w:val="single" w:sz="8" w:space="0" w:color="auto"/>
            </w:tcBorders>
            <w:shd w:val="clear" w:color="000000" w:fill="E2EFDA"/>
            <w:noWrap/>
            <w:vAlign w:val="center"/>
            <w:hideMark/>
          </w:tcPr>
          <w:p w14:paraId="200A05FE" w14:textId="77777777" w:rsidR="00760E46" w:rsidRDefault="00760E46" w:rsidP="008F5CBC">
            <w:pPr>
              <w:jc w:val="both"/>
              <w:rPr>
                <w:rFonts w:ascii="Calibri" w:hAnsi="Calibri" w:cs="Calibri"/>
                <w:b/>
                <w:bCs/>
                <w:sz w:val="22"/>
                <w:szCs w:val="22"/>
              </w:rPr>
            </w:pPr>
            <w:r>
              <w:rPr>
                <w:rFonts w:ascii="Calibri" w:hAnsi="Calibri" w:cs="Calibri"/>
                <w:b/>
                <w:bCs/>
                <w:sz w:val="22"/>
                <w:szCs w:val="22"/>
              </w:rPr>
              <w:t>39,153</w:t>
            </w:r>
          </w:p>
        </w:tc>
        <w:tc>
          <w:tcPr>
            <w:tcW w:w="1320" w:type="dxa"/>
            <w:tcBorders>
              <w:top w:val="nil"/>
              <w:left w:val="nil"/>
              <w:bottom w:val="nil"/>
              <w:right w:val="single" w:sz="4" w:space="0" w:color="auto"/>
            </w:tcBorders>
            <w:shd w:val="clear" w:color="000000" w:fill="E2EFDA"/>
            <w:noWrap/>
            <w:vAlign w:val="bottom"/>
            <w:hideMark/>
          </w:tcPr>
          <w:p w14:paraId="3B949D97"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4F6E8C29"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5F03E6B8" w14:textId="77777777" w:rsidR="00760E46" w:rsidRDefault="00760E46" w:rsidP="008F5CBC">
            <w:pPr>
              <w:jc w:val="both"/>
              <w:rPr>
                <w:rFonts w:ascii="Calibri" w:hAnsi="Calibri" w:cs="Calibri"/>
                <w:sz w:val="22"/>
                <w:szCs w:val="22"/>
              </w:rPr>
            </w:pPr>
            <w:r>
              <w:rPr>
                <w:rFonts w:ascii="Calibri" w:hAnsi="Calibri" w:cs="Calibri"/>
                <w:sz w:val="22"/>
                <w:szCs w:val="22"/>
              </w:rPr>
              <w:t>20.29</w:t>
            </w:r>
          </w:p>
        </w:tc>
      </w:tr>
      <w:tr w:rsidR="00760E46" w14:paraId="398D3686"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129E44FE" w14:textId="77777777" w:rsidR="00760E46" w:rsidRDefault="00760E46" w:rsidP="008F5CBC">
            <w:pPr>
              <w:jc w:val="both"/>
              <w:rPr>
                <w:rFonts w:ascii="Calibri" w:hAnsi="Calibri" w:cs="Calibri"/>
                <w:sz w:val="22"/>
                <w:szCs w:val="22"/>
              </w:rPr>
            </w:pPr>
            <w:r>
              <w:rPr>
                <w:rFonts w:ascii="Calibri" w:hAnsi="Calibri" w:cs="Calibri"/>
                <w:sz w:val="22"/>
                <w:szCs w:val="22"/>
              </w:rPr>
              <w:t>26</w:t>
            </w:r>
          </w:p>
        </w:tc>
        <w:tc>
          <w:tcPr>
            <w:tcW w:w="1320" w:type="dxa"/>
            <w:tcBorders>
              <w:top w:val="nil"/>
              <w:left w:val="nil"/>
              <w:bottom w:val="single" w:sz="8" w:space="0" w:color="auto"/>
              <w:right w:val="single" w:sz="8" w:space="0" w:color="auto"/>
            </w:tcBorders>
            <w:shd w:val="clear" w:color="000000" w:fill="E2EFDA"/>
            <w:noWrap/>
            <w:vAlign w:val="center"/>
            <w:hideMark/>
          </w:tcPr>
          <w:p w14:paraId="5CC981B7" w14:textId="77777777" w:rsidR="00760E46" w:rsidRDefault="00760E46" w:rsidP="008F5CBC">
            <w:pPr>
              <w:jc w:val="both"/>
              <w:rPr>
                <w:rFonts w:ascii="Calibri" w:hAnsi="Calibri" w:cs="Calibri"/>
                <w:b/>
                <w:bCs/>
                <w:sz w:val="22"/>
                <w:szCs w:val="22"/>
              </w:rPr>
            </w:pPr>
            <w:r>
              <w:rPr>
                <w:rFonts w:ascii="Calibri" w:hAnsi="Calibri" w:cs="Calibri"/>
                <w:b/>
                <w:bCs/>
                <w:sz w:val="22"/>
                <w:szCs w:val="22"/>
              </w:rPr>
              <w:t>40,232</w:t>
            </w:r>
          </w:p>
        </w:tc>
        <w:tc>
          <w:tcPr>
            <w:tcW w:w="1320" w:type="dxa"/>
            <w:tcBorders>
              <w:top w:val="nil"/>
              <w:left w:val="nil"/>
              <w:bottom w:val="nil"/>
              <w:right w:val="single" w:sz="4" w:space="0" w:color="auto"/>
            </w:tcBorders>
            <w:shd w:val="clear" w:color="000000" w:fill="E2EFDA"/>
            <w:noWrap/>
            <w:vAlign w:val="bottom"/>
            <w:hideMark/>
          </w:tcPr>
          <w:p w14:paraId="39822139"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50415615"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75903D51" w14:textId="77777777" w:rsidR="00760E46" w:rsidRDefault="00760E46" w:rsidP="008F5CBC">
            <w:pPr>
              <w:jc w:val="both"/>
              <w:rPr>
                <w:rFonts w:ascii="Calibri" w:hAnsi="Calibri" w:cs="Calibri"/>
                <w:sz w:val="22"/>
                <w:szCs w:val="22"/>
              </w:rPr>
            </w:pPr>
            <w:r>
              <w:rPr>
                <w:rFonts w:ascii="Calibri" w:hAnsi="Calibri" w:cs="Calibri"/>
                <w:sz w:val="22"/>
                <w:szCs w:val="22"/>
              </w:rPr>
              <w:t>20.85</w:t>
            </w:r>
          </w:p>
        </w:tc>
      </w:tr>
      <w:tr w:rsidR="00760E46" w14:paraId="663686CF"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7971944F" w14:textId="77777777" w:rsidR="00760E46" w:rsidRDefault="00760E46" w:rsidP="008F5CBC">
            <w:pPr>
              <w:jc w:val="both"/>
              <w:rPr>
                <w:rFonts w:ascii="Calibri" w:hAnsi="Calibri" w:cs="Calibri"/>
                <w:sz w:val="22"/>
                <w:szCs w:val="22"/>
              </w:rPr>
            </w:pPr>
            <w:r>
              <w:rPr>
                <w:rFonts w:ascii="Calibri" w:hAnsi="Calibri" w:cs="Calibri"/>
                <w:sz w:val="22"/>
                <w:szCs w:val="22"/>
              </w:rPr>
              <w:t>27</w:t>
            </w:r>
          </w:p>
        </w:tc>
        <w:tc>
          <w:tcPr>
            <w:tcW w:w="1320" w:type="dxa"/>
            <w:tcBorders>
              <w:top w:val="nil"/>
              <w:left w:val="nil"/>
              <w:bottom w:val="single" w:sz="8" w:space="0" w:color="auto"/>
              <w:right w:val="single" w:sz="8" w:space="0" w:color="auto"/>
            </w:tcBorders>
            <w:shd w:val="clear" w:color="000000" w:fill="E2EFDA"/>
            <w:noWrap/>
            <w:vAlign w:val="center"/>
            <w:hideMark/>
          </w:tcPr>
          <w:p w14:paraId="15538E8B" w14:textId="77777777" w:rsidR="00760E46" w:rsidRDefault="00760E46" w:rsidP="008F5CBC">
            <w:pPr>
              <w:jc w:val="both"/>
              <w:rPr>
                <w:rFonts w:ascii="Calibri" w:hAnsi="Calibri" w:cs="Calibri"/>
                <w:b/>
                <w:bCs/>
                <w:sz w:val="22"/>
                <w:szCs w:val="22"/>
              </w:rPr>
            </w:pPr>
            <w:r>
              <w:rPr>
                <w:rFonts w:ascii="Calibri" w:hAnsi="Calibri" w:cs="Calibri"/>
                <w:b/>
                <w:bCs/>
                <w:sz w:val="22"/>
                <w:szCs w:val="22"/>
              </w:rPr>
              <w:t>42,380</w:t>
            </w:r>
          </w:p>
        </w:tc>
        <w:tc>
          <w:tcPr>
            <w:tcW w:w="1320" w:type="dxa"/>
            <w:tcBorders>
              <w:top w:val="single" w:sz="4" w:space="0" w:color="auto"/>
              <w:left w:val="nil"/>
              <w:bottom w:val="nil"/>
              <w:right w:val="single" w:sz="4" w:space="0" w:color="auto"/>
            </w:tcBorders>
            <w:shd w:val="clear" w:color="000000" w:fill="CCCCFF"/>
            <w:noWrap/>
            <w:vAlign w:val="bottom"/>
            <w:hideMark/>
          </w:tcPr>
          <w:p w14:paraId="41901714" w14:textId="77777777" w:rsidR="00760E46" w:rsidRDefault="00760E46" w:rsidP="008F5CBC">
            <w:pPr>
              <w:jc w:val="both"/>
              <w:rPr>
                <w:rFonts w:ascii="Calibri" w:hAnsi="Calibri" w:cs="Calibri"/>
                <w:b/>
                <w:bCs/>
                <w:sz w:val="22"/>
                <w:szCs w:val="22"/>
              </w:rPr>
            </w:pPr>
            <w:r>
              <w:rPr>
                <w:rFonts w:ascii="Calibri" w:hAnsi="Calibri" w:cs="Calibri"/>
                <w:b/>
                <w:bCs/>
                <w:sz w:val="22"/>
                <w:szCs w:val="22"/>
              </w:rPr>
              <w:t>Grade 7</w:t>
            </w:r>
          </w:p>
        </w:tc>
        <w:tc>
          <w:tcPr>
            <w:tcW w:w="1320" w:type="dxa"/>
            <w:tcBorders>
              <w:top w:val="nil"/>
              <w:left w:val="nil"/>
              <w:bottom w:val="single" w:sz="4" w:space="0" w:color="auto"/>
              <w:right w:val="single" w:sz="8" w:space="0" w:color="auto"/>
            </w:tcBorders>
            <w:shd w:val="clear" w:color="000000" w:fill="CCCCFF"/>
            <w:noWrap/>
            <w:vAlign w:val="bottom"/>
            <w:hideMark/>
          </w:tcPr>
          <w:p w14:paraId="4FD23707"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4E95DC70" w14:textId="77777777" w:rsidR="00760E46" w:rsidRDefault="00760E46" w:rsidP="008F5CBC">
            <w:pPr>
              <w:jc w:val="both"/>
              <w:rPr>
                <w:rFonts w:ascii="Calibri" w:hAnsi="Calibri" w:cs="Calibri"/>
                <w:sz w:val="22"/>
                <w:szCs w:val="22"/>
              </w:rPr>
            </w:pPr>
            <w:r>
              <w:rPr>
                <w:rFonts w:ascii="Calibri" w:hAnsi="Calibri" w:cs="Calibri"/>
                <w:sz w:val="22"/>
                <w:szCs w:val="22"/>
              </w:rPr>
              <w:t>21.97</w:t>
            </w:r>
          </w:p>
        </w:tc>
      </w:tr>
      <w:tr w:rsidR="00760E46" w14:paraId="04079D49"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54DE9009" w14:textId="77777777" w:rsidR="00760E46" w:rsidRDefault="00760E46" w:rsidP="008F5CBC">
            <w:pPr>
              <w:jc w:val="both"/>
              <w:rPr>
                <w:rFonts w:ascii="Calibri" w:hAnsi="Calibri" w:cs="Calibri"/>
                <w:sz w:val="22"/>
                <w:szCs w:val="22"/>
              </w:rPr>
            </w:pPr>
            <w:r>
              <w:rPr>
                <w:rFonts w:ascii="Calibri" w:hAnsi="Calibri" w:cs="Calibri"/>
                <w:sz w:val="22"/>
                <w:szCs w:val="22"/>
              </w:rPr>
              <w:t>28</w:t>
            </w:r>
          </w:p>
        </w:tc>
        <w:tc>
          <w:tcPr>
            <w:tcW w:w="1320" w:type="dxa"/>
            <w:tcBorders>
              <w:top w:val="nil"/>
              <w:left w:val="nil"/>
              <w:bottom w:val="single" w:sz="8" w:space="0" w:color="auto"/>
              <w:right w:val="single" w:sz="8" w:space="0" w:color="auto"/>
            </w:tcBorders>
            <w:shd w:val="clear" w:color="000000" w:fill="E2EFDA"/>
            <w:noWrap/>
            <w:vAlign w:val="center"/>
            <w:hideMark/>
          </w:tcPr>
          <w:p w14:paraId="79488521" w14:textId="77777777" w:rsidR="00760E46" w:rsidRDefault="00760E46" w:rsidP="008F5CBC">
            <w:pPr>
              <w:jc w:val="both"/>
              <w:rPr>
                <w:rFonts w:ascii="Calibri" w:hAnsi="Calibri" w:cs="Calibri"/>
                <w:b/>
                <w:bCs/>
                <w:sz w:val="22"/>
                <w:szCs w:val="22"/>
              </w:rPr>
            </w:pPr>
            <w:r>
              <w:rPr>
                <w:rFonts w:ascii="Calibri" w:hAnsi="Calibri" w:cs="Calibri"/>
                <w:b/>
                <w:bCs/>
                <w:sz w:val="22"/>
                <w:szCs w:val="22"/>
              </w:rPr>
              <w:t>43,455</w:t>
            </w:r>
          </w:p>
        </w:tc>
        <w:tc>
          <w:tcPr>
            <w:tcW w:w="1320" w:type="dxa"/>
            <w:tcBorders>
              <w:top w:val="nil"/>
              <w:left w:val="nil"/>
              <w:bottom w:val="nil"/>
              <w:right w:val="single" w:sz="4" w:space="0" w:color="auto"/>
            </w:tcBorders>
            <w:shd w:val="clear" w:color="000000" w:fill="CCCCFF"/>
            <w:noWrap/>
            <w:vAlign w:val="bottom"/>
            <w:hideMark/>
          </w:tcPr>
          <w:p w14:paraId="6E283759"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17E054FC"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14290092" w14:textId="77777777" w:rsidR="00760E46" w:rsidRDefault="00760E46" w:rsidP="008F5CBC">
            <w:pPr>
              <w:jc w:val="both"/>
              <w:rPr>
                <w:rFonts w:ascii="Calibri" w:hAnsi="Calibri" w:cs="Calibri"/>
                <w:sz w:val="22"/>
                <w:szCs w:val="22"/>
              </w:rPr>
            </w:pPr>
            <w:r>
              <w:rPr>
                <w:rFonts w:ascii="Calibri" w:hAnsi="Calibri" w:cs="Calibri"/>
                <w:sz w:val="22"/>
                <w:szCs w:val="22"/>
              </w:rPr>
              <w:t>22.52</w:t>
            </w:r>
          </w:p>
        </w:tc>
      </w:tr>
      <w:tr w:rsidR="00760E46" w14:paraId="524B9B35"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3329AE7F" w14:textId="77777777" w:rsidR="00760E46" w:rsidRDefault="00760E46" w:rsidP="008F5CBC">
            <w:pPr>
              <w:jc w:val="both"/>
              <w:rPr>
                <w:rFonts w:ascii="Calibri" w:hAnsi="Calibri" w:cs="Calibri"/>
                <w:sz w:val="22"/>
                <w:szCs w:val="22"/>
              </w:rPr>
            </w:pPr>
            <w:r>
              <w:rPr>
                <w:rFonts w:ascii="Calibri" w:hAnsi="Calibri" w:cs="Calibri"/>
                <w:sz w:val="22"/>
                <w:szCs w:val="22"/>
              </w:rPr>
              <w:t>29</w:t>
            </w:r>
          </w:p>
        </w:tc>
        <w:tc>
          <w:tcPr>
            <w:tcW w:w="1320" w:type="dxa"/>
            <w:tcBorders>
              <w:top w:val="nil"/>
              <w:left w:val="nil"/>
              <w:bottom w:val="single" w:sz="8" w:space="0" w:color="auto"/>
              <w:right w:val="single" w:sz="8" w:space="0" w:color="auto"/>
            </w:tcBorders>
            <w:shd w:val="clear" w:color="000000" w:fill="E2EFDA"/>
            <w:noWrap/>
            <w:vAlign w:val="center"/>
            <w:hideMark/>
          </w:tcPr>
          <w:p w14:paraId="611801B8" w14:textId="77777777" w:rsidR="00760E46" w:rsidRDefault="00760E46" w:rsidP="008F5CBC">
            <w:pPr>
              <w:jc w:val="both"/>
              <w:rPr>
                <w:rFonts w:ascii="Calibri" w:hAnsi="Calibri" w:cs="Calibri"/>
                <w:b/>
                <w:bCs/>
                <w:sz w:val="22"/>
                <w:szCs w:val="22"/>
              </w:rPr>
            </w:pPr>
            <w:r>
              <w:rPr>
                <w:rFonts w:ascii="Calibri" w:hAnsi="Calibri" w:cs="Calibri"/>
                <w:b/>
                <w:bCs/>
                <w:sz w:val="22"/>
                <w:szCs w:val="22"/>
              </w:rPr>
              <w:t>44,521</w:t>
            </w:r>
          </w:p>
        </w:tc>
        <w:tc>
          <w:tcPr>
            <w:tcW w:w="1320" w:type="dxa"/>
            <w:tcBorders>
              <w:top w:val="nil"/>
              <w:left w:val="nil"/>
              <w:bottom w:val="nil"/>
              <w:right w:val="single" w:sz="4" w:space="0" w:color="auto"/>
            </w:tcBorders>
            <w:shd w:val="clear" w:color="000000" w:fill="CCCCFF"/>
            <w:noWrap/>
            <w:vAlign w:val="bottom"/>
            <w:hideMark/>
          </w:tcPr>
          <w:p w14:paraId="7106E9E6"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314818A3"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35E5F743" w14:textId="77777777" w:rsidR="00760E46" w:rsidRDefault="00760E46" w:rsidP="008F5CBC">
            <w:pPr>
              <w:jc w:val="both"/>
              <w:rPr>
                <w:rFonts w:ascii="Calibri" w:hAnsi="Calibri" w:cs="Calibri"/>
                <w:sz w:val="22"/>
                <w:szCs w:val="22"/>
              </w:rPr>
            </w:pPr>
            <w:r>
              <w:rPr>
                <w:rFonts w:ascii="Calibri" w:hAnsi="Calibri" w:cs="Calibri"/>
                <w:sz w:val="22"/>
                <w:szCs w:val="22"/>
              </w:rPr>
              <w:t>23.08</w:t>
            </w:r>
          </w:p>
        </w:tc>
      </w:tr>
      <w:tr w:rsidR="00760E46" w14:paraId="06252B8E"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398E203D" w14:textId="77777777" w:rsidR="00760E46" w:rsidRDefault="00760E46" w:rsidP="008F5CBC">
            <w:pPr>
              <w:jc w:val="both"/>
              <w:rPr>
                <w:rFonts w:ascii="Calibri" w:hAnsi="Calibri" w:cs="Calibri"/>
                <w:sz w:val="22"/>
                <w:szCs w:val="22"/>
              </w:rPr>
            </w:pPr>
            <w:r>
              <w:rPr>
                <w:rFonts w:ascii="Calibri" w:hAnsi="Calibri" w:cs="Calibri"/>
                <w:sz w:val="22"/>
                <w:szCs w:val="22"/>
              </w:rPr>
              <w:t>30</w:t>
            </w:r>
          </w:p>
        </w:tc>
        <w:tc>
          <w:tcPr>
            <w:tcW w:w="1320" w:type="dxa"/>
            <w:tcBorders>
              <w:top w:val="nil"/>
              <w:left w:val="nil"/>
              <w:bottom w:val="single" w:sz="8" w:space="0" w:color="auto"/>
              <w:right w:val="single" w:sz="8" w:space="0" w:color="auto"/>
            </w:tcBorders>
            <w:shd w:val="clear" w:color="000000" w:fill="E2EFDA"/>
            <w:noWrap/>
            <w:vAlign w:val="center"/>
            <w:hideMark/>
          </w:tcPr>
          <w:p w14:paraId="1C7791CA" w14:textId="77777777" w:rsidR="00760E46" w:rsidRDefault="00760E46" w:rsidP="008F5CBC">
            <w:pPr>
              <w:jc w:val="both"/>
              <w:rPr>
                <w:rFonts w:ascii="Calibri" w:hAnsi="Calibri" w:cs="Calibri"/>
                <w:b/>
                <w:bCs/>
                <w:sz w:val="22"/>
                <w:szCs w:val="22"/>
              </w:rPr>
            </w:pPr>
            <w:r>
              <w:rPr>
                <w:rFonts w:ascii="Calibri" w:hAnsi="Calibri" w:cs="Calibri"/>
                <w:b/>
                <w:bCs/>
                <w:sz w:val="22"/>
                <w:szCs w:val="22"/>
              </w:rPr>
              <w:t>45,598</w:t>
            </w:r>
          </w:p>
        </w:tc>
        <w:tc>
          <w:tcPr>
            <w:tcW w:w="1320" w:type="dxa"/>
            <w:tcBorders>
              <w:top w:val="nil"/>
              <w:left w:val="nil"/>
              <w:bottom w:val="nil"/>
              <w:right w:val="single" w:sz="4" w:space="0" w:color="auto"/>
            </w:tcBorders>
            <w:shd w:val="clear" w:color="000000" w:fill="CCCCFF"/>
            <w:noWrap/>
            <w:vAlign w:val="bottom"/>
            <w:hideMark/>
          </w:tcPr>
          <w:p w14:paraId="3220ACC1"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2A902EB3"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785C408C" w14:textId="77777777" w:rsidR="00760E46" w:rsidRDefault="00760E46" w:rsidP="008F5CBC">
            <w:pPr>
              <w:jc w:val="both"/>
              <w:rPr>
                <w:rFonts w:ascii="Calibri" w:hAnsi="Calibri" w:cs="Calibri"/>
                <w:sz w:val="22"/>
                <w:szCs w:val="22"/>
              </w:rPr>
            </w:pPr>
            <w:r>
              <w:rPr>
                <w:rFonts w:ascii="Calibri" w:hAnsi="Calibri" w:cs="Calibri"/>
                <w:sz w:val="22"/>
                <w:szCs w:val="22"/>
              </w:rPr>
              <w:t>23.63</w:t>
            </w:r>
          </w:p>
        </w:tc>
      </w:tr>
      <w:tr w:rsidR="00760E46" w14:paraId="6EFB6CD5"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5B04A141" w14:textId="77777777" w:rsidR="00760E46" w:rsidRDefault="00760E46" w:rsidP="008F5CBC">
            <w:pPr>
              <w:jc w:val="both"/>
              <w:rPr>
                <w:rFonts w:ascii="Calibri" w:hAnsi="Calibri" w:cs="Calibri"/>
                <w:sz w:val="22"/>
                <w:szCs w:val="22"/>
              </w:rPr>
            </w:pPr>
            <w:r>
              <w:rPr>
                <w:rFonts w:ascii="Calibri" w:hAnsi="Calibri" w:cs="Calibri"/>
                <w:sz w:val="22"/>
                <w:szCs w:val="22"/>
              </w:rPr>
              <w:t>31</w:t>
            </w:r>
          </w:p>
        </w:tc>
        <w:tc>
          <w:tcPr>
            <w:tcW w:w="1320" w:type="dxa"/>
            <w:tcBorders>
              <w:top w:val="nil"/>
              <w:left w:val="nil"/>
              <w:bottom w:val="single" w:sz="8" w:space="0" w:color="auto"/>
              <w:right w:val="single" w:sz="8" w:space="0" w:color="auto"/>
            </w:tcBorders>
            <w:shd w:val="clear" w:color="000000" w:fill="E2EFDA"/>
            <w:noWrap/>
            <w:vAlign w:val="center"/>
            <w:hideMark/>
          </w:tcPr>
          <w:p w14:paraId="5BAB1D11" w14:textId="77777777" w:rsidR="00760E46" w:rsidRDefault="00760E46" w:rsidP="008F5CBC">
            <w:pPr>
              <w:jc w:val="both"/>
              <w:rPr>
                <w:rFonts w:ascii="Calibri" w:hAnsi="Calibri" w:cs="Calibri"/>
                <w:b/>
                <w:bCs/>
                <w:sz w:val="22"/>
                <w:szCs w:val="22"/>
              </w:rPr>
            </w:pPr>
            <w:r>
              <w:rPr>
                <w:rFonts w:ascii="Calibri" w:hAnsi="Calibri" w:cs="Calibri"/>
                <w:b/>
                <w:bCs/>
                <w:sz w:val="22"/>
                <w:szCs w:val="22"/>
              </w:rPr>
              <w:t>46,672</w:t>
            </w:r>
          </w:p>
        </w:tc>
        <w:tc>
          <w:tcPr>
            <w:tcW w:w="1320" w:type="dxa"/>
            <w:tcBorders>
              <w:top w:val="nil"/>
              <w:left w:val="nil"/>
              <w:bottom w:val="single" w:sz="4" w:space="0" w:color="auto"/>
              <w:right w:val="single" w:sz="4" w:space="0" w:color="auto"/>
            </w:tcBorders>
            <w:shd w:val="clear" w:color="000000" w:fill="CCCCFF"/>
            <w:noWrap/>
            <w:vAlign w:val="bottom"/>
            <w:hideMark/>
          </w:tcPr>
          <w:p w14:paraId="4E8708F0"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2D6ED161"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0F634930" w14:textId="77777777" w:rsidR="00760E46" w:rsidRDefault="00760E46" w:rsidP="008F5CBC">
            <w:pPr>
              <w:jc w:val="both"/>
              <w:rPr>
                <w:rFonts w:ascii="Calibri" w:hAnsi="Calibri" w:cs="Calibri"/>
                <w:sz w:val="22"/>
                <w:szCs w:val="22"/>
              </w:rPr>
            </w:pPr>
            <w:r>
              <w:rPr>
                <w:rFonts w:ascii="Calibri" w:hAnsi="Calibri" w:cs="Calibri"/>
                <w:sz w:val="22"/>
                <w:szCs w:val="22"/>
              </w:rPr>
              <w:t>24.19</w:t>
            </w:r>
          </w:p>
        </w:tc>
      </w:tr>
      <w:tr w:rsidR="00760E46" w14:paraId="0DCA9DA5"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3E8B22A3" w14:textId="77777777" w:rsidR="00760E46" w:rsidRDefault="00760E46" w:rsidP="008F5CBC">
            <w:pPr>
              <w:jc w:val="both"/>
              <w:rPr>
                <w:rFonts w:ascii="Calibri" w:hAnsi="Calibri" w:cs="Calibri"/>
                <w:sz w:val="22"/>
                <w:szCs w:val="22"/>
              </w:rPr>
            </w:pPr>
            <w:r>
              <w:rPr>
                <w:rFonts w:ascii="Calibri" w:hAnsi="Calibri" w:cs="Calibri"/>
                <w:sz w:val="22"/>
                <w:szCs w:val="22"/>
              </w:rPr>
              <w:t>32</w:t>
            </w:r>
          </w:p>
        </w:tc>
        <w:tc>
          <w:tcPr>
            <w:tcW w:w="1320" w:type="dxa"/>
            <w:tcBorders>
              <w:top w:val="nil"/>
              <w:left w:val="nil"/>
              <w:bottom w:val="single" w:sz="8" w:space="0" w:color="auto"/>
              <w:right w:val="single" w:sz="8" w:space="0" w:color="auto"/>
            </w:tcBorders>
            <w:shd w:val="clear" w:color="000000" w:fill="E2EFDA"/>
            <w:noWrap/>
            <w:vAlign w:val="center"/>
            <w:hideMark/>
          </w:tcPr>
          <w:p w14:paraId="7ABC9968" w14:textId="77777777" w:rsidR="00760E46" w:rsidRDefault="00760E46" w:rsidP="008F5CBC">
            <w:pPr>
              <w:jc w:val="both"/>
              <w:rPr>
                <w:rFonts w:ascii="Calibri" w:hAnsi="Calibri" w:cs="Calibri"/>
                <w:b/>
                <w:bCs/>
                <w:sz w:val="22"/>
                <w:szCs w:val="22"/>
              </w:rPr>
            </w:pPr>
            <w:r>
              <w:rPr>
                <w:rFonts w:ascii="Calibri" w:hAnsi="Calibri" w:cs="Calibri"/>
                <w:b/>
                <w:bCs/>
                <w:sz w:val="22"/>
                <w:szCs w:val="22"/>
              </w:rPr>
              <w:t>47,739</w:t>
            </w:r>
          </w:p>
        </w:tc>
        <w:tc>
          <w:tcPr>
            <w:tcW w:w="1320" w:type="dxa"/>
            <w:tcBorders>
              <w:top w:val="nil"/>
              <w:left w:val="nil"/>
              <w:bottom w:val="nil"/>
              <w:right w:val="single" w:sz="4" w:space="0" w:color="auto"/>
            </w:tcBorders>
            <w:shd w:val="clear" w:color="000000" w:fill="CCCCFF"/>
            <w:noWrap/>
            <w:vAlign w:val="bottom"/>
            <w:hideMark/>
          </w:tcPr>
          <w:p w14:paraId="305634F3"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763A2604"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2FD15C31" w14:textId="77777777" w:rsidR="00760E46" w:rsidRDefault="00760E46" w:rsidP="008F5CBC">
            <w:pPr>
              <w:jc w:val="both"/>
              <w:rPr>
                <w:rFonts w:ascii="Calibri" w:hAnsi="Calibri" w:cs="Calibri"/>
                <w:sz w:val="22"/>
                <w:szCs w:val="22"/>
              </w:rPr>
            </w:pPr>
            <w:r>
              <w:rPr>
                <w:rFonts w:ascii="Calibri" w:hAnsi="Calibri" w:cs="Calibri"/>
                <w:sz w:val="22"/>
                <w:szCs w:val="22"/>
              </w:rPr>
              <w:t>24.74</w:t>
            </w:r>
          </w:p>
        </w:tc>
      </w:tr>
      <w:tr w:rsidR="00760E46" w14:paraId="3AE5AD43"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310E6E40" w14:textId="77777777" w:rsidR="00760E46" w:rsidRDefault="00760E46" w:rsidP="008F5CBC">
            <w:pPr>
              <w:jc w:val="both"/>
              <w:rPr>
                <w:rFonts w:ascii="Calibri" w:hAnsi="Calibri" w:cs="Calibri"/>
                <w:sz w:val="22"/>
                <w:szCs w:val="22"/>
              </w:rPr>
            </w:pPr>
            <w:r>
              <w:rPr>
                <w:rFonts w:ascii="Calibri" w:hAnsi="Calibri" w:cs="Calibri"/>
                <w:sz w:val="22"/>
                <w:szCs w:val="22"/>
              </w:rPr>
              <w:t>33</w:t>
            </w:r>
          </w:p>
        </w:tc>
        <w:tc>
          <w:tcPr>
            <w:tcW w:w="1320" w:type="dxa"/>
            <w:tcBorders>
              <w:top w:val="nil"/>
              <w:left w:val="nil"/>
              <w:bottom w:val="single" w:sz="8" w:space="0" w:color="auto"/>
              <w:right w:val="single" w:sz="8" w:space="0" w:color="auto"/>
            </w:tcBorders>
            <w:shd w:val="clear" w:color="000000" w:fill="E2EFDA"/>
            <w:noWrap/>
            <w:vAlign w:val="center"/>
            <w:hideMark/>
          </w:tcPr>
          <w:p w14:paraId="11A866A5" w14:textId="77777777" w:rsidR="00760E46" w:rsidRDefault="00760E46" w:rsidP="008F5CBC">
            <w:pPr>
              <w:jc w:val="both"/>
              <w:rPr>
                <w:rFonts w:ascii="Calibri" w:hAnsi="Calibri" w:cs="Calibri"/>
                <w:b/>
                <w:bCs/>
                <w:sz w:val="22"/>
                <w:szCs w:val="22"/>
              </w:rPr>
            </w:pPr>
            <w:r>
              <w:rPr>
                <w:rFonts w:ascii="Calibri" w:hAnsi="Calibri" w:cs="Calibri"/>
                <w:b/>
                <w:bCs/>
                <w:sz w:val="22"/>
                <w:szCs w:val="22"/>
              </w:rPr>
              <w:t>48,905</w:t>
            </w:r>
          </w:p>
        </w:tc>
        <w:tc>
          <w:tcPr>
            <w:tcW w:w="1320" w:type="dxa"/>
            <w:tcBorders>
              <w:top w:val="nil"/>
              <w:left w:val="nil"/>
              <w:bottom w:val="nil"/>
              <w:right w:val="single" w:sz="4" w:space="0" w:color="auto"/>
            </w:tcBorders>
            <w:shd w:val="clear" w:color="000000" w:fill="CCCCFF"/>
            <w:noWrap/>
            <w:vAlign w:val="bottom"/>
            <w:hideMark/>
          </w:tcPr>
          <w:p w14:paraId="04766FCF"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4EABFD96"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372C55D5" w14:textId="77777777" w:rsidR="00760E46" w:rsidRDefault="00760E46" w:rsidP="008F5CBC">
            <w:pPr>
              <w:jc w:val="both"/>
              <w:rPr>
                <w:rFonts w:ascii="Calibri" w:hAnsi="Calibri" w:cs="Calibri"/>
                <w:sz w:val="22"/>
                <w:szCs w:val="22"/>
              </w:rPr>
            </w:pPr>
            <w:r>
              <w:rPr>
                <w:rFonts w:ascii="Calibri" w:hAnsi="Calibri" w:cs="Calibri"/>
                <w:sz w:val="22"/>
                <w:szCs w:val="22"/>
              </w:rPr>
              <w:t>25.35</w:t>
            </w:r>
          </w:p>
        </w:tc>
      </w:tr>
      <w:tr w:rsidR="00760E46" w14:paraId="3004523C"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1834B7DD" w14:textId="77777777" w:rsidR="00760E46" w:rsidRDefault="00760E46" w:rsidP="008F5CBC">
            <w:pPr>
              <w:jc w:val="both"/>
              <w:rPr>
                <w:rFonts w:ascii="Calibri" w:hAnsi="Calibri" w:cs="Calibri"/>
                <w:sz w:val="22"/>
                <w:szCs w:val="22"/>
              </w:rPr>
            </w:pPr>
            <w:r>
              <w:rPr>
                <w:rFonts w:ascii="Calibri" w:hAnsi="Calibri" w:cs="Calibri"/>
                <w:sz w:val="22"/>
                <w:szCs w:val="22"/>
              </w:rPr>
              <w:t>34</w:t>
            </w:r>
          </w:p>
        </w:tc>
        <w:tc>
          <w:tcPr>
            <w:tcW w:w="1320" w:type="dxa"/>
            <w:tcBorders>
              <w:top w:val="nil"/>
              <w:left w:val="nil"/>
              <w:bottom w:val="single" w:sz="8" w:space="0" w:color="auto"/>
              <w:right w:val="single" w:sz="8" w:space="0" w:color="auto"/>
            </w:tcBorders>
            <w:shd w:val="clear" w:color="000000" w:fill="E2EFDA"/>
            <w:noWrap/>
            <w:vAlign w:val="center"/>
            <w:hideMark/>
          </w:tcPr>
          <w:p w14:paraId="397E4891" w14:textId="77777777" w:rsidR="00760E46" w:rsidRDefault="00760E46" w:rsidP="008F5CBC">
            <w:pPr>
              <w:jc w:val="both"/>
              <w:rPr>
                <w:rFonts w:ascii="Calibri" w:hAnsi="Calibri" w:cs="Calibri"/>
                <w:b/>
                <w:bCs/>
                <w:sz w:val="22"/>
                <w:szCs w:val="22"/>
              </w:rPr>
            </w:pPr>
            <w:r>
              <w:rPr>
                <w:rFonts w:ascii="Calibri" w:hAnsi="Calibri" w:cs="Calibri"/>
                <w:b/>
                <w:bCs/>
                <w:sz w:val="22"/>
                <w:szCs w:val="22"/>
              </w:rPr>
              <w:t>50,069</w:t>
            </w:r>
          </w:p>
        </w:tc>
        <w:tc>
          <w:tcPr>
            <w:tcW w:w="1320" w:type="dxa"/>
            <w:tcBorders>
              <w:top w:val="nil"/>
              <w:left w:val="nil"/>
              <w:bottom w:val="nil"/>
              <w:right w:val="single" w:sz="4" w:space="0" w:color="auto"/>
            </w:tcBorders>
            <w:shd w:val="clear" w:color="000000" w:fill="CCCCFF"/>
            <w:noWrap/>
            <w:vAlign w:val="bottom"/>
            <w:hideMark/>
          </w:tcPr>
          <w:p w14:paraId="3CB2ADC1"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2DC09F1B"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51A4880E" w14:textId="77777777" w:rsidR="00760E46" w:rsidRDefault="00760E46" w:rsidP="008F5CBC">
            <w:pPr>
              <w:jc w:val="both"/>
              <w:rPr>
                <w:rFonts w:ascii="Calibri" w:hAnsi="Calibri" w:cs="Calibri"/>
                <w:sz w:val="22"/>
                <w:szCs w:val="22"/>
              </w:rPr>
            </w:pPr>
            <w:r>
              <w:rPr>
                <w:rFonts w:ascii="Calibri" w:hAnsi="Calibri" w:cs="Calibri"/>
                <w:sz w:val="22"/>
                <w:szCs w:val="22"/>
              </w:rPr>
              <w:t>25.95</w:t>
            </w:r>
          </w:p>
        </w:tc>
      </w:tr>
      <w:tr w:rsidR="00760E46" w14:paraId="39DA6779"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30D396C6" w14:textId="77777777" w:rsidR="00760E46" w:rsidRDefault="00760E46" w:rsidP="008F5CBC">
            <w:pPr>
              <w:jc w:val="both"/>
              <w:rPr>
                <w:rFonts w:ascii="Calibri" w:hAnsi="Calibri" w:cs="Calibri"/>
                <w:sz w:val="22"/>
                <w:szCs w:val="22"/>
              </w:rPr>
            </w:pPr>
            <w:r>
              <w:rPr>
                <w:rFonts w:ascii="Calibri" w:hAnsi="Calibri" w:cs="Calibri"/>
                <w:sz w:val="22"/>
                <w:szCs w:val="22"/>
              </w:rPr>
              <w:t>35</w:t>
            </w:r>
          </w:p>
        </w:tc>
        <w:tc>
          <w:tcPr>
            <w:tcW w:w="1320" w:type="dxa"/>
            <w:tcBorders>
              <w:top w:val="nil"/>
              <w:left w:val="nil"/>
              <w:bottom w:val="single" w:sz="8" w:space="0" w:color="auto"/>
              <w:right w:val="single" w:sz="8" w:space="0" w:color="auto"/>
            </w:tcBorders>
            <w:shd w:val="clear" w:color="000000" w:fill="E2EFDA"/>
            <w:noWrap/>
            <w:vAlign w:val="center"/>
            <w:hideMark/>
          </w:tcPr>
          <w:p w14:paraId="404BEEA4" w14:textId="77777777" w:rsidR="00760E46" w:rsidRDefault="00760E46" w:rsidP="008F5CBC">
            <w:pPr>
              <w:jc w:val="both"/>
              <w:rPr>
                <w:rFonts w:ascii="Calibri" w:hAnsi="Calibri" w:cs="Calibri"/>
                <w:b/>
                <w:bCs/>
                <w:sz w:val="22"/>
                <w:szCs w:val="22"/>
              </w:rPr>
            </w:pPr>
            <w:r>
              <w:rPr>
                <w:rFonts w:ascii="Calibri" w:hAnsi="Calibri" w:cs="Calibri"/>
                <w:b/>
                <w:bCs/>
                <w:sz w:val="22"/>
                <w:szCs w:val="22"/>
              </w:rPr>
              <w:t>51,237</w:t>
            </w:r>
          </w:p>
        </w:tc>
        <w:tc>
          <w:tcPr>
            <w:tcW w:w="1320" w:type="dxa"/>
            <w:tcBorders>
              <w:top w:val="nil"/>
              <w:left w:val="nil"/>
              <w:bottom w:val="nil"/>
              <w:right w:val="single" w:sz="4" w:space="0" w:color="auto"/>
            </w:tcBorders>
            <w:shd w:val="clear" w:color="000000" w:fill="CCCCFF"/>
            <w:noWrap/>
            <w:vAlign w:val="bottom"/>
            <w:hideMark/>
          </w:tcPr>
          <w:p w14:paraId="3C0ED2B5"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E2EFDA"/>
            <w:noWrap/>
            <w:vAlign w:val="bottom"/>
            <w:hideMark/>
          </w:tcPr>
          <w:p w14:paraId="1FB64E63"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2FE9DD45" w14:textId="77777777" w:rsidR="00760E46" w:rsidRDefault="00760E46" w:rsidP="008F5CBC">
            <w:pPr>
              <w:jc w:val="both"/>
              <w:rPr>
                <w:rFonts w:ascii="Calibri" w:hAnsi="Calibri" w:cs="Calibri"/>
                <w:sz w:val="22"/>
                <w:szCs w:val="22"/>
              </w:rPr>
            </w:pPr>
            <w:r>
              <w:rPr>
                <w:rFonts w:ascii="Calibri" w:hAnsi="Calibri" w:cs="Calibri"/>
                <w:sz w:val="22"/>
                <w:szCs w:val="22"/>
              </w:rPr>
              <w:t>26.56</w:t>
            </w:r>
          </w:p>
        </w:tc>
      </w:tr>
      <w:tr w:rsidR="00760E46" w14:paraId="44CCC9E8"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0AC06AC5" w14:textId="77777777" w:rsidR="00760E46" w:rsidRDefault="00760E46" w:rsidP="008F5CBC">
            <w:pPr>
              <w:jc w:val="both"/>
              <w:rPr>
                <w:rFonts w:ascii="Calibri" w:hAnsi="Calibri" w:cs="Calibri"/>
                <w:sz w:val="22"/>
                <w:szCs w:val="22"/>
              </w:rPr>
            </w:pPr>
            <w:r>
              <w:rPr>
                <w:rFonts w:ascii="Calibri" w:hAnsi="Calibri" w:cs="Calibri"/>
                <w:sz w:val="22"/>
                <w:szCs w:val="22"/>
              </w:rPr>
              <w:t>36</w:t>
            </w:r>
          </w:p>
        </w:tc>
        <w:tc>
          <w:tcPr>
            <w:tcW w:w="1320" w:type="dxa"/>
            <w:tcBorders>
              <w:top w:val="nil"/>
              <w:left w:val="nil"/>
              <w:bottom w:val="single" w:sz="8" w:space="0" w:color="auto"/>
              <w:right w:val="single" w:sz="8" w:space="0" w:color="auto"/>
            </w:tcBorders>
            <w:shd w:val="clear" w:color="000000" w:fill="E2EFDA"/>
            <w:noWrap/>
            <w:vAlign w:val="center"/>
            <w:hideMark/>
          </w:tcPr>
          <w:p w14:paraId="12CCCAEE" w14:textId="77777777" w:rsidR="00760E46" w:rsidRDefault="00760E46" w:rsidP="008F5CBC">
            <w:pPr>
              <w:jc w:val="both"/>
              <w:rPr>
                <w:rFonts w:ascii="Calibri" w:hAnsi="Calibri" w:cs="Calibri"/>
                <w:b/>
                <w:bCs/>
                <w:sz w:val="22"/>
                <w:szCs w:val="22"/>
              </w:rPr>
            </w:pPr>
            <w:r>
              <w:rPr>
                <w:rFonts w:ascii="Calibri" w:hAnsi="Calibri" w:cs="Calibri"/>
                <w:b/>
                <w:bCs/>
                <w:sz w:val="22"/>
                <w:szCs w:val="22"/>
              </w:rPr>
              <w:t>53,556</w:t>
            </w:r>
          </w:p>
        </w:tc>
        <w:tc>
          <w:tcPr>
            <w:tcW w:w="1320" w:type="dxa"/>
            <w:tcBorders>
              <w:top w:val="nil"/>
              <w:left w:val="nil"/>
              <w:bottom w:val="single" w:sz="4" w:space="0" w:color="auto"/>
              <w:right w:val="single" w:sz="4" w:space="0" w:color="auto"/>
            </w:tcBorders>
            <w:shd w:val="clear" w:color="000000" w:fill="CCCCFF"/>
            <w:noWrap/>
            <w:vAlign w:val="bottom"/>
            <w:hideMark/>
          </w:tcPr>
          <w:p w14:paraId="5591CB40"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single" w:sz="4" w:space="0" w:color="auto"/>
              <w:left w:val="nil"/>
              <w:bottom w:val="nil"/>
              <w:right w:val="single" w:sz="8" w:space="0" w:color="auto"/>
            </w:tcBorders>
            <w:shd w:val="clear" w:color="000000" w:fill="CCCCFF"/>
            <w:noWrap/>
            <w:vAlign w:val="bottom"/>
            <w:hideMark/>
          </w:tcPr>
          <w:p w14:paraId="552F3855" w14:textId="77777777" w:rsidR="00760E46" w:rsidRDefault="00760E46" w:rsidP="008F5CBC">
            <w:pPr>
              <w:jc w:val="both"/>
              <w:rPr>
                <w:rFonts w:ascii="Calibri" w:hAnsi="Calibri" w:cs="Calibri"/>
                <w:b/>
                <w:bCs/>
                <w:sz w:val="22"/>
                <w:szCs w:val="22"/>
              </w:rPr>
            </w:pPr>
            <w:r>
              <w:rPr>
                <w:rFonts w:ascii="Calibri" w:hAnsi="Calibri" w:cs="Calibri"/>
                <w:b/>
                <w:bCs/>
                <w:sz w:val="22"/>
                <w:szCs w:val="22"/>
              </w:rPr>
              <w:t>Grade 8</w:t>
            </w:r>
          </w:p>
        </w:tc>
        <w:tc>
          <w:tcPr>
            <w:tcW w:w="960" w:type="dxa"/>
            <w:tcBorders>
              <w:top w:val="nil"/>
              <w:left w:val="nil"/>
              <w:bottom w:val="single" w:sz="8" w:space="0" w:color="auto"/>
              <w:right w:val="single" w:sz="8" w:space="0" w:color="auto"/>
            </w:tcBorders>
            <w:shd w:val="clear" w:color="auto" w:fill="auto"/>
            <w:noWrap/>
            <w:vAlign w:val="center"/>
            <w:hideMark/>
          </w:tcPr>
          <w:p w14:paraId="0F90E5CE" w14:textId="77777777" w:rsidR="00760E46" w:rsidRDefault="00760E46" w:rsidP="008F5CBC">
            <w:pPr>
              <w:jc w:val="both"/>
              <w:rPr>
                <w:rFonts w:ascii="Calibri" w:hAnsi="Calibri" w:cs="Calibri"/>
                <w:sz w:val="22"/>
                <w:szCs w:val="22"/>
              </w:rPr>
            </w:pPr>
            <w:r>
              <w:rPr>
                <w:rFonts w:ascii="Calibri" w:hAnsi="Calibri" w:cs="Calibri"/>
                <w:sz w:val="22"/>
                <w:szCs w:val="22"/>
              </w:rPr>
              <w:t>27.76</w:t>
            </w:r>
          </w:p>
        </w:tc>
      </w:tr>
      <w:tr w:rsidR="00760E46" w14:paraId="4D8178DA"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7F6A9A5A" w14:textId="77777777" w:rsidR="00760E46" w:rsidRDefault="00760E46" w:rsidP="008F5CBC">
            <w:pPr>
              <w:jc w:val="both"/>
              <w:rPr>
                <w:rFonts w:ascii="Calibri" w:hAnsi="Calibri" w:cs="Calibri"/>
                <w:sz w:val="22"/>
                <w:szCs w:val="22"/>
              </w:rPr>
            </w:pPr>
            <w:r>
              <w:rPr>
                <w:rFonts w:ascii="Calibri" w:hAnsi="Calibri" w:cs="Calibri"/>
                <w:sz w:val="22"/>
                <w:szCs w:val="22"/>
              </w:rPr>
              <w:t>37</w:t>
            </w:r>
          </w:p>
        </w:tc>
        <w:tc>
          <w:tcPr>
            <w:tcW w:w="1320" w:type="dxa"/>
            <w:tcBorders>
              <w:top w:val="nil"/>
              <w:left w:val="nil"/>
              <w:bottom w:val="single" w:sz="8" w:space="0" w:color="auto"/>
              <w:right w:val="single" w:sz="8" w:space="0" w:color="auto"/>
            </w:tcBorders>
            <w:shd w:val="clear" w:color="000000" w:fill="E2EFDA"/>
            <w:noWrap/>
            <w:vAlign w:val="center"/>
            <w:hideMark/>
          </w:tcPr>
          <w:p w14:paraId="37B05D11" w14:textId="77777777" w:rsidR="00760E46" w:rsidRDefault="00760E46" w:rsidP="008F5CBC">
            <w:pPr>
              <w:jc w:val="both"/>
              <w:rPr>
                <w:rFonts w:ascii="Calibri" w:hAnsi="Calibri" w:cs="Calibri"/>
                <w:b/>
                <w:bCs/>
                <w:sz w:val="22"/>
                <w:szCs w:val="22"/>
              </w:rPr>
            </w:pPr>
            <w:r>
              <w:rPr>
                <w:rFonts w:ascii="Calibri" w:hAnsi="Calibri" w:cs="Calibri"/>
                <w:b/>
                <w:bCs/>
                <w:sz w:val="22"/>
                <w:szCs w:val="22"/>
              </w:rPr>
              <w:t>54,726</w:t>
            </w:r>
          </w:p>
        </w:tc>
        <w:tc>
          <w:tcPr>
            <w:tcW w:w="1320" w:type="dxa"/>
            <w:tcBorders>
              <w:top w:val="nil"/>
              <w:left w:val="nil"/>
              <w:bottom w:val="nil"/>
              <w:right w:val="single" w:sz="4" w:space="0" w:color="auto"/>
            </w:tcBorders>
            <w:shd w:val="clear" w:color="000000" w:fill="E2EFDA"/>
            <w:noWrap/>
            <w:vAlign w:val="bottom"/>
            <w:hideMark/>
          </w:tcPr>
          <w:p w14:paraId="03EF1E16"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0761DB5B"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5028EFB9" w14:textId="77777777" w:rsidR="00760E46" w:rsidRDefault="00760E46" w:rsidP="008F5CBC">
            <w:pPr>
              <w:jc w:val="both"/>
              <w:rPr>
                <w:rFonts w:ascii="Calibri" w:hAnsi="Calibri" w:cs="Calibri"/>
                <w:sz w:val="22"/>
                <w:szCs w:val="22"/>
              </w:rPr>
            </w:pPr>
            <w:r>
              <w:rPr>
                <w:rFonts w:ascii="Calibri" w:hAnsi="Calibri" w:cs="Calibri"/>
                <w:sz w:val="22"/>
                <w:szCs w:val="22"/>
              </w:rPr>
              <w:t>28.37</w:t>
            </w:r>
          </w:p>
        </w:tc>
      </w:tr>
      <w:tr w:rsidR="00760E46" w14:paraId="21F42630"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7B062B91" w14:textId="77777777" w:rsidR="00760E46" w:rsidRDefault="00760E46" w:rsidP="008F5CBC">
            <w:pPr>
              <w:jc w:val="both"/>
              <w:rPr>
                <w:rFonts w:ascii="Calibri" w:hAnsi="Calibri" w:cs="Calibri"/>
                <w:sz w:val="22"/>
                <w:szCs w:val="22"/>
              </w:rPr>
            </w:pPr>
            <w:r>
              <w:rPr>
                <w:rFonts w:ascii="Calibri" w:hAnsi="Calibri" w:cs="Calibri"/>
                <w:sz w:val="22"/>
                <w:szCs w:val="22"/>
              </w:rPr>
              <w:t>38</w:t>
            </w:r>
          </w:p>
        </w:tc>
        <w:tc>
          <w:tcPr>
            <w:tcW w:w="1320" w:type="dxa"/>
            <w:tcBorders>
              <w:top w:val="nil"/>
              <w:left w:val="nil"/>
              <w:bottom w:val="single" w:sz="8" w:space="0" w:color="auto"/>
              <w:right w:val="single" w:sz="8" w:space="0" w:color="auto"/>
            </w:tcBorders>
            <w:shd w:val="clear" w:color="000000" w:fill="E2EFDA"/>
            <w:noWrap/>
            <w:vAlign w:val="center"/>
            <w:hideMark/>
          </w:tcPr>
          <w:p w14:paraId="36C25ADA" w14:textId="77777777" w:rsidR="00760E46" w:rsidRDefault="00760E46" w:rsidP="008F5CBC">
            <w:pPr>
              <w:jc w:val="both"/>
              <w:rPr>
                <w:rFonts w:ascii="Calibri" w:hAnsi="Calibri" w:cs="Calibri"/>
                <w:b/>
                <w:bCs/>
                <w:sz w:val="22"/>
                <w:szCs w:val="22"/>
              </w:rPr>
            </w:pPr>
            <w:r>
              <w:rPr>
                <w:rFonts w:ascii="Calibri" w:hAnsi="Calibri" w:cs="Calibri"/>
                <w:b/>
                <w:bCs/>
                <w:sz w:val="22"/>
                <w:szCs w:val="22"/>
              </w:rPr>
              <w:t>55,889</w:t>
            </w:r>
          </w:p>
        </w:tc>
        <w:tc>
          <w:tcPr>
            <w:tcW w:w="1320" w:type="dxa"/>
            <w:tcBorders>
              <w:top w:val="nil"/>
              <w:left w:val="nil"/>
              <w:bottom w:val="nil"/>
              <w:right w:val="single" w:sz="4" w:space="0" w:color="auto"/>
            </w:tcBorders>
            <w:shd w:val="clear" w:color="000000" w:fill="E2EFDA"/>
            <w:noWrap/>
            <w:vAlign w:val="bottom"/>
            <w:hideMark/>
          </w:tcPr>
          <w:p w14:paraId="59243CBA"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5E3A9C1C"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0983D7A2" w14:textId="77777777" w:rsidR="00760E46" w:rsidRDefault="00760E46" w:rsidP="008F5CBC">
            <w:pPr>
              <w:jc w:val="both"/>
              <w:rPr>
                <w:rFonts w:ascii="Calibri" w:hAnsi="Calibri" w:cs="Calibri"/>
                <w:sz w:val="22"/>
                <w:szCs w:val="22"/>
              </w:rPr>
            </w:pPr>
            <w:r>
              <w:rPr>
                <w:rFonts w:ascii="Calibri" w:hAnsi="Calibri" w:cs="Calibri"/>
                <w:sz w:val="22"/>
                <w:szCs w:val="22"/>
              </w:rPr>
              <w:t>28.97</w:t>
            </w:r>
          </w:p>
        </w:tc>
      </w:tr>
      <w:tr w:rsidR="00760E46" w14:paraId="7FDE4033"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2E69CC17" w14:textId="77777777" w:rsidR="00760E46" w:rsidRDefault="00760E46" w:rsidP="008F5CBC">
            <w:pPr>
              <w:jc w:val="both"/>
              <w:rPr>
                <w:rFonts w:ascii="Calibri" w:hAnsi="Calibri" w:cs="Calibri"/>
                <w:sz w:val="22"/>
                <w:szCs w:val="22"/>
              </w:rPr>
            </w:pPr>
            <w:r>
              <w:rPr>
                <w:rFonts w:ascii="Calibri" w:hAnsi="Calibri" w:cs="Calibri"/>
                <w:sz w:val="22"/>
                <w:szCs w:val="22"/>
              </w:rPr>
              <w:t>39</w:t>
            </w:r>
          </w:p>
        </w:tc>
        <w:tc>
          <w:tcPr>
            <w:tcW w:w="1320" w:type="dxa"/>
            <w:tcBorders>
              <w:top w:val="nil"/>
              <w:left w:val="nil"/>
              <w:bottom w:val="single" w:sz="8" w:space="0" w:color="auto"/>
              <w:right w:val="single" w:sz="8" w:space="0" w:color="auto"/>
            </w:tcBorders>
            <w:shd w:val="clear" w:color="000000" w:fill="E2EFDA"/>
            <w:noWrap/>
            <w:vAlign w:val="center"/>
            <w:hideMark/>
          </w:tcPr>
          <w:p w14:paraId="2BC7613A" w14:textId="77777777" w:rsidR="00760E46" w:rsidRDefault="00760E46" w:rsidP="008F5CBC">
            <w:pPr>
              <w:jc w:val="both"/>
              <w:rPr>
                <w:rFonts w:ascii="Calibri" w:hAnsi="Calibri" w:cs="Calibri"/>
                <w:b/>
                <w:bCs/>
                <w:sz w:val="22"/>
                <w:szCs w:val="22"/>
              </w:rPr>
            </w:pPr>
            <w:r>
              <w:rPr>
                <w:rFonts w:ascii="Calibri" w:hAnsi="Calibri" w:cs="Calibri"/>
                <w:b/>
                <w:bCs/>
                <w:sz w:val="22"/>
                <w:szCs w:val="22"/>
              </w:rPr>
              <w:t>57,050</w:t>
            </w:r>
          </w:p>
        </w:tc>
        <w:tc>
          <w:tcPr>
            <w:tcW w:w="1320" w:type="dxa"/>
            <w:tcBorders>
              <w:top w:val="nil"/>
              <w:left w:val="nil"/>
              <w:bottom w:val="nil"/>
              <w:right w:val="single" w:sz="4" w:space="0" w:color="auto"/>
            </w:tcBorders>
            <w:shd w:val="clear" w:color="000000" w:fill="E2EFDA"/>
            <w:noWrap/>
            <w:vAlign w:val="bottom"/>
            <w:hideMark/>
          </w:tcPr>
          <w:p w14:paraId="1AE9C3DE"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150BCE4E"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00F631B9" w14:textId="77777777" w:rsidR="00760E46" w:rsidRDefault="00760E46" w:rsidP="008F5CBC">
            <w:pPr>
              <w:jc w:val="both"/>
              <w:rPr>
                <w:rFonts w:ascii="Calibri" w:hAnsi="Calibri" w:cs="Calibri"/>
                <w:sz w:val="22"/>
                <w:szCs w:val="22"/>
              </w:rPr>
            </w:pPr>
            <w:r>
              <w:rPr>
                <w:rFonts w:ascii="Calibri" w:hAnsi="Calibri" w:cs="Calibri"/>
                <w:sz w:val="22"/>
                <w:szCs w:val="22"/>
              </w:rPr>
              <w:t>29.57</w:t>
            </w:r>
          </w:p>
        </w:tc>
      </w:tr>
      <w:tr w:rsidR="00760E46" w14:paraId="7ABF8DF7"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0C51D500" w14:textId="77777777" w:rsidR="00760E46" w:rsidRDefault="00760E46" w:rsidP="008F5CBC">
            <w:pPr>
              <w:jc w:val="both"/>
              <w:rPr>
                <w:rFonts w:ascii="Calibri" w:hAnsi="Calibri" w:cs="Calibri"/>
                <w:sz w:val="22"/>
                <w:szCs w:val="22"/>
              </w:rPr>
            </w:pPr>
            <w:r>
              <w:rPr>
                <w:rFonts w:ascii="Calibri" w:hAnsi="Calibri" w:cs="Calibri"/>
                <w:sz w:val="22"/>
                <w:szCs w:val="22"/>
              </w:rPr>
              <w:t>40</w:t>
            </w:r>
          </w:p>
        </w:tc>
        <w:tc>
          <w:tcPr>
            <w:tcW w:w="1320" w:type="dxa"/>
            <w:tcBorders>
              <w:top w:val="nil"/>
              <w:left w:val="nil"/>
              <w:bottom w:val="single" w:sz="8" w:space="0" w:color="auto"/>
              <w:right w:val="single" w:sz="8" w:space="0" w:color="auto"/>
            </w:tcBorders>
            <w:shd w:val="clear" w:color="000000" w:fill="E2EFDA"/>
            <w:noWrap/>
            <w:vAlign w:val="center"/>
            <w:hideMark/>
          </w:tcPr>
          <w:p w14:paraId="3A651261" w14:textId="77777777" w:rsidR="00760E46" w:rsidRDefault="00760E46" w:rsidP="008F5CBC">
            <w:pPr>
              <w:jc w:val="both"/>
              <w:rPr>
                <w:rFonts w:ascii="Calibri" w:hAnsi="Calibri" w:cs="Calibri"/>
                <w:b/>
                <w:bCs/>
                <w:sz w:val="22"/>
                <w:szCs w:val="22"/>
              </w:rPr>
            </w:pPr>
            <w:r>
              <w:rPr>
                <w:rFonts w:ascii="Calibri" w:hAnsi="Calibri" w:cs="Calibri"/>
                <w:b/>
                <w:bCs/>
                <w:sz w:val="22"/>
                <w:szCs w:val="22"/>
              </w:rPr>
              <w:t>58,211</w:t>
            </w:r>
          </w:p>
        </w:tc>
        <w:tc>
          <w:tcPr>
            <w:tcW w:w="1320" w:type="dxa"/>
            <w:tcBorders>
              <w:top w:val="nil"/>
              <w:left w:val="nil"/>
              <w:bottom w:val="nil"/>
              <w:right w:val="single" w:sz="4" w:space="0" w:color="auto"/>
            </w:tcBorders>
            <w:shd w:val="clear" w:color="000000" w:fill="E2EFDA"/>
            <w:noWrap/>
            <w:vAlign w:val="bottom"/>
            <w:hideMark/>
          </w:tcPr>
          <w:p w14:paraId="527EE19D"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single" w:sz="4" w:space="0" w:color="auto"/>
              <w:right w:val="single" w:sz="8" w:space="0" w:color="auto"/>
            </w:tcBorders>
            <w:shd w:val="clear" w:color="000000" w:fill="CCCCFF"/>
            <w:noWrap/>
            <w:vAlign w:val="bottom"/>
            <w:hideMark/>
          </w:tcPr>
          <w:p w14:paraId="68A21DB9"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2E5B2C4F" w14:textId="77777777" w:rsidR="00760E46" w:rsidRDefault="00760E46" w:rsidP="008F5CBC">
            <w:pPr>
              <w:jc w:val="both"/>
              <w:rPr>
                <w:rFonts w:ascii="Calibri" w:hAnsi="Calibri" w:cs="Calibri"/>
                <w:sz w:val="22"/>
                <w:szCs w:val="22"/>
              </w:rPr>
            </w:pPr>
            <w:r>
              <w:rPr>
                <w:rFonts w:ascii="Calibri" w:hAnsi="Calibri" w:cs="Calibri"/>
                <w:sz w:val="22"/>
                <w:szCs w:val="22"/>
              </w:rPr>
              <w:t>30.17</w:t>
            </w:r>
          </w:p>
        </w:tc>
      </w:tr>
      <w:tr w:rsidR="00760E46" w14:paraId="649C7171"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21B63092" w14:textId="77777777" w:rsidR="00760E46" w:rsidRDefault="00760E46" w:rsidP="008F5CBC">
            <w:pPr>
              <w:jc w:val="both"/>
              <w:rPr>
                <w:rFonts w:ascii="Calibri" w:hAnsi="Calibri" w:cs="Calibri"/>
                <w:sz w:val="22"/>
                <w:szCs w:val="22"/>
              </w:rPr>
            </w:pPr>
            <w:r>
              <w:rPr>
                <w:rFonts w:ascii="Calibri" w:hAnsi="Calibri" w:cs="Calibri"/>
                <w:sz w:val="22"/>
                <w:szCs w:val="22"/>
              </w:rPr>
              <w:t>41</w:t>
            </w:r>
          </w:p>
        </w:tc>
        <w:tc>
          <w:tcPr>
            <w:tcW w:w="1320" w:type="dxa"/>
            <w:tcBorders>
              <w:top w:val="nil"/>
              <w:left w:val="nil"/>
              <w:bottom w:val="single" w:sz="8" w:space="0" w:color="auto"/>
              <w:right w:val="single" w:sz="8" w:space="0" w:color="auto"/>
            </w:tcBorders>
            <w:shd w:val="clear" w:color="000000" w:fill="E2EFDA"/>
            <w:noWrap/>
            <w:vAlign w:val="center"/>
            <w:hideMark/>
          </w:tcPr>
          <w:p w14:paraId="657223FC" w14:textId="77777777" w:rsidR="00760E46" w:rsidRDefault="00760E46" w:rsidP="008F5CBC">
            <w:pPr>
              <w:jc w:val="both"/>
              <w:rPr>
                <w:rFonts w:ascii="Calibri" w:hAnsi="Calibri" w:cs="Calibri"/>
                <w:b/>
                <w:bCs/>
                <w:sz w:val="22"/>
                <w:szCs w:val="22"/>
              </w:rPr>
            </w:pPr>
            <w:r>
              <w:rPr>
                <w:rFonts w:ascii="Calibri" w:hAnsi="Calibri" w:cs="Calibri"/>
                <w:b/>
                <w:bCs/>
                <w:sz w:val="22"/>
                <w:szCs w:val="22"/>
              </w:rPr>
              <w:t>59,364</w:t>
            </w:r>
          </w:p>
        </w:tc>
        <w:tc>
          <w:tcPr>
            <w:tcW w:w="1320" w:type="dxa"/>
            <w:tcBorders>
              <w:top w:val="nil"/>
              <w:left w:val="nil"/>
              <w:bottom w:val="nil"/>
              <w:right w:val="single" w:sz="4" w:space="0" w:color="auto"/>
            </w:tcBorders>
            <w:shd w:val="clear" w:color="000000" w:fill="E2EFDA"/>
            <w:noWrap/>
            <w:vAlign w:val="bottom"/>
            <w:hideMark/>
          </w:tcPr>
          <w:p w14:paraId="66DB574E"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07B14699"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36EE0757" w14:textId="77777777" w:rsidR="00760E46" w:rsidRDefault="00760E46" w:rsidP="008F5CBC">
            <w:pPr>
              <w:jc w:val="both"/>
              <w:rPr>
                <w:rFonts w:ascii="Calibri" w:hAnsi="Calibri" w:cs="Calibri"/>
                <w:sz w:val="22"/>
                <w:szCs w:val="22"/>
              </w:rPr>
            </w:pPr>
            <w:r>
              <w:rPr>
                <w:rFonts w:ascii="Calibri" w:hAnsi="Calibri" w:cs="Calibri"/>
                <w:sz w:val="22"/>
                <w:szCs w:val="22"/>
              </w:rPr>
              <w:t>30.77</w:t>
            </w:r>
          </w:p>
        </w:tc>
      </w:tr>
      <w:tr w:rsidR="00760E46" w14:paraId="0D4E77B6"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60B8D7E9" w14:textId="77777777" w:rsidR="00760E46" w:rsidRDefault="00760E46" w:rsidP="008F5CBC">
            <w:pPr>
              <w:jc w:val="both"/>
              <w:rPr>
                <w:rFonts w:ascii="Calibri" w:hAnsi="Calibri" w:cs="Calibri"/>
                <w:sz w:val="22"/>
                <w:szCs w:val="22"/>
              </w:rPr>
            </w:pPr>
            <w:r>
              <w:rPr>
                <w:rFonts w:ascii="Calibri" w:hAnsi="Calibri" w:cs="Calibri"/>
                <w:sz w:val="22"/>
                <w:szCs w:val="22"/>
              </w:rPr>
              <w:t>42</w:t>
            </w:r>
          </w:p>
        </w:tc>
        <w:tc>
          <w:tcPr>
            <w:tcW w:w="1320" w:type="dxa"/>
            <w:tcBorders>
              <w:top w:val="nil"/>
              <w:left w:val="nil"/>
              <w:bottom w:val="single" w:sz="8" w:space="0" w:color="auto"/>
              <w:right w:val="single" w:sz="8" w:space="0" w:color="auto"/>
            </w:tcBorders>
            <w:shd w:val="clear" w:color="000000" w:fill="E2EFDA"/>
            <w:noWrap/>
            <w:vAlign w:val="center"/>
            <w:hideMark/>
          </w:tcPr>
          <w:p w14:paraId="2E3FFA02" w14:textId="77777777" w:rsidR="00760E46" w:rsidRDefault="00760E46" w:rsidP="008F5CBC">
            <w:pPr>
              <w:jc w:val="both"/>
              <w:rPr>
                <w:rFonts w:ascii="Calibri" w:hAnsi="Calibri" w:cs="Calibri"/>
                <w:b/>
                <w:bCs/>
                <w:sz w:val="22"/>
                <w:szCs w:val="22"/>
              </w:rPr>
            </w:pPr>
            <w:r>
              <w:rPr>
                <w:rFonts w:ascii="Calibri" w:hAnsi="Calibri" w:cs="Calibri"/>
                <w:b/>
                <w:bCs/>
                <w:sz w:val="22"/>
                <w:szCs w:val="22"/>
              </w:rPr>
              <w:t>60,533</w:t>
            </w:r>
          </w:p>
        </w:tc>
        <w:tc>
          <w:tcPr>
            <w:tcW w:w="1320" w:type="dxa"/>
            <w:tcBorders>
              <w:top w:val="nil"/>
              <w:left w:val="nil"/>
              <w:bottom w:val="nil"/>
              <w:right w:val="single" w:sz="4" w:space="0" w:color="auto"/>
            </w:tcBorders>
            <w:shd w:val="clear" w:color="000000" w:fill="E2EFDA"/>
            <w:noWrap/>
            <w:vAlign w:val="bottom"/>
            <w:hideMark/>
          </w:tcPr>
          <w:p w14:paraId="6766FBEF"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74DBFE86"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36C060CD" w14:textId="77777777" w:rsidR="00760E46" w:rsidRDefault="00760E46" w:rsidP="008F5CBC">
            <w:pPr>
              <w:jc w:val="both"/>
              <w:rPr>
                <w:rFonts w:ascii="Calibri" w:hAnsi="Calibri" w:cs="Calibri"/>
                <w:sz w:val="22"/>
                <w:szCs w:val="22"/>
              </w:rPr>
            </w:pPr>
            <w:r>
              <w:rPr>
                <w:rFonts w:ascii="Calibri" w:hAnsi="Calibri" w:cs="Calibri"/>
                <w:sz w:val="22"/>
                <w:szCs w:val="22"/>
              </w:rPr>
              <w:t>31.38</w:t>
            </w:r>
          </w:p>
        </w:tc>
      </w:tr>
      <w:tr w:rsidR="00760E46" w14:paraId="76C33D2D"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16532F6D" w14:textId="77777777" w:rsidR="00760E46" w:rsidRDefault="00760E46" w:rsidP="008F5CBC">
            <w:pPr>
              <w:jc w:val="both"/>
              <w:rPr>
                <w:rFonts w:ascii="Calibri" w:hAnsi="Calibri" w:cs="Calibri"/>
                <w:sz w:val="22"/>
                <w:szCs w:val="22"/>
              </w:rPr>
            </w:pPr>
            <w:r>
              <w:rPr>
                <w:rFonts w:ascii="Calibri" w:hAnsi="Calibri" w:cs="Calibri"/>
                <w:sz w:val="22"/>
                <w:szCs w:val="22"/>
              </w:rPr>
              <w:t>43</w:t>
            </w:r>
          </w:p>
        </w:tc>
        <w:tc>
          <w:tcPr>
            <w:tcW w:w="1320" w:type="dxa"/>
            <w:tcBorders>
              <w:top w:val="nil"/>
              <w:left w:val="nil"/>
              <w:bottom w:val="single" w:sz="8" w:space="0" w:color="auto"/>
              <w:right w:val="single" w:sz="8" w:space="0" w:color="auto"/>
            </w:tcBorders>
            <w:shd w:val="clear" w:color="000000" w:fill="E2EFDA"/>
            <w:noWrap/>
            <w:vAlign w:val="center"/>
            <w:hideMark/>
          </w:tcPr>
          <w:p w14:paraId="104F25D1" w14:textId="77777777" w:rsidR="00760E46" w:rsidRDefault="00760E46" w:rsidP="008F5CBC">
            <w:pPr>
              <w:jc w:val="both"/>
              <w:rPr>
                <w:rFonts w:ascii="Calibri" w:hAnsi="Calibri" w:cs="Calibri"/>
                <w:b/>
                <w:bCs/>
                <w:sz w:val="22"/>
                <w:szCs w:val="22"/>
              </w:rPr>
            </w:pPr>
            <w:r>
              <w:rPr>
                <w:rFonts w:ascii="Calibri" w:hAnsi="Calibri" w:cs="Calibri"/>
                <w:b/>
                <w:bCs/>
                <w:sz w:val="22"/>
                <w:szCs w:val="22"/>
              </w:rPr>
              <w:t>61,699</w:t>
            </w:r>
          </w:p>
        </w:tc>
        <w:tc>
          <w:tcPr>
            <w:tcW w:w="1320" w:type="dxa"/>
            <w:tcBorders>
              <w:top w:val="nil"/>
              <w:left w:val="nil"/>
              <w:bottom w:val="nil"/>
              <w:right w:val="single" w:sz="4" w:space="0" w:color="auto"/>
            </w:tcBorders>
            <w:shd w:val="clear" w:color="000000" w:fill="E2EFDA"/>
            <w:noWrap/>
            <w:vAlign w:val="bottom"/>
            <w:hideMark/>
          </w:tcPr>
          <w:p w14:paraId="476A85C3"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5C9A6494"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2A115A55" w14:textId="77777777" w:rsidR="00760E46" w:rsidRDefault="00760E46" w:rsidP="008F5CBC">
            <w:pPr>
              <w:jc w:val="both"/>
              <w:rPr>
                <w:rFonts w:ascii="Calibri" w:hAnsi="Calibri" w:cs="Calibri"/>
                <w:sz w:val="22"/>
                <w:szCs w:val="22"/>
              </w:rPr>
            </w:pPr>
            <w:r>
              <w:rPr>
                <w:rFonts w:ascii="Calibri" w:hAnsi="Calibri" w:cs="Calibri"/>
                <w:sz w:val="22"/>
                <w:szCs w:val="22"/>
              </w:rPr>
              <w:t>31.98</w:t>
            </w:r>
          </w:p>
        </w:tc>
      </w:tr>
      <w:tr w:rsidR="00760E46" w14:paraId="4D170A6D"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3B0EE06F" w14:textId="77777777" w:rsidR="00760E46" w:rsidRDefault="00760E46" w:rsidP="008F5CBC">
            <w:pPr>
              <w:jc w:val="both"/>
              <w:rPr>
                <w:rFonts w:ascii="Calibri" w:hAnsi="Calibri" w:cs="Calibri"/>
                <w:sz w:val="22"/>
                <w:szCs w:val="22"/>
              </w:rPr>
            </w:pPr>
            <w:r>
              <w:rPr>
                <w:rFonts w:ascii="Calibri" w:hAnsi="Calibri" w:cs="Calibri"/>
                <w:sz w:val="22"/>
                <w:szCs w:val="22"/>
              </w:rPr>
              <w:t>44</w:t>
            </w:r>
          </w:p>
        </w:tc>
        <w:tc>
          <w:tcPr>
            <w:tcW w:w="1320" w:type="dxa"/>
            <w:tcBorders>
              <w:top w:val="nil"/>
              <w:left w:val="nil"/>
              <w:bottom w:val="single" w:sz="8" w:space="0" w:color="auto"/>
              <w:right w:val="single" w:sz="8" w:space="0" w:color="auto"/>
            </w:tcBorders>
            <w:shd w:val="clear" w:color="000000" w:fill="E2EFDA"/>
            <w:noWrap/>
            <w:vAlign w:val="center"/>
            <w:hideMark/>
          </w:tcPr>
          <w:p w14:paraId="44C4CA2E" w14:textId="77777777" w:rsidR="00760E46" w:rsidRDefault="00760E46" w:rsidP="008F5CBC">
            <w:pPr>
              <w:jc w:val="both"/>
              <w:rPr>
                <w:rFonts w:ascii="Calibri" w:hAnsi="Calibri" w:cs="Calibri"/>
                <w:b/>
                <w:bCs/>
                <w:sz w:val="22"/>
                <w:szCs w:val="22"/>
              </w:rPr>
            </w:pPr>
            <w:r>
              <w:rPr>
                <w:rFonts w:ascii="Calibri" w:hAnsi="Calibri" w:cs="Calibri"/>
                <w:b/>
                <w:bCs/>
                <w:sz w:val="22"/>
                <w:szCs w:val="22"/>
              </w:rPr>
              <w:t>62,860</w:t>
            </w:r>
          </w:p>
        </w:tc>
        <w:tc>
          <w:tcPr>
            <w:tcW w:w="1320" w:type="dxa"/>
            <w:tcBorders>
              <w:top w:val="nil"/>
              <w:left w:val="nil"/>
              <w:bottom w:val="nil"/>
              <w:right w:val="single" w:sz="4" w:space="0" w:color="auto"/>
            </w:tcBorders>
            <w:shd w:val="clear" w:color="000000" w:fill="E2EFDA"/>
            <w:noWrap/>
            <w:vAlign w:val="bottom"/>
            <w:hideMark/>
          </w:tcPr>
          <w:p w14:paraId="4C8D27F8"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nil"/>
              <w:right w:val="single" w:sz="8" w:space="0" w:color="auto"/>
            </w:tcBorders>
            <w:shd w:val="clear" w:color="000000" w:fill="CCCCFF"/>
            <w:noWrap/>
            <w:vAlign w:val="bottom"/>
            <w:hideMark/>
          </w:tcPr>
          <w:p w14:paraId="5E432617"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511927C1" w14:textId="77777777" w:rsidR="00760E46" w:rsidRDefault="00760E46" w:rsidP="008F5CBC">
            <w:pPr>
              <w:jc w:val="both"/>
              <w:rPr>
                <w:rFonts w:ascii="Calibri" w:hAnsi="Calibri" w:cs="Calibri"/>
                <w:sz w:val="22"/>
                <w:szCs w:val="22"/>
              </w:rPr>
            </w:pPr>
            <w:r>
              <w:rPr>
                <w:rFonts w:ascii="Calibri" w:hAnsi="Calibri" w:cs="Calibri"/>
                <w:sz w:val="22"/>
                <w:szCs w:val="22"/>
              </w:rPr>
              <w:t>32.58</w:t>
            </w:r>
          </w:p>
        </w:tc>
      </w:tr>
      <w:tr w:rsidR="00760E46" w14:paraId="6D2A0496" w14:textId="77777777">
        <w:trPr>
          <w:trHeight w:val="300"/>
        </w:trPr>
        <w:tc>
          <w:tcPr>
            <w:tcW w:w="1480" w:type="dxa"/>
            <w:tcBorders>
              <w:top w:val="nil"/>
              <w:left w:val="single" w:sz="8" w:space="0" w:color="auto"/>
              <w:bottom w:val="single" w:sz="8" w:space="0" w:color="auto"/>
              <w:right w:val="single" w:sz="8" w:space="0" w:color="auto"/>
            </w:tcBorders>
            <w:shd w:val="clear" w:color="000000" w:fill="E2EFDA"/>
            <w:noWrap/>
            <w:vAlign w:val="center"/>
            <w:hideMark/>
          </w:tcPr>
          <w:p w14:paraId="07F7E658" w14:textId="77777777" w:rsidR="00760E46" w:rsidRDefault="00760E46" w:rsidP="008F5CBC">
            <w:pPr>
              <w:jc w:val="both"/>
              <w:rPr>
                <w:rFonts w:ascii="Calibri" w:hAnsi="Calibri" w:cs="Calibri"/>
                <w:sz w:val="22"/>
                <w:szCs w:val="22"/>
              </w:rPr>
            </w:pPr>
            <w:r>
              <w:rPr>
                <w:rFonts w:ascii="Calibri" w:hAnsi="Calibri" w:cs="Calibri"/>
                <w:sz w:val="22"/>
                <w:szCs w:val="22"/>
              </w:rPr>
              <w:t>45</w:t>
            </w:r>
          </w:p>
        </w:tc>
        <w:tc>
          <w:tcPr>
            <w:tcW w:w="1320" w:type="dxa"/>
            <w:tcBorders>
              <w:top w:val="nil"/>
              <w:left w:val="nil"/>
              <w:bottom w:val="single" w:sz="8" w:space="0" w:color="auto"/>
              <w:right w:val="single" w:sz="8" w:space="0" w:color="auto"/>
            </w:tcBorders>
            <w:shd w:val="clear" w:color="000000" w:fill="E2EFDA"/>
            <w:noWrap/>
            <w:vAlign w:val="center"/>
            <w:hideMark/>
          </w:tcPr>
          <w:p w14:paraId="4C4C8347" w14:textId="77777777" w:rsidR="00760E46" w:rsidRDefault="00760E46" w:rsidP="008F5CBC">
            <w:pPr>
              <w:jc w:val="both"/>
              <w:rPr>
                <w:rFonts w:ascii="Calibri" w:hAnsi="Calibri" w:cs="Calibri"/>
                <w:b/>
                <w:bCs/>
                <w:sz w:val="22"/>
                <w:szCs w:val="22"/>
              </w:rPr>
            </w:pPr>
            <w:r>
              <w:rPr>
                <w:rFonts w:ascii="Calibri" w:hAnsi="Calibri" w:cs="Calibri"/>
                <w:b/>
                <w:bCs/>
                <w:sz w:val="22"/>
                <w:szCs w:val="22"/>
              </w:rPr>
              <w:t>65,191</w:t>
            </w:r>
          </w:p>
        </w:tc>
        <w:tc>
          <w:tcPr>
            <w:tcW w:w="1320" w:type="dxa"/>
            <w:tcBorders>
              <w:top w:val="nil"/>
              <w:left w:val="nil"/>
              <w:bottom w:val="single" w:sz="8" w:space="0" w:color="auto"/>
              <w:right w:val="single" w:sz="4" w:space="0" w:color="auto"/>
            </w:tcBorders>
            <w:shd w:val="clear" w:color="000000" w:fill="E2EFDA"/>
            <w:noWrap/>
            <w:vAlign w:val="bottom"/>
            <w:hideMark/>
          </w:tcPr>
          <w:p w14:paraId="2E55154F"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1320" w:type="dxa"/>
            <w:tcBorders>
              <w:top w:val="nil"/>
              <w:left w:val="nil"/>
              <w:bottom w:val="single" w:sz="8" w:space="0" w:color="auto"/>
              <w:right w:val="single" w:sz="8" w:space="0" w:color="auto"/>
            </w:tcBorders>
            <w:shd w:val="clear" w:color="000000" w:fill="CCCCFF"/>
            <w:noWrap/>
            <w:vAlign w:val="bottom"/>
            <w:hideMark/>
          </w:tcPr>
          <w:p w14:paraId="111F3B5D" w14:textId="77777777" w:rsidR="00760E46" w:rsidRDefault="00760E46" w:rsidP="008F5CBC">
            <w:pPr>
              <w:jc w:val="both"/>
              <w:rPr>
                <w:rFonts w:ascii="Calibri" w:hAnsi="Calibri" w:cs="Calibri"/>
                <w:b/>
                <w:bCs/>
                <w:sz w:val="22"/>
                <w:szCs w:val="22"/>
              </w:rPr>
            </w:pPr>
            <w:r>
              <w:rPr>
                <w:rFonts w:ascii="Calibri" w:hAnsi="Calibri" w:cs="Calibri"/>
                <w:b/>
                <w:bCs/>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76351315" w14:textId="77777777" w:rsidR="00760E46" w:rsidRDefault="00760E46" w:rsidP="008F5CBC">
            <w:pPr>
              <w:jc w:val="both"/>
              <w:rPr>
                <w:rFonts w:ascii="Calibri" w:hAnsi="Calibri" w:cs="Calibri"/>
                <w:sz w:val="22"/>
                <w:szCs w:val="22"/>
              </w:rPr>
            </w:pPr>
            <w:r>
              <w:rPr>
                <w:rFonts w:ascii="Calibri" w:hAnsi="Calibri" w:cs="Calibri"/>
                <w:sz w:val="22"/>
                <w:szCs w:val="22"/>
              </w:rPr>
              <w:t>33.79</w:t>
            </w:r>
          </w:p>
        </w:tc>
      </w:tr>
    </w:tbl>
    <w:p w14:paraId="024AF558" w14:textId="5F94F5EC" w:rsidR="005C7F19" w:rsidRPr="00467ABD" w:rsidRDefault="005C7F19" w:rsidP="008F5CBC">
      <w:pPr>
        <w:jc w:val="both"/>
        <w:rPr>
          <w:rFonts w:ascii="Arial" w:hAnsi="Arial" w:cs="Arial"/>
          <w:highlight w:val="yellow"/>
          <w:u w:val="single"/>
        </w:rPr>
      </w:pPr>
    </w:p>
    <w:p w14:paraId="253E42EF" w14:textId="29EF4B6D" w:rsidR="005C7F19" w:rsidRPr="004A2FB4" w:rsidRDefault="005C7F19" w:rsidP="008F5CBC">
      <w:pPr>
        <w:jc w:val="both"/>
        <w:rPr>
          <w:rFonts w:ascii="Arial" w:hAnsi="Arial" w:cs="Arial"/>
          <w:highlight w:val="yellow"/>
          <w:u w:val="single"/>
        </w:rPr>
      </w:pPr>
    </w:p>
    <w:sectPr w:rsidR="005C7F19" w:rsidRPr="004A2FB4" w:rsidSect="00701E80">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5935" w14:textId="77777777" w:rsidR="00173207" w:rsidRDefault="00173207">
      <w:r>
        <w:separator/>
      </w:r>
    </w:p>
  </w:endnote>
  <w:endnote w:type="continuationSeparator" w:id="0">
    <w:p w14:paraId="7814257A" w14:textId="77777777" w:rsidR="00173207" w:rsidRDefault="00173207">
      <w:r>
        <w:continuationSeparator/>
      </w:r>
    </w:p>
  </w:endnote>
  <w:endnote w:type="continuationNotice" w:id="1">
    <w:p w14:paraId="59229FF3" w14:textId="77777777" w:rsidR="00173207" w:rsidRDefault="00173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GPAC+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F9F1" w14:textId="32C59D86" w:rsidR="005748FC" w:rsidRPr="001259A6" w:rsidRDefault="005748FC" w:rsidP="001259A6">
    <w:pPr>
      <w:pStyle w:val="Footer"/>
      <w:tabs>
        <w:tab w:val="right" w:pos="9781"/>
      </w:tabs>
      <w:ind w:right="-35"/>
      <w:rPr>
        <w:rFonts w:ascii="Arial" w:hAnsi="Arial" w:cs="Arial"/>
        <w:sz w:val="16"/>
        <w:szCs w:val="16"/>
      </w:rPr>
    </w:pPr>
    <w:r>
      <w:rPr>
        <w:rFonts w:ascii="Arial" w:hAnsi="Arial" w:cs="Arial"/>
      </w:rPr>
      <w:t>SCC 001</w:t>
    </w:r>
    <w:r>
      <w:rPr>
        <w:rFonts w:ascii="Arial" w:hAnsi="Arial" w:cs="Arial"/>
        <w:noProof/>
        <w:color w:val="FF0000"/>
      </w:rPr>
      <w:t xml:space="preserve"> </w:t>
    </w:r>
    <w:r>
      <w:rPr>
        <w:rFonts w:ascii="Arial" w:hAnsi="Arial" w:cs="Arial"/>
        <w:noProof/>
      </w:rPr>
      <w:t xml:space="preserve">Version 2.0 – </w:t>
    </w:r>
    <w:r w:rsidR="00D80365">
      <w:rPr>
        <w:rFonts w:ascii="Arial" w:hAnsi="Arial" w:cs="Arial"/>
        <w:noProof/>
      </w:rPr>
      <w:t>Oct 22</w:t>
    </w:r>
    <w:r>
      <w:rPr>
        <w:rFonts w:ascii="Arial" w:hAnsi="Arial" w:cs="Arial"/>
        <w:noProof/>
      </w:rPr>
      <w:t xml:space="preserve">  </w:t>
    </w:r>
    <w:r>
      <w:rPr>
        <w:rFonts w:ascii="Arial" w:hAnsi="Arial" w:cs="Arial"/>
        <w:noProof/>
        <w:sz w:val="16"/>
        <w:szCs w:val="16"/>
      </w:rPr>
      <w:t xml:space="preserve"> </w:t>
    </w:r>
    <w:r>
      <w:rPr>
        <w:rFonts w:ascii="Arial" w:hAnsi="Arial" w:cs="Arial"/>
        <w:sz w:val="16"/>
        <w:szCs w:val="16"/>
      </w:rPr>
      <w:tab/>
    </w:r>
    <w:r>
      <w:rPr>
        <w:rFonts w:ascii="Arial" w:hAnsi="Arial" w:cs="Arial"/>
        <w:sz w:val="18"/>
      </w:rPr>
      <w:t xml:space="preserve">Page </w:t>
    </w:r>
    <w:r>
      <w:rPr>
        <w:rFonts w:ascii="Arial" w:hAnsi="Arial" w:cs="Arial"/>
        <w:b/>
        <w:bCs/>
        <w:sz w:val="18"/>
      </w:rPr>
      <w:fldChar w:fldCharType="begin"/>
    </w:r>
    <w:r>
      <w:rPr>
        <w:rFonts w:ascii="Arial" w:hAnsi="Arial" w:cs="Arial"/>
        <w:b/>
        <w:bCs/>
        <w:sz w:val="18"/>
      </w:rPr>
      <w:instrText xml:space="preserve"> PAGE </w:instrText>
    </w:r>
    <w:r>
      <w:rPr>
        <w:rFonts w:ascii="Arial" w:hAnsi="Arial" w:cs="Arial"/>
        <w:b/>
        <w:bCs/>
        <w:sz w:val="18"/>
      </w:rPr>
      <w:fldChar w:fldCharType="separate"/>
    </w:r>
    <w:r w:rsidR="00362A7F">
      <w:rPr>
        <w:rFonts w:ascii="Arial" w:hAnsi="Arial" w:cs="Arial"/>
        <w:b/>
        <w:bCs/>
        <w:noProof/>
        <w:sz w:val="18"/>
      </w:rPr>
      <w:t>45</w:t>
    </w:r>
    <w:r>
      <w:rPr>
        <w:rFonts w:ascii="Arial" w:hAnsi="Arial" w:cs="Arial"/>
        <w:b/>
        <w:bCs/>
        <w:sz w:val="18"/>
      </w:rPr>
      <w:fldChar w:fldCharType="end"/>
    </w:r>
    <w:r>
      <w:rPr>
        <w:rFonts w:ascii="Arial" w:hAnsi="Arial" w:cs="Arial"/>
        <w:sz w:val="18"/>
      </w:rPr>
      <w:t xml:space="preserve"> of </w:t>
    </w:r>
    <w:r>
      <w:rPr>
        <w:rFonts w:ascii="Arial" w:hAnsi="Arial" w:cs="Arial"/>
        <w:b/>
        <w:bCs/>
        <w:sz w:val="18"/>
      </w:rPr>
      <w:fldChar w:fldCharType="begin"/>
    </w:r>
    <w:r>
      <w:rPr>
        <w:rFonts w:ascii="Arial" w:hAnsi="Arial" w:cs="Arial"/>
        <w:b/>
        <w:bCs/>
        <w:sz w:val="18"/>
      </w:rPr>
      <w:instrText xml:space="preserve"> NUMPAGES  </w:instrText>
    </w:r>
    <w:r>
      <w:rPr>
        <w:rFonts w:ascii="Arial" w:hAnsi="Arial" w:cs="Arial"/>
        <w:b/>
        <w:bCs/>
        <w:sz w:val="18"/>
      </w:rPr>
      <w:fldChar w:fldCharType="separate"/>
    </w:r>
    <w:r w:rsidR="00362A7F">
      <w:rPr>
        <w:rFonts w:ascii="Arial" w:hAnsi="Arial" w:cs="Arial"/>
        <w:b/>
        <w:bCs/>
        <w:noProof/>
        <w:sz w:val="18"/>
      </w:rPr>
      <w:t>51</w:t>
    </w:r>
    <w:r>
      <w:rPr>
        <w:rFonts w:ascii="Arial" w:hAnsi="Arial" w:cs="Arial"/>
        <w:b/>
        <w:bCs/>
        <w:sz w:val="18"/>
      </w:rPr>
      <w:fldChar w:fldCharType="end"/>
    </w:r>
    <w:r>
      <w:rPr>
        <w:rFonts w:ascii="Arial" w:hAnsi="Arial" w:cs="Arial"/>
        <w:b/>
        <w:bCs/>
        <w:sz w:val="18"/>
      </w:rPr>
      <w:tab/>
    </w:r>
    <w:r>
      <w:rPr>
        <w:noProof/>
      </w:rPr>
      <w:drawing>
        <wp:anchor distT="0" distB="0" distL="114300" distR="114300" simplePos="0" relativeHeight="251658241" behindDoc="0" locked="0" layoutInCell="1" allowOverlap="1" wp14:anchorId="1A48EB67" wp14:editId="7A7B8317">
          <wp:simplePos x="0" y="0"/>
          <wp:positionH relativeFrom="page">
            <wp:posOffset>4046855</wp:posOffset>
          </wp:positionH>
          <wp:positionV relativeFrom="paragraph">
            <wp:posOffset>10015855</wp:posOffset>
          </wp:positionV>
          <wp:extent cx="3513455" cy="508000"/>
          <wp:effectExtent l="0" t="0" r="0" b="6350"/>
          <wp:wrapNone/>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6F60FDCB" wp14:editId="76F53912">
          <wp:simplePos x="0" y="0"/>
          <wp:positionH relativeFrom="page">
            <wp:posOffset>4046855</wp:posOffset>
          </wp:positionH>
          <wp:positionV relativeFrom="paragraph">
            <wp:posOffset>10015855</wp:posOffset>
          </wp:positionV>
          <wp:extent cx="3513455" cy="508000"/>
          <wp:effectExtent l="0" t="0" r="0" b="6350"/>
          <wp:wrapNone/>
          <wp:docPr id="25" name="Picture 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8DAA" w14:textId="77777777" w:rsidR="00173207" w:rsidRDefault="00173207">
      <w:r>
        <w:separator/>
      </w:r>
    </w:p>
  </w:footnote>
  <w:footnote w:type="continuationSeparator" w:id="0">
    <w:p w14:paraId="0ED0B213" w14:textId="77777777" w:rsidR="00173207" w:rsidRDefault="00173207">
      <w:r>
        <w:continuationSeparator/>
      </w:r>
    </w:p>
  </w:footnote>
  <w:footnote w:type="continuationNotice" w:id="1">
    <w:p w14:paraId="43E5A0DB" w14:textId="77777777" w:rsidR="00173207" w:rsidRDefault="00173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C007" w14:textId="77777777" w:rsidR="005748FC" w:rsidRDefault="005748FC">
    <w:r>
      <w:rPr>
        <w:noProof/>
      </w:rPr>
      <w:drawing>
        <wp:anchor distT="0" distB="0" distL="114300" distR="114300" simplePos="0" relativeHeight="251658240" behindDoc="0" locked="0" layoutInCell="1" allowOverlap="1" wp14:anchorId="0CF6CC18" wp14:editId="73007C6C">
          <wp:simplePos x="0" y="0"/>
          <wp:positionH relativeFrom="column">
            <wp:posOffset>0</wp:posOffset>
          </wp:positionH>
          <wp:positionV relativeFrom="paragraph">
            <wp:posOffset>-635</wp:posOffset>
          </wp:positionV>
          <wp:extent cx="1825625" cy="558165"/>
          <wp:effectExtent l="0" t="0" r="3175" b="0"/>
          <wp:wrapNone/>
          <wp:docPr id="22" name="Picture 2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558165"/>
                  </a:xfrm>
                  <a:prstGeom prst="rect">
                    <a:avLst/>
                  </a:prstGeom>
                  <a:noFill/>
                </pic:spPr>
              </pic:pic>
            </a:graphicData>
          </a:graphic>
          <wp14:sizeRelH relativeFrom="page">
            <wp14:pctWidth>0</wp14:pctWidth>
          </wp14:sizeRelH>
          <wp14:sizeRelV relativeFrom="page">
            <wp14:pctHeight>0</wp14:pctHeight>
          </wp14:sizeRelV>
        </wp:anchor>
      </w:drawing>
    </w:r>
  </w:p>
  <w:p w14:paraId="3CFE9021" w14:textId="77777777" w:rsidR="005748FC" w:rsidRDefault="005748FC"/>
  <w:p w14:paraId="0CEC15B0" w14:textId="77777777" w:rsidR="005748FC" w:rsidRDefault="005748FC"/>
  <w:p w14:paraId="5808B04B" w14:textId="77777777" w:rsidR="005748FC" w:rsidRDefault="005748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F2B"/>
    <w:multiLevelType w:val="hybridMultilevel"/>
    <w:tmpl w:val="501E2612"/>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6632F88"/>
    <w:multiLevelType w:val="hybridMultilevel"/>
    <w:tmpl w:val="312E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B1C2A"/>
    <w:multiLevelType w:val="hybridMultilevel"/>
    <w:tmpl w:val="C33EC858"/>
    <w:lvl w:ilvl="0" w:tplc="7A4649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B83DBD"/>
    <w:multiLevelType w:val="hybridMultilevel"/>
    <w:tmpl w:val="782C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41041"/>
    <w:multiLevelType w:val="hybridMultilevel"/>
    <w:tmpl w:val="94749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19553D"/>
    <w:multiLevelType w:val="multilevel"/>
    <w:tmpl w:val="7F0A17E6"/>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13222F31"/>
    <w:multiLevelType w:val="hybridMultilevel"/>
    <w:tmpl w:val="72C43C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3502AED"/>
    <w:multiLevelType w:val="hybridMultilevel"/>
    <w:tmpl w:val="5DA030B8"/>
    <w:lvl w:ilvl="0" w:tplc="130641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90F35"/>
    <w:multiLevelType w:val="hybridMultilevel"/>
    <w:tmpl w:val="353A3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199F11F7"/>
    <w:multiLevelType w:val="hybridMultilevel"/>
    <w:tmpl w:val="979E1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815B6"/>
    <w:multiLevelType w:val="hybridMultilevel"/>
    <w:tmpl w:val="13ECB73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1B467A0F"/>
    <w:multiLevelType w:val="hybridMultilevel"/>
    <w:tmpl w:val="AB1A9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AA0D05"/>
    <w:multiLevelType w:val="hybridMultilevel"/>
    <w:tmpl w:val="6742CC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1CA34602"/>
    <w:multiLevelType w:val="hybridMultilevel"/>
    <w:tmpl w:val="D166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E185C"/>
    <w:multiLevelType w:val="hybridMultilevel"/>
    <w:tmpl w:val="4A865C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1F7909F2"/>
    <w:multiLevelType w:val="hybridMultilevel"/>
    <w:tmpl w:val="6C3E12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1FF05F93"/>
    <w:multiLevelType w:val="hybridMultilevel"/>
    <w:tmpl w:val="71C0645C"/>
    <w:lvl w:ilvl="0" w:tplc="3D3A539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A9498B"/>
    <w:multiLevelType w:val="hybridMultilevel"/>
    <w:tmpl w:val="27B6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B2EBA"/>
    <w:multiLevelType w:val="hybridMultilevel"/>
    <w:tmpl w:val="A1D283EA"/>
    <w:lvl w:ilvl="0" w:tplc="04090001">
      <w:start w:val="1"/>
      <w:numFmt w:val="bullet"/>
      <w:lvlText w:val=""/>
      <w:lvlJc w:val="left"/>
      <w:pPr>
        <w:tabs>
          <w:tab w:val="num" w:pos="1069"/>
        </w:tabs>
        <w:ind w:left="1069" w:hanging="360"/>
      </w:pPr>
      <w:rPr>
        <w:rFonts w:ascii="Symbol" w:hAnsi="Symbol" w:cs="Symbo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9" w15:restartNumberingAfterBreak="0">
    <w:nsid w:val="29C815FF"/>
    <w:multiLevelType w:val="hybridMultilevel"/>
    <w:tmpl w:val="05A0278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2A1E723B"/>
    <w:multiLevelType w:val="multilevel"/>
    <w:tmpl w:val="DAACB8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2E6339BE"/>
    <w:multiLevelType w:val="hybridMultilevel"/>
    <w:tmpl w:val="E646B8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2E8720DE"/>
    <w:multiLevelType w:val="hybridMultilevel"/>
    <w:tmpl w:val="2E9A0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747C5"/>
    <w:multiLevelType w:val="hybridMultilevel"/>
    <w:tmpl w:val="2E70F14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DAE056D"/>
    <w:multiLevelType w:val="hybridMultilevel"/>
    <w:tmpl w:val="985A5B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BE51F0"/>
    <w:multiLevelType w:val="hybridMultilevel"/>
    <w:tmpl w:val="3F6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4B05D0"/>
    <w:multiLevelType w:val="hybridMultilevel"/>
    <w:tmpl w:val="474E004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3EEA50C2"/>
    <w:multiLevelType w:val="hybridMultilevel"/>
    <w:tmpl w:val="D13440AA"/>
    <w:lvl w:ilvl="0" w:tplc="2F5C3532">
      <w:start w:val="1"/>
      <w:numFmt w:val="decimal"/>
      <w:lvlText w:val="%1."/>
      <w:lvlJc w:val="left"/>
      <w:pPr>
        <w:ind w:left="720" w:hanging="360"/>
      </w:pPr>
    </w:lvl>
    <w:lvl w:ilvl="1" w:tplc="0DA849EC">
      <w:start w:val="1"/>
      <w:numFmt w:val="lowerLetter"/>
      <w:lvlText w:val="%2."/>
      <w:lvlJc w:val="left"/>
      <w:pPr>
        <w:ind w:left="1440" w:hanging="360"/>
      </w:pPr>
    </w:lvl>
    <w:lvl w:ilvl="2" w:tplc="7116CDEC">
      <w:start w:val="1"/>
      <w:numFmt w:val="lowerRoman"/>
      <w:lvlText w:val="%3."/>
      <w:lvlJc w:val="right"/>
      <w:pPr>
        <w:ind w:left="2160" w:hanging="180"/>
      </w:pPr>
    </w:lvl>
    <w:lvl w:ilvl="3" w:tplc="6B4CC7FE">
      <w:start w:val="1"/>
      <w:numFmt w:val="decimal"/>
      <w:lvlText w:val="%4."/>
      <w:lvlJc w:val="left"/>
      <w:pPr>
        <w:ind w:left="2880" w:hanging="360"/>
      </w:pPr>
    </w:lvl>
    <w:lvl w:ilvl="4" w:tplc="003A0B20">
      <w:start w:val="1"/>
      <w:numFmt w:val="lowerLetter"/>
      <w:lvlText w:val="%5."/>
      <w:lvlJc w:val="left"/>
      <w:pPr>
        <w:ind w:left="3600" w:hanging="360"/>
      </w:pPr>
    </w:lvl>
    <w:lvl w:ilvl="5" w:tplc="4FDAF834">
      <w:start w:val="1"/>
      <w:numFmt w:val="lowerRoman"/>
      <w:lvlText w:val="%6."/>
      <w:lvlJc w:val="right"/>
      <w:pPr>
        <w:ind w:left="4320" w:hanging="180"/>
      </w:pPr>
    </w:lvl>
    <w:lvl w:ilvl="6" w:tplc="98CA207A">
      <w:start w:val="1"/>
      <w:numFmt w:val="decimal"/>
      <w:lvlText w:val="%7."/>
      <w:lvlJc w:val="left"/>
      <w:pPr>
        <w:ind w:left="5040" w:hanging="360"/>
      </w:pPr>
    </w:lvl>
    <w:lvl w:ilvl="7" w:tplc="62E444B8">
      <w:start w:val="1"/>
      <w:numFmt w:val="lowerLetter"/>
      <w:lvlText w:val="%8."/>
      <w:lvlJc w:val="left"/>
      <w:pPr>
        <w:ind w:left="5760" w:hanging="360"/>
      </w:pPr>
    </w:lvl>
    <w:lvl w:ilvl="8" w:tplc="D960E1A4">
      <w:start w:val="1"/>
      <w:numFmt w:val="lowerRoman"/>
      <w:lvlText w:val="%9."/>
      <w:lvlJc w:val="right"/>
      <w:pPr>
        <w:ind w:left="6480" w:hanging="180"/>
      </w:pPr>
    </w:lvl>
  </w:abstractNum>
  <w:abstractNum w:abstractNumId="28" w15:restartNumberingAfterBreak="0">
    <w:nsid w:val="40F25554"/>
    <w:multiLevelType w:val="hybridMultilevel"/>
    <w:tmpl w:val="6E1A61AE"/>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29" w15:restartNumberingAfterBreak="0">
    <w:nsid w:val="461A14FA"/>
    <w:multiLevelType w:val="hybridMultilevel"/>
    <w:tmpl w:val="E4FE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6D1239"/>
    <w:multiLevelType w:val="hybridMultilevel"/>
    <w:tmpl w:val="B5921A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47961335"/>
    <w:multiLevelType w:val="hybridMultilevel"/>
    <w:tmpl w:val="6BB8045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499B0207"/>
    <w:multiLevelType w:val="hybridMultilevel"/>
    <w:tmpl w:val="CD442EB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4A794507"/>
    <w:multiLevelType w:val="hybridMultilevel"/>
    <w:tmpl w:val="B00C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577E3D"/>
    <w:multiLevelType w:val="hybridMultilevel"/>
    <w:tmpl w:val="8CC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CA228F"/>
    <w:multiLevelType w:val="hybridMultilevel"/>
    <w:tmpl w:val="27C89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5C5857E7"/>
    <w:multiLevelType w:val="hybridMultilevel"/>
    <w:tmpl w:val="218ECD0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5CFF5D68"/>
    <w:multiLevelType w:val="hybridMultilevel"/>
    <w:tmpl w:val="DB12E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726B2D"/>
    <w:multiLevelType w:val="hybridMultilevel"/>
    <w:tmpl w:val="2066661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0" w15:restartNumberingAfterBreak="0">
    <w:nsid w:val="61012DDA"/>
    <w:multiLevelType w:val="hybridMultilevel"/>
    <w:tmpl w:val="A3963C18"/>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41" w15:restartNumberingAfterBreak="0">
    <w:nsid w:val="646B1805"/>
    <w:multiLevelType w:val="hybridMultilevel"/>
    <w:tmpl w:val="42EA77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15:restartNumberingAfterBreak="0">
    <w:nsid w:val="66DF4862"/>
    <w:multiLevelType w:val="hybridMultilevel"/>
    <w:tmpl w:val="FD7895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673B02A7"/>
    <w:multiLevelType w:val="hybridMultilevel"/>
    <w:tmpl w:val="DC729D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8D9159A"/>
    <w:multiLevelType w:val="hybridMultilevel"/>
    <w:tmpl w:val="BC0A3FB2"/>
    <w:lvl w:ilvl="0" w:tplc="0809000F">
      <w:start w:val="1"/>
      <w:numFmt w:val="decimal"/>
      <w:lvlText w:val="%1."/>
      <w:lvlJc w:val="left"/>
      <w:pPr>
        <w:tabs>
          <w:tab w:val="num" w:pos="0"/>
        </w:tabs>
        <w:ind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start w:val="1"/>
      <w:numFmt w:val="lowerRoman"/>
      <w:lvlText w:val="%6."/>
      <w:lvlJc w:val="right"/>
      <w:pPr>
        <w:tabs>
          <w:tab w:val="num" w:pos="3600"/>
        </w:tabs>
        <w:ind w:left="3600" w:hanging="180"/>
      </w:pPr>
    </w:lvl>
    <w:lvl w:ilvl="6" w:tplc="0809000F">
      <w:start w:val="1"/>
      <w:numFmt w:val="decimal"/>
      <w:lvlText w:val="%7."/>
      <w:lvlJc w:val="left"/>
      <w:pPr>
        <w:tabs>
          <w:tab w:val="num" w:pos="4320"/>
        </w:tabs>
        <w:ind w:left="4320" w:hanging="360"/>
      </w:p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abstractNum w:abstractNumId="45" w15:restartNumberingAfterBreak="0">
    <w:nsid w:val="6B66005F"/>
    <w:multiLevelType w:val="hybridMultilevel"/>
    <w:tmpl w:val="C7A23C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6DC0329B"/>
    <w:multiLevelType w:val="hybridMultilevel"/>
    <w:tmpl w:val="2FCAD82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76C94F2F"/>
    <w:multiLevelType w:val="multilevel"/>
    <w:tmpl w:val="1450A020"/>
    <w:styleLink w:val="Style1"/>
    <w:lvl w:ilvl="0">
      <w:start w:val="1"/>
      <w:numFmt w:val="decimal"/>
      <w:lvlText w:val="%1."/>
      <w:lvlJc w:val="left"/>
      <w:pPr>
        <w:ind w:left="1440" w:hanging="360"/>
      </w:pPr>
      <w:rPr>
        <w:rFonts w:hint="default"/>
      </w:rPr>
    </w:lvl>
    <w:lvl w:ilvl="1">
      <w:start w:val="1"/>
      <w:numFmt w:val="decimal"/>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15:restartNumberingAfterBreak="0">
    <w:nsid w:val="789A0B94"/>
    <w:multiLevelType w:val="hybridMultilevel"/>
    <w:tmpl w:val="D7D48E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798B2C08"/>
    <w:multiLevelType w:val="hybridMultilevel"/>
    <w:tmpl w:val="EBACC8E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626131942">
    <w:abstractNumId w:val="27"/>
  </w:num>
  <w:num w:numId="2" w16cid:durableId="33239116">
    <w:abstractNumId w:val="21"/>
  </w:num>
  <w:num w:numId="3" w16cid:durableId="1537083441">
    <w:abstractNumId w:val="40"/>
  </w:num>
  <w:num w:numId="4" w16cid:durableId="852499920">
    <w:abstractNumId w:val="16"/>
  </w:num>
  <w:num w:numId="5" w16cid:durableId="2081169627">
    <w:abstractNumId w:val="28"/>
  </w:num>
  <w:num w:numId="6" w16cid:durableId="1983122588">
    <w:abstractNumId w:val="0"/>
  </w:num>
  <w:num w:numId="7" w16cid:durableId="253560815">
    <w:abstractNumId w:val="26"/>
  </w:num>
  <w:num w:numId="8" w16cid:durableId="2104911240">
    <w:abstractNumId w:val="41"/>
  </w:num>
  <w:num w:numId="9" w16cid:durableId="909382819">
    <w:abstractNumId w:val="44"/>
  </w:num>
  <w:num w:numId="10" w16cid:durableId="485901192">
    <w:abstractNumId w:val="39"/>
  </w:num>
  <w:num w:numId="11" w16cid:durableId="161429430">
    <w:abstractNumId w:val="20"/>
  </w:num>
  <w:num w:numId="12" w16cid:durableId="1662079083">
    <w:abstractNumId w:val="36"/>
  </w:num>
  <w:num w:numId="13" w16cid:durableId="47386600">
    <w:abstractNumId w:val="18"/>
  </w:num>
  <w:num w:numId="14" w16cid:durableId="399668728">
    <w:abstractNumId w:val="46"/>
  </w:num>
  <w:num w:numId="15" w16cid:durableId="151870647">
    <w:abstractNumId w:val="8"/>
  </w:num>
  <w:num w:numId="16" w16cid:durableId="15157480">
    <w:abstractNumId w:val="38"/>
  </w:num>
  <w:num w:numId="17" w16cid:durableId="1919166855">
    <w:abstractNumId w:val="11"/>
  </w:num>
  <w:num w:numId="18" w16cid:durableId="1923636051">
    <w:abstractNumId w:val="2"/>
  </w:num>
  <w:num w:numId="19" w16cid:durableId="444615406">
    <w:abstractNumId w:val="43"/>
  </w:num>
  <w:num w:numId="20" w16cid:durableId="1466043715">
    <w:abstractNumId w:val="29"/>
  </w:num>
  <w:num w:numId="21" w16cid:durableId="1381975121">
    <w:abstractNumId w:val="24"/>
  </w:num>
  <w:num w:numId="22" w16cid:durableId="183449038">
    <w:abstractNumId w:val="23"/>
  </w:num>
  <w:num w:numId="23" w16cid:durableId="872770312">
    <w:abstractNumId w:val="3"/>
  </w:num>
  <w:num w:numId="24" w16cid:durableId="289171053">
    <w:abstractNumId w:val="17"/>
  </w:num>
  <w:num w:numId="25" w16cid:durableId="2099865027">
    <w:abstractNumId w:val="9"/>
  </w:num>
  <w:num w:numId="26" w16cid:durableId="2072001485">
    <w:abstractNumId w:val="22"/>
  </w:num>
  <w:num w:numId="27" w16cid:durableId="922648315">
    <w:abstractNumId w:val="33"/>
  </w:num>
  <w:num w:numId="28" w16cid:durableId="979114464">
    <w:abstractNumId w:val="34"/>
  </w:num>
  <w:num w:numId="29" w16cid:durableId="587543459">
    <w:abstractNumId w:val="47"/>
  </w:num>
  <w:num w:numId="30" w16cid:durableId="1209805614">
    <w:abstractNumId w:val="5"/>
  </w:num>
  <w:num w:numId="31" w16cid:durableId="1750229866">
    <w:abstractNumId w:val="42"/>
  </w:num>
  <w:num w:numId="32" w16cid:durableId="208154913">
    <w:abstractNumId w:val="13"/>
  </w:num>
  <w:num w:numId="33" w16cid:durableId="2046518721">
    <w:abstractNumId w:val="1"/>
  </w:num>
  <w:num w:numId="34" w16cid:durableId="954483734">
    <w:abstractNumId w:val="35"/>
  </w:num>
  <w:num w:numId="35" w16cid:durableId="380331281">
    <w:abstractNumId w:val="7"/>
  </w:num>
  <w:num w:numId="36" w16cid:durableId="523519493">
    <w:abstractNumId w:val="49"/>
  </w:num>
  <w:num w:numId="37" w16cid:durableId="2128035722">
    <w:abstractNumId w:val="32"/>
  </w:num>
  <w:num w:numId="38" w16cid:durableId="1569001793">
    <w:abstractNumId w:val="12"/>
  </w:num>
  <w:num w:numId="39" w16cid:durableId="1990474360">
    <w:abstractNumId w:val="37"/>
  </w:num>
  <w:num w:numId="40" w16cid:durableId="1630427676">
    <w:abstractNumId w:val="15"/>
  </w:num>
  <w:num w:numId="41" w16cid:durableId="36974057">
    <w:abstractNumId w:val="48"/>
  </w:num>
  <w:num w:numId="42" w16cid:durableId="1052312011">
    <w:abstractNumId w:val="45"/>
  </w:num>
  <w:num w:numId="43" w16cid:durableId="486289612">
    <w:abstractNumId w:val="31"/>
  </w:num>
  <w:num w:numId="44" w16cid:durableId="572467202">
    <w:abstractNumId w:val="14"/>
  </w:num>
  <w:num w:numId="45" w16cid:durableId="1612055596">
    <w:abstractNumId w:val="19"/>
  </w:num>
  <w:num w:numId="46" w16cid:durableId="187574119">
    <w:abstractNumId w:val="30"/>
  </w:num>
  <w:num w:numId="47" w16cid:durableId="688140741">
    <w:abstractNumId w:val="6"/>
  </w:num>
  <w:num w:numId="48" w16cid:durableId="341248494">
    <w:abstractNumId w:val="10"/>
  </w:num>
  <w:num w:numId="49" w16cid:durableId="1422602301">
    <w:abstractNumId w:val="25"/>
  </w:num>
  <w:num w:numId="50" w16cid:durableId="138479316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9B"/>
    <w:rsid w:val="000004F0"/>
    <w:rsid w:val="0000051F"/>
    <w:rsid w:val="00000637"/>
    <w:rsid w:val="000006F6"/>
    <w:rsid w:val="000007C4"/>
    <w:rsid w:val="00000E22"/>
    <w:rsid w:val="00001291"/>
    <w:rsid w:val="000013EB"/>
    <w:rsid w:val="0000145B"/>
    <w:rsid w:val="0000162B"/>
    <w:rsid w:val="00001774"/>
    <w:rsid w:val="0000188B"/>
    <w:rsid w:val="000019C6"/>
    <w:rsid w:val="00002036"/>
    <w:rsid w:val="00002231"/>
    <w:rsid w:val="000024DD"/>
    <w:rsid w:val="00002AC5"/>
    <w:rsid w:val="00002C96"/>
    <w:rsid w:val="000032BE"/>
    <w:rsid w:val="00003BC4"/>
    <w:rsid w:val="00003E98"/>
    <w:rsid w:val="00003EB2"/>
    <w:rsid w:val="00004BB9"/>
    <w:rsid w:val="00004EF6"/>
    <w:rsid w:val="000055D6"/>
    <w:rsid w:val="00005A4A"/>
    <w:rsid w:val="00006B43"/>
    <w:rsid w:val="00006F47"/>
    <w:rsid w:val="0000789F"/>
    <w:rsid w:val="000112B3"/>
    <w:rsid w:val="0001137D"/>
    <w:rsid w:val="00011524"/>
    <w:rsid w:val="00011678"/>
    <w:rsid w:val="00012313"/>
    <w:rsid w:val="00012B87"/>
    <w:rsid w:val="00013456"/>
    <w:rsid w:val="00013748"/>
    <w:rsid w:val="000137E3"/>
    <w:rsid w:val="00013F03"/>
    <w:rsid w:val="00014724"/>
    <w:rsid w:val="00014802"/>
    <w:rsid w:val="000153A8"/>
    <w:rsid w:val="000163C4"/>
    <w:rsid w:val="00016AA8"/>
    <w:rsid w:val="00016AC9"/>
    <w:rsid w:val="00016BDC"/>
    <w:rsid w:val="00016C85"/>
    <w:rsid w:val="00017176"/>
    <w:rsid w:val="000176B3"/>
    <w:rsid w:val="000178E1"/>
    <w:rsid w:val="000203C2"/>
    <w:rsid w:val="0002066E"/>
    <w:rsid w:val="000209F5"/>
    <w:rsid w:val="00020A0B"/>
    <w:rsid w:val="00020E62"/>
    <w:rsid w:val="000216F7"/>
    <w:rsid w:val="00021D83"/>
    <w:rsid w:val="00022EEC"/>
    <w:rsid w:val="00022FBA"/>
    <w:rsid w:val="000230FE"/>
    <w:rsid w:val="00023A00"/>
    <w:rsid w:val="00023EF6"/>
    <w:rsid w:val="00024B1A"/>
    <w:rsid w:val="00025B7A"/>
    <w:rsid w:val="00025D0A"/>
    <w:rsid w:val="00025E94"/>
    <w:rsid w:val="00026162"/>
    <w:rsid w:val="0002655C"/>
    <w:rsid w:val="0002673A"/>
    <w:rsid w:val="00026CC7"/>
    <w:rsid w:val="00026E51"/>
    <w:rsid w:val="00027024"/>
    <w:rsid w:val="00027385"/>
    <w:rsid w:val="000278C8"/>
    <w:rsid w:val="00027B04"/>
    <w:rsid w:val="00027CE2"/>
    <w:rsid w:val="000306E8"/>
    <w:rsid w:val="00030A15"/>
    <w:rsid w:val="00031245"/>
    <w:rsid w:val="000313F4"/>
    <w:rsid w:val="00031D00"/>
    <w:rsid w:val="00031DDB"/>
    <w:rsid w:val="00032091"/>
    <w:rsid w:val="00032892"/>
    <w:rsid w:val="000328C6"/>
    <w:rsid w:val="00032B40"/>
    <w:rsid w:val="0003405A"/>
    <w:rsid w:val="000341C5"/>
    <w:rsid w:val="00034233"/>
    <w:rsid w:val="00034558"/>
    <w:rsid w:val="000348AC"/>
    <w:rsid w:val="00034BCF"/>
    <w:rsid w:val="00036066"/>
    <w:rsid w:val="000360FC"/>
    <w:rsid w:val="000368BE"/>
    <w:rsid w:val="00036A05"/>
    <w:rsid w:val="00036C93"/>
    <w:rsid w:val="000373FD"/>
    <w:rsid w:val="00037B60"/>
    <w:rsid w:val="00037C97"/>
    <w:rsid w:val="00040A88"/>
    <w:rsid w:val="00040B97"/>
    <w:rsid w:val="00040EF9"/>
    <w:rsid w:val="00041628"/>
    <w:rsid w:val="00041905"/>
    <w:rsid w:val="00041D5E"/>
    <w:rsid w:val="00041E3A"/>
    <w:rsid w:val="0004287D"/>
    <w:rsid w:val="00043004"/>
    <w:rsid w:val="00043472"/>
    <w:rsid w:val="00043F1A"/>
    <w:rsid w:val="00044A55"/>
    <w:rsid w:val="00044A71"/>
    <w:rsid w:val="00045938"/>
    <w:rsid w:val="00045D0B"/>
    <w:rsid w:val="00045E54"/>
    <w:rsid w:val="00045F04"/>
    <w:rsid w:val="00045FAB"/>
    <w:rsid w:val="0004603F"/>
    <w:rsid w:val="00047016"/>
    <w:rsid w:val="0004778C"/>
    <w:rsid w:val="00047C3E"/>
    <w:rsid w:val="00047FB4"/>
    <w:rsid w:val="00051436"/>
    <w:rsid w:val="00051449"/>
    <w:rsid w:val="00051E73"/>
    <w:rsid w:val="000522E3"/>
    <w:rsid w:val="00052BB6"/>
    <w:rsid w:val="00052C82"/>
    <w:rsid w:val="00052E6D"/>
    <w:rsid w:val="0005325E"/>
    <w:rsid w:val="00053B5A"/>
    <w:rsid w:val="00053C50"/>
    <w:rsid w:val="00053EA9"/>
    <w:rsid w:val="0005436F"/>
    <w:rsid w:val="0005448B"/>
    <w:rsid w:val="000555B6"/>
    <w:rsid w:val="00055C83"/>
    <w:rsid w:val="00055D65"/>
    <w:rsid w:val="00055FBC"/>
    <w:rsid w:val="00056873"/>
    <w:rsid w:val="00056A66"/>
    <w:rsid w:val="00056AE6"/>
    <w:rsid w:val="0005704E"/>
    <w:rsid w:val="00057079"/>
    <w:rsid w:val="000572DA"/>
    <w:rsid w:val="00057A11"/>
    <w:rsid w:val="00057AE5"/>
    <w:rsid w:val="00060199"/>
    <w:rsid w:val="00060B0C"/>
    <w:rsid w:val="00060DA6"/>
    <w:rsid w:val="0006113B"/>
    <w:rsid w:val="000620B4"/>
    <w:rsid w:val="00062468"/>
    <w:rsid w:val="000626AC"/>
    <w:rsid w:val="00062782"/>
    <w:rsid w:val="000629E6"/>
    <w:rsid w:val="00062D98"/>
    <w:rsid w:val="00063520"/>
    <w:rsid w:val="00064725"/>
    <w:rsid w:val="000648FB"/>
    <w:rsid w:val="00065802"/>
    <w:rsid w:val="00065A85"/>
    <w:rsid w:val="00065CFA"/>
    <w:rsid w:val="00066106"/>
    <w:rsid w:val="0006628F"/>
    <w:rsid w:val="00066608"/>
    <w:rsid w:val="000666D9"/>
    <w:rsid w:val="00066C37"/>
    <w:rsid w:val="00066C9F"/>
    <w:rsid w:val="0006700F"/>
    <w:rsid w:val="00070659"/>
    <w:rsid w:val="00070795"/>
    <w:rsid w:val="000714A9"/>
    <w:rsid w:val="00071925"/>
    <w:rsid w:val="00071C5C"/>
    <w:rsid w:val="00071EA9"/>
    <w:rsid w:val="0007223B"/>
    <w:rsid w:val="00072359"/>
    <w:rsid w:val="00072382"/>
    <w:rsid w:val="00072B4B"/>
    <w:rsid w:val="00072D65"/>
    <w:rsid w:val="000730B4"/>
    <w:rsid w:val="000734B8"/>
    <w:rsid w:val="00074A0E"/>
    <w:rsid w:val="00074A6D"/>
    <w:rsid w:val="000752EA"/>
    <w:rsid w:val="000756AA"/>
    <w:rsid w:val="00075743"/>
    <w:rsid w:val="00075C5A"/>
    <w:rsid w:val="00075FB1"/>
    <w:rsid w:val="00076676"/>
    <w:rsid w:val="00076BF0"/>
    <w:rsid w:val="00077188"/>
    <w:rsid w:val="0007721F"/>
    <w:rsid w:val="0007754C"/>
    <w:rsid w:val="00077B26"/>
    <w:rsid w:val="00077C0E"/>
    <w:rsid w:val="00077E0A"/>
    <w:rsid w:val="00080046"/>
    <w:rsid w:val="000801C5"/>
    <w:rsid w:val="00080217"/>
    <w:rsid w:val="00080313"/>
    <w:rsid w:val="0008044A"/>
    <w:rsid w:val="000808B1"/>
    <w:rsid w:val="00080943"/>
    <w:rsid w:val="00080AF1"/>
    <w:rsid w:val="00080B69"/>
    <w:rsid w:val="00080C68"/>
    <w:rsid w:val="0008125D"/>
    <w:rsid w:val="000812EF"/>
    <w:rsid w:val="00081A04"/>
    <w:rsid w:val="00081C85"/>
    <w:rsid w:val="00082817"/>
    <w:rsid w:val="000828DC"/>
    <w:rsid w:val="00082EB6"/>
    <w:rsid w:val="000831F2"/>
    <w:rsid w:val="000833D2"/>
    <w:rsid w:val="00083546"/>
    <w:rsid w:val="00083D06"/>
    <w:rsid w:val="00084401"/>
    <w:rsid w:val="0008477B"/>
    <w:rsid w:val="00084A75"/>
    <w:rsid w:val="00084C4C"/>
    <w:rsid w:val="000852F1"/>
    <w:rsid w:val="00085393"/>
    <w:rsid w:val="00085918"/>
    <w:rsid w:val="00085977"/>
    <w:rsid w:val="000859AD"/>
    <w:rsid w:val="00086302"/>
    <w:rsid w:val="00086C92"/>
    <w:rsid w:val="00087177"/>
    <w:rsid w:val="00087295"/>
    <w:rsid w:val="00087723"/>
    <w:rsid w:val="00087C18"/>
    <w:rsid w:val="0009009E"/>
    <w:rsid w:val="00090679"/>
    <w:rsid w:val="0009107E"/>
    <w:rsid w:val="00091347"/>
    <w:rsid w:val="000917A4"/>
    <w:rsid w:val="00092922"/>
    <w:rsid w:val="00092C73"/>
    <w:rsid w:val="00092CFE"/>
    <w:rsid w:val="00093314"/>
    <w:rsid w:val="00093BD1"/>
    <w:rsid w:val="00093D11"/>
    <w:rsid w:val="0009451A"/>
    <w:rsid w:val="00094749"/>
    <w:rsid w:val="0009475A"/>
    <w:rsid w:val="00094B15"/>
    <w:rsid w:val="00094FEE"/>
    <w:rsid w:val="00095418"/>
    <w:rsid w:val="00096226"/>
    <w:rsid w:val="00096833"/>
    <w:rsid w:val="00096955"/>
    <w:rsid w:val="00096A5D"/>
    <w:rsid w:val="0009763A"/>
    <w:rsid w:val="0009793E"/>
    <w:rsid w:val="000A0054"/>
    <w:rsid w:val="000A04BE"/>
    <w:rsid w:val="000A04D0"/>
    <w:rsid w:val="000A065F"/>
    <w:rsid w:val="000A0CFC"/>
    <w:rsid w:val="000A0F51"/>
    <w:rsid w:val="000A1C43"/>
    <w:rsid w:val="000A1FA5"/>
    <w:rsid w:val="000A267D"/>
    <w:rsid w:val="000A2745"/>
    <w:rsid w:val="000A299B"/>
    <w:rsid w:val="000A29F4"/>
    <w:rsid w:val="000A2B1A"/>
    <w:rsid w:val="000A2DF6"/>
    <w:rsid w:val="000A35A8"/>
    <w:rsid w:val="000A38BB"/>
    <w:rsid w:val="000A3AB3"/>
    <w:rsid w:val="000A3AEB"/>
    <w:rsid w:val="000A426A"/>
    <w:rsid w:val="000A4646"/>
    <w:rsid w:val="000A4780"/>
    <w:rsid w:val="000A4B8A"/>
    <w:rsid w:val="000A4C8B"/>
    <w:rsid w:val="000A4D09"/>
    <w:rsid w:val="000A4D8E"/>
    <w:rsid w:val="000A647D"/>
    <w:rsid w:val="000A66EA"/>
    <w:rsid w:val="000A6E06"/>
    <w:rsid w:val="000A7110"/>
    <w:rsid w:val="000A7B0D"/>
    <w:rsid w:val="000A7D38"/>
    <w:rsid w:val="000A7DB0"/>
    <w:rsid w:val="000A7F37"/>
    <w:rsid w:val="000B0175"/>
    <w:rsid w:val="000B02B0"/>
    <w:rsid w:val="000B094B"/>
    <w:rsid w:val="000B0A4D"/>
    <w:rsid w:val="000B0E9B"/>
    <w:rsid w:val="000B0ED1"/>
    <w:rsid w:val="000B0FB8"/>
    <w:rsid w:val="000B12C9"/>
    <w:rsid w:val="000B2A96"/>
    <w:rsid w:val="000B2AAC"/>
    <w:rsid w:val="000B2EB0"/>
    <w:rsid w:val="000B2F29"/>
    <w:rsid w:val="000B34F3"/>
    <w:rsid w:val="000B392A"/>
    <w:rsid w:val="000B3D85"/>
    <w:rsid w:val="000B436D"/>
    <w:rsid w:val="000B495E"/>
    <w:rsid w:val="000B5336"/>
    <w:rsid w:val="000B56F0"/>
    <w:rsid w:val="000B5D1D"/>
    <w:rsid w:val="000B5E6E"/>
    <w:rsid w:val="000B641B"/>
    <w:rsid w:val="000B6633"/>
    <w:rsid w:val="000B69A4"/>
    <w:rsid w:val="000B6E9C"/>
    <w:rsid w:val="000B7041"/>
    <w:rsid w:val="000B72CB"/>
    <w:rsid w:val="000B75B7"/>
    <w:rsid w:val="000B779A"/>
    <w:rsid w:val="000B784C"/>
    <w:rsid w:val="000B7A5F"/>
    <w:rsid w:val="000C0028"/>
    <w:rsid w:val="000C0189"/>
    <w:rsid w:val="000C05FA"/>
    <w:rsid w:val="000C0A6C"/>
    <w:rsid w:val="000C1147"/>
    <w:rsid w:val="000C1341"/>
    <w:rsid w:val="000C13FF"/>
    <w:rsid w:val="000C14E0"/>
    <w:rsid w:val="000C1739"/>
    <w:rsid w:val="000C20AF"/>
    <w:rsid w:val="000C2444"/>
    <w:rsid w:val="000C25AB"/>
    <w:rsid w:val="000C25D4"/>
    <w:rsid w:val="000C2668"/>
    <w:rsid w:val="000C2C49"/>
    <w:rsid w:val="000C336E"/>
    <w:rsid w:val="000C397F"/>
    <w:rsid w:val="000C44E3"/>
    <w:rsid w:val="000C4949"/>
    <w:rsid w:val="000C4AAD"/>
    <w:rsid w:val="000C52B1"/>
    <w:rsid w:val="000C5646"/>
    <w:rsid w:val="000C5701"/>
    <w:rsid w:val="000C58B9"/>
    <w:rsid w:val="000C5FAF"/>
    <w:rsid w:val="000C5FBB"/>
    <w:rsid w:val="000C6055"/>
    <w:rsid w:val="000C665E"/>
    <w:rsid w:val="000C7192"/>
    <w:rsid w:val="000C76AA"/>
    <w:rsid w:val="000C796D"/>
    <w:rsid w:val="000C7E99"/>
    <w:rsid w:val="000D0109"/>
    <w:rsid w:val="000D01C3"/>
    <w:rsid w:val="000D0807"/>
    <w:rsid w:val="000D09C0"/>
    <w:rsid w:val="000D0B3E"/>
    <w:rsid w:val="000D0DBF"/>
    <w:rsid w:val="000D17A6"/>
    <w:rsid w:val="000D1A9F"/>
    <w:rsid w:val="000D1AC4"/>
    <w:rsid w:val="000D1EE4"/>
    <w:rsid w:val="000D209F"/>
    <w:rsid w:val="000D212A"/>
    <w:rsid w:val="000D23C3"/>
    <w:rsid w:val="000D2B5C"/>
    <w:rsid w:val="000D2BE2"/>
    <w:rsid w:val="000D3A08"/>
    <w:rsid w:val="000D3C93"/>
    <w:rsid w:val="000D43C7"/>
    <w:rsid w:val="000D50D3"/>
    <w:rsid w:val="000D51F4"/>
    <w:rsid w:val="000D5599"/>
    <w:rsid w:val="000D6F8C"/>
    <w:rsid w:val="000D711A"/>
    <w:rsid w:val="000D7687"/>
    <w:rsid w:val="000D7B2E"/>
    <w:rsid w:val="000D7C31"/>
    <w:rsid w:val="000D7D73"/>
    <w:rsid w:val="000E0401"/>
    <w:rsid w:val="000E0737"/>
    <w:rsid w:val="000E108F"/>
    <w:rsid w:val="000E198A"/>
    <w:rsid w:val="000E19C0"/>
    <w:rsid w:val="000E2292"/>
    <w:rsid w:val="000E235F"/>
    <w:rsid w:val="000E2FC1"/>
    <w:rsid w:val="000E32FC"/>
    <w:rsid w:val="000E3AC8"/>
    <w:rsid w:val="000E462F"/>
    <w:rsid w:val="000E46F3"/>
    <w:rsid w:val="000E4766"/>
    <w:rsid w:val="000E4CBD"/>
    <w:rsid w:val="000E4FAA"/>
    <w:rsid w:val="000E5697"/>
    <w:rsid w:val="000E6D3E"/>
    <w:rsid w:val="000E6D63"/>
    <w:rsid w:val="000E76BB"/>
    <w:rsid w:val="000E77EB"/>
    <w:rsid w:val="000E789F"/>
    <w:rsid w:val="000F02C4"/>
    <w:rsid w:val="000F092B"/>
    <w:rsid w:val="000F0D26"/>
    <w:rsid w:val="000F13DB"/>
    <w:rsid w:val="000F1599"/>
    <w:rsid w:val="000F1624"/>
    <w:rsid w:val="000F174C"/>
    <w:rsid w:val="000F1FDE"/>
    <w:rsid w:val="000F24A4"/>
    <w:rsid w:val="000F2745"/>
    <w:rsid w:val="000F2CB2"/>
    <w:rsid w:val="000F2FF0"/>
    <w:rsid w:val="000F322D"/>
    <w:rsid w:val="000F3472"/>
    <w:rsid w:val="000F3645"/>
    <w:rsid w:val="000F39F3"/>
    <w:rsid w:val="000F3B81"/>
    <w:rsid w:val="000F4174"/>
    <w:rsid w:val="000F41FB"/>
    <w:rsid w:val="000F4A65"/>
    <w:rsid w:val="000F4CCD"/>
    <w:rsid w:val="000F5111"/>
    <w:rsid w:val="000F546B"/>
    <w:rsid w:val="000F55A7"/>
    <w:rsid w:val="000F5632"/>
    <w:rsid w:val="000F59E0"/>
    <w:rsid w:val="000F59E3"/>
    <w:rsid w:val="000F5D6B"/>
    <w:rsid w:val="000F5E2C"/>
    <w:rsid w:val="000F6076"/>
    <w:rsid w:val="000F6435"/>
    <w:rsid w:val="000F666B"/>
    <w:rsid w:val="000F711E"/>
    <w:rsid w:val="000F7FF6"/>
    <w:rsid w:val="00100180"/>
    <w:rsid w:val="00100763"/>
    <w:rsid w:val="00100767"/>
    <w:rsid w:val="001009FA"/>
    <w:rsid w:val="00100C49"/>
    <w:rsid w:val="0010160C"/>
    <w:rsid w:val="00101C0A"/>
    <w:rsid w:val="00101D1E"/>
    <w:rsid w:val="00101FB7"/>
    <w:rsid w:val="00101FC5"/>
    <w:rsid w:val="00102133"/>
    <w:rsid w:val="0010222F"/>
    <w:rsid w:val="001022AD"/>
    <w:rsid w:val="001025E3"/>
    <w:rsid w:val="00102716"/>
    <w:rsid w:val="001027BD"/>
    <w:rsid w:val="00102F92"/>
    <w:rsid w:val="00103085"/>
    <w:rsid w:val="00103642"/>
    <w:rsid w:val="00103662"/>
    <w:rsid w:val="00103B6A"/>
    <w:rsid w:val="00103B8F"/>
    <w:rsid w:val="00103E2C"/>
    <w:rsid w:val="001041A8"/>
    <w:rsid w:val="00104596"/>
    <w:rsid w:val="00105479"/>
    <w:rsid w:val="00105775"/>
    <w:rsid w:val="0010596B"/>
    <w:rsid w:val="00105F83"/>
    <w:rsid w:val="001060C5"/>
    <w:rsid w:val="001072BB"/>
    <w:rsid w:val="0010776E"/>
    <w:rsid w:val="001079E3"/>
    <w:rsid w:val="00107F30"/>
    <w:rsid w:val="00110142"/>
    <w:rsid w:val="001103AE"/>
    <w:rsid w:val="0011050B"/>
    <w:rsid w:val="0011055C"/>
    <w:rsid w:val="0011077D"/>
    <w:rsid w:val="001109DF"/>
    <w:rsid w:val="00110CFB"/>
    <w:rsid w:val="001112C1"/>
    <w:rsid w:val="00111F3A"/>
    <w:rsid w:val="00112271"/>
    <w:rsid w:val="00112305"/>
    <w:rsid w:val="001128B6"/>
    <w:rsid w:val="001131F4"/>
    <w:rsid w:val="001133D4"/>
    <w:rsid w:val="001137E9"/>
    <w:rsid w:val="0011384F"/>
    <w:rsid w:val="00113B50"/>
    <w:rsid w:val="001140C9"/>
    <w:rsid w:val="001146D3"/>
    <w:rsid w:val="00114831"/>
    <w:rsid w:val="00114959"/>
    <w:rsid w:val="001153E2"/>
    <w:rsid w:val="00115811"/>
    <w:rsid w:val="001158DB"/>
    <w:rsid w:val="00115A57"/>
    <w:rsid w:val="00117190"/>
    <w:rsid w:val="00117353"/>
    <w:rsid w:val="001174E6"/>
    <w:rsid w:val="00117723"/>
    <w:rsid w:val="00117BBB"/>
    <w:rsid w:val="00117CB0"/>
    <w:rsid w:val="0012043F"/>
    <w:rsid w:val="00121097"/>
    <w:rsid w:val="00121385"/>
    <w:rsid w:val="001214DD"/>
    <w:rsid w:val="00121646"/>
    <w:rsid w:val="00121A17"/>
    <w:rsid w:val="00121DC3"/>
    <w:rsid w:val="00121EB4"/>
    <w:rsid w:val="00122D11"/>
    <w:rsid w:val="00122D97"/>
    <w:rsid w:val="00122FCD"/>
    <w:rsid w:val="00123490"/>
    <w:rsid w:val="00123734"/>
    <w:rsid w:val="00123A01"/>
    <w:rsid w:val="00124141"/>
    <w:rsid w:val="00124270"/>
    <w:rsid w:val="00124AD1"/>
    <w:rsid w:val="00124C34"/>
    <w:rsid w:val="00125102"/>
    <w:rsid w:val="00125155"/>
    <w:rsid w:val="001259A6"/>
    <w:rsid w:val="00125EF5"/>
    <w:rsid w:val="00126775"/>
    <w:rsid w:val="001267FC"/>
    <w:rsid w:val="00126B43"/>
    <w:rsid w:val="0012704C"/>
    <w:rsid w:val="0012785E"/>
    <w:rsid w:val="00127F88"/>
    <w:rsid w:val="0013042C"/>
    <w:rsid w:val="00130619"/>
    <w:rsid w:val="00130821"/>
    <w:rsid w:val="00130A3D"/>
    <w:rsid w:val="0013141B"/>
    <w:rsid w:val="001314F0"/>
    <w:rsid w:val="00131940"/>
    <w:rsid w:val="00131EC9"/>
    <w:rsid w:val="00131FBD"/>
    <w:rsid w:val="001323F7"/>
    <w:rsid w:val="001331B5"/>
    <w:rsid w:val="00133F59"/>
    <w:rsid w:val="00134AD7"/>
    <w:rsid w:val="00134B02"/>
    <w:rsid w:val="00134E1F"/>
    <w:rsid w:val="001354AE"/>
    <w:rsid w:val="00135702"/>
    <w:rsid w:val="001357F3"/>
    <w:rsid w:val="00135854"/>
    <w:rsid w:val="001359C4"/>
    <w:rsid w:val="00135A0D"/>
    <w:rsid w:val="00135A78"/>
    <w:rsid w:val="00135D74"/>
    <w:rsid w:val="00136150"/>
    <w:rsid w:val="001362B3"/>
    <w:rsid w:val="00136350"/>
    <w:rsid w:val="001365D9"/>
    <w:rsid w:val="00136723"/>
    <w:rsid w:val="00136859"/>
    <w:rsid w:val="001369D6"/>
    <w:rsid w:val="0013728B"/>
    <w:rsid w:val="0013752B"/>
    <w:rsid w:val="00140135"/>
    <w:rsid w:val="00140DD2"/>
    <w:rsid w:val="001418C8"/>
    <w:rsid w:val="00141E75"/>
    <w:rsid w:val="001420BC"/>
    <w:rsid w:val="001420FB"/>
    <w:rsid w:val="001422F4"/>
    <w:rsid w:val="0014307A"/>
    <w:rsid w:val="001436A2"/>
    <w:rsid w:val="001438C4"/>
    <w:rsid w:val="00143ADB"/>
    <w:rsid w:val="00143C0E"/>
    <w:rsid w:val="00143C1E"/>
    <w:rsid w:val="00143CA7"/>
    <w:rsid w:val="00143DBC"/>
    <w:rsid w:val="00145557"/>
    <w:rsid w:val="00145610"/>
    <w:rsid w:val="001456B5"/>
    <w:rsid w:val="001460D1"/>
    <w:rsid w:val="00146742"/>
    <w:rsid w:val="00146862"/>
    <w:rsid w:val="001468CA"/>
    <w:rsid w:val="0014699A"/>
    <w:rsid w:val="001469FD"/>
    <w:rsid w:val="00146A1C"/>
    <w:rsid w:val="00146A77"/>
    <w:rsid w:val="00146C18"/>
    <w:rsid w:val="00146EF2"/>
    <w:rsid w:val="00147BAE"/>
    <w:rsid w:val="0015037F"/>
    <w:rsid w:val="00151CC3"/>
    <w:rsid w:val="001522D0"/>
    <w:rsid w:val="0015284B"/>
    <w:rsid w:val="00152A2B"/>
    <w:rsid w:val="001530C5"/>
    <w:rsid w:val="001532A4"/>
    <w:rsid w:val="00153675"/>
    <w:rsid w:val="00153985"/>
    <w:rsid w:val="00153B57"/>
    <w:rsid w:val="001542DD"/>
    <w:rsid w:val="001546D4"/>
    <w:rsid w:val="00154783"/>
    <w:rsid w:val="001548F1"/>
    <w:rsid w:val="001551B5"/>
    <w:rsid w:val="00155DF0"/>
    <w:rsid w:val="00155EC0"/>
    <w:rsid w:val="00155F60"/>
    <w:rsid w:val="001562A1"/>
    <w:rsid w:val="001564BC"/>
    <w:rsid w:val="00156734"/>
    <w:rsid w:val="00156964"/>
    <w:rsid w:val="00156B2D"/>
    <w:rsid w:val="00157021"/>
    <w:rsid w:val="00157292"/>
    <w:rsid w:val="0015772E"/>
    <w:rsid w:val="001579A2"/>
    <w:rsid w:val="001600A8"/>
    <w:rsid w:val="001600D2"/>
    <w:rsid w:val="001604E9"/>
    <w:rsid w:val="0016057A"/>
    <w:rsid w:val="00160584"/>
    <w:rsid w:val="00160694"/>
    <w:rsid w:val="00160BB9"/>
    <w:rsid w:val="00160CD4"/>
    <w:rsid w:val="00161544"/>
    <w:rsid w:val="0016208B"/>
    <w:rsid w:val="0016268E"/>
    <w:rsid w:val="00162812"/>
    <w:rsid w:val="00162994"/>
    <w:rsid w:val="00162D46"/>
    <w:rsid w:val="00164278"/>
    <w:rsid w:val="00164796"/>
    <w:rsid w:val="00164D6F"/>
    <w:rsid w:val="00165A5A"/>
    <w:rsid w:val="00166D28"/>
    <w:rsid w:val="00167921"/>
    <w:rsid w:val="001701AE"/>
    <w:rsid w:val="0017088F"/>
    <w:rsid w:val="00170ACC"/>
    <w:rsid w:val="00171540"/>
    <w:rsid w:val="001723AE"/>
    <w:rsid w:val="00172994"/>
    <w:rsid w:val="00172A52"/>
    <w:rsid w:val="00172CE6"/>
    <w:rsid w:val="0017305C"/>
    <w:rsid w:val="001731A5"/>
    <w:rsid w:val="00173207"/>
    <w:rsid w:val="00173774"/>
    <w:rsid w:val="00173A3A"/>
    <w:rsid w:val="001741B7"/>
    <w:rsid w:val="0017433B"/>
    <w:rsid w:val="0017470B"/>
    <w:rsid w:val="00174FF1"/>
    <w:rsid w:val="00175B17"/>
    <w:rsid w:val="00175EC2"/>
    <w:rsid w:val="00175ECD"/>
    <w:rsid w:val="00175ED4"/>
    <w:rsid w:val="00176790"/>
    <w:rsid w:val="00176B67"/>
    <w:rsid w:val="00176C27"/>
    <w:rsid w:val="001773B3"/>
    <w:rsid w:val="00177521"/>
    <w:rsid w:val="00177596"/>
    <w:rsid w:val="00180383"/>
    <w:rsid w:val="00180A77"/>
    <w:rsid w:val="00180B19"/>
    <w:rsid w:val="00180D4D"/>
    <w:rsid w:val="00180DDB"/>
    <w:rsid w:val="001817EE"/>
    <w:rsid w:val="00181F74"/>
    <w:rsid w:val="00182435"/>
    <w:rsid w:val="00182583"/>
    <w:rsid w:val="00182D42"/>
    <w:rsid w:val="00182D43"/>
    <w:rsid w:val="0018344D"/>
    <w:rsid w:val="00183743"/>
    <w:rsid w:val="0018398C"/>
    <w:rsid w:val="00183E6E"/>
    <w:rsid w:val="00183F6F"/>
    <w:rsid w:val="001843D6"/>
    <w:rsid w:val="00184884"/>
    <w:rsid w:val="001852C9"/>
    <w:rsid w:val="00185440"/>
    <w:rsid w:val="00185CCC"/>
    <w:rsid w:val="00186575"/>
    <w:rsid w:val="0018661A"/>
    <w:rsid w:val="001868F0"/>
    <w:rsid w:val="00186CFF"/>
    <w:rsid w:val="00186D3A"/>
    <w:rsid w:val="001870F2"/>
    <w:rsid w:val="0018781A"/>
    <w:rsid w:val="0018782E"/>
    <w:rsid w:val="00187DD2"/>
    <w:rsid w:val="00187EB1"/>
    <w:rsid w:val="001900B8"/>
    <w:rsid w:val="0019074D"/>
    <w:rsid w:val="00190A4D"/>
    <w:rsid w:val="001914E3"/>
    <w:rsid w:val="001918A7"/>
    <w:rsid w:val="00191A40"/>
    <w:rsid w:val="00191C86"/>
    <w:rsid w:val="001926A6"/>
    <w:rsid w:val="001932E4"/>
    <w:rsid w:val="00193492"/>
    <w:rsid w:val="0019372C"/>
    <w:rsid w:val="00193B59"/>
    <w:rsid w:val="0019418D"/>
    <w:rsid w:val="0019443B"/>
    <w:rsid w:val="001947C0"/>
    <w:rsid w:val="00195356"/>
    <w:rsid w:val="0019535B"/>
    <w:rsid w:val="00195D82"/>
    <w:rsid w:val="00195D9F"/>
    <w:rsid w:val="001960FD"/>
    <w:rsid w:val="00196345"/>
    <w:rsid w:val="00196573"/>
    <w:rsid w:val="00196741"/>
    <w:rsid w:val="00196B64"/>
    <w:rsid w:val="0019732F"/>
    <w:rsid w:val="001974E5"/>
    <w:rsid w:val="0019764A"/>
    <w:rsid w:val="0019771A"/>
    <w:rsid w:val="00197E6C"/>
    <w:rsid w:val="00197F69"/>
    <w:rsid w:val="001A0718"/>
    <w:rsid w:val="001A0B63"/>
    <w:rsid w:val="001A0FE0"/>
    <w:rsid w:val="001A1364"/>
    <w:rsid w:val="001A1458"/>
    <w:rsid w:val="001A1A23"/>
    <w:rsid w:val="001A1D45"/>
    <w:rsid w:val="001A1EA4"/>
    <w:rsid w:val="001A2142"/>
    <w:rsid w:val="001A3259"/>
    <w:rsid w:val="001A3265"/>
    <w:rsid w:val="001A3448"/>
    <w:rsid w:val="001A35ED"/>
    <w:rsid w:val="001A45FD"/>
    <w:rsid w:val="001A48C8"/>
    <w:rsid w:val="001A4A09"/>
    <w:rsid w:val="001A4FF0"/>
    <w:rsid w:val="001A5534"/>
    <w:rsid w:val="001A590E"/>
    <w:rsid w:val="001A5938"/>
    <w:rsid w:val="001A5A6E"/>
    <w:rsid w:val="001A5F92"/>
    <w:rsid w:val="001A660A"/>
    <w:rsid w:val="001A6835"/>
    <w:rsid w:val="001A695E"/>
    <w:rsid w:val="001A6A00"/>
    <w:rsid w:val="001A6E38"/>
    <w:rsid w:val="001B00CB"/>
    <w:rsid w:val="001B0581"/>
    <w:rsid w:val="001B0870"/>
    <w:rsid w:val="001B096C"/>
    <w:rsid w:val="001B108E"/>
    <w:rsid w:val="001B13B9"/>
    <w:rsid w:val="001B1796"/>
    <w:rsid w:val="001B1A48"/>
    <w:rsid w:val="001B1BAD"/>
    <w:rsid w:val="001B24CE"/>
    <w:rsid w:val="001B2A4F"/>
    <w:rsid w:val="001B32F7"/>
    <w:rsid w:val="001B3786"/>
    <w:rsid w:val="001B41C9"/>
    <w:rsid w:val="001B4745"/>
    <w:rsid w:val="001B4C25"/>
    <w:rsid w:val="001B4D61"/>
    <w:rsid w:val="001B5640"/>
    <w:rsid w:val="001B5F09"/>
    <w:rsid w:val="001B61C9"/>
    <w:rsid w:val="001B633D"/>
    <w:rsid w:val="001B6384"/>
    <w:rsid w:val="001B748D"/>
    <w:rsid w:val="001B74F7"/>
    <w:rsid w:val="001B7733"/>
    <w:rsid w:val="001B7C7A"/>
    <w:rsid w:val="001C055A"/>
    <w:rsid w:val="001C0613"/>
    <w:rsid w:val="001C074B"/>
    <w:rsid w:val="001C0AB0"/>
    <w:rsid w:val="001C0F34"/>
    <w:rsid w:val="001C11FA"/>
    <w:rsid w:val="001C1AE5"/>
    <w:rsid w:val="001C2493"/>
    <w:rsid w:val="001C2931"/>
    <w:rsid w:val="001C2D0F"/>
    <w:rsid w:val="001C3117"/>
    <w:rsid w:val="001C34EB"/>
    <w:rsid w:val="001C350B"/>
    <w:rsid w:val="001C38FB"/>
    <w:rsid w:val="001C40B6"/>
    <w:rsid w:val="001C4124"/>
    <w:rsid w:val="001C42F5"/>
    <w:rsid w:val="001C60CE"/>
    <w:rsid w:val="001C6679"/>
    <w:rsid w:val="001C6838"/>
    <w:rsid w:val="001C6AB5"/>
    <w:rsid w:val="001C7B0A"/>
    <w:rsid w:val="001C7C08"/>
    <w:rsid w:val="001D0090"/>
    <w:rsid w:val="001D0312"/>
    <w:rsid w:val="001D04E2"/>
    <w:rsid w:val="001D0716"/>
    <w:rsid w:val="001D0E15"/>
    <w:rsid w:val="001D13C3"/>
    <w:rsid w:val="001D144E"/>
    <w:rsid w:val="001D1D29"/>
    <w:rsid w:val="001D1E07"/>
    <w:rsid w:val="001D21FC"/>
    <w:rsid w:val="001D248F"/>
    <w:rsid w:val="001D2A62"/>
    <w:rsid w:val="001D2F19"/>
    <w:rsid w:val="001D3540"/>
    <w:rsid w:val="001D3962"/>
    <w:rsid w:val="001D42B3"/>
    <w:rsid w:val="001D4879"/>
    <w:rsid w:val="001D48AD"/>
    <w:rsid w:val="001D4BEC"/>
    <w:rsid w:val="001D527A"/>
    <w:rsid w:val="001D52CA"/>
    <w:rsid w:val="001D53D2"/>
    <w:rsid w:val="001D53F4"/>
    <w:rsid w:val="001D552B"/>
    <w:rsid w:val="001D5880"/>
    <w:rsid w:val="001D58D6"/>
    <w:rsid w:val="001D5CBA"/>
    <w:rsid w:val="001D60B7"/>
    <w:rsid w:val="001D6502"/>
    <w:rsid w:val="001D674E"/>
    <w:rsid w:val="001D677D"/>
    <w:rsid w:val="001D682C"/>
    <w:rsid w:val="001E03C2"/>
    <w:rsid w:val="001E059B"/>
    <w:rsid w:val="001E0D15"/>
    <w:rsid w:val="001E0D7B"/>
    <w:rsid w:val="001E14B4"/>
    <w:rsid w:val="001E17C1"/>
    <w:rsid w:val="001E19E2"/>
    <w:rsid w:val="001E1CB7"/>
    <w:rsid w:val="001E1F9A"/>
    <w:rsid w:val="001E2114"/>
    <w:rsid w:val="001E2156"/>
    <w:rsid w:val="001E2399"/>
    <w:rsid w:val="001E2A80"/>
    <w:rsid w:val="001E2A8C"/>
    <w:rsid w:val="001E2D42"/>
    <w:rsid w:val="001E39C6"/>
    <w:rsid w:val="001E4705"/>
    <w:rsid w:val="001E478B"/>
    <w:rsid w:val="001E53D2"/>
    <w:rsid w:val="001E5DF9"/>
    <w:rsid w:val="001E6115"/>
    <w:rsid w:val="001E6516"/>
    <w:rsid w:val="001E675D"/>
    <w:rsid w:val="001E6838"/>
    <w:rsid w:val="001E6896"/>
    <w:rsid w:val="001E6EFB"/>
    <w:rsid w:val="001E6FF1"/>
    <w:rsid w:val="001E76AF"/>
    <w:rsid w:val="001E7AC2"/>
    <w:rsid w:val="001E7C17"/>
    <w:rsid w:val="001F015E"/>
    <w:rsid w:val="001F0339"/>
    <w:rsid w:val="001F04F3"/>
    <w:rsid w:val="001F0A8B"/>
    <w:rsid w:val="001F1574"/>
    <w:rsid w:val="001F1876"/>
    <w:rsid w:val="001F1C56"/>
    <w:rsid w:val="001F2525"/>
    <w:rsid w:val="001F2AC5"/>
    <w:rsid w:val="001F2F63"/>
    <w:rsid w:val="001F36F5"/>
    <w:rsid w:val="001F39F5"/>
    <w:rsid w:val="001F3F17"/>
    <w:rsid w:val="001F485D"/>
    <w:rsid w:val="001F492F"/>
    <w:rsid w:val="001F4C66"/>
    <w:rsid w:val="001F4D1F"/>
    <w:rsid w:val="001F557D"/>
    <w:rsid w:val="001F56A0"/>
    <w:rsid w:val="001F57F8"/>
    <w:rsid w:val="001F5838"/>
    <w:rsid w:val="001F5A95"/>
    <w:rsid w:val="001F6EBD"/>
    <w:rsid w:val="001F6FDC"/>
    <w:rsid w:val="0020098F"/>
    <w:rsid w:val="00200AE4"/>
    <w:rsid w:val="00200E2C"/>
    <w:rsid w:val="00201595"/>
    <w:rsid w:val="00201A9A"/>
    <w:rsid w:val="00201AB4"/>
    <w:rsid w:val="002025CC"/>
    <w:rsid w:val="0020349F"/>
    <w:rsid w:val="0020379D"/>
    <w:rsid w:val="00204048"/>
    <w:rsid w:val="002043AB"/>
    <w:rsid w:val="00204402"/>
    <w:rsid w:val="00204867"/>
    <w:rsid w:val="00204C91"/>
    <w:rsid w:val="00204EAF"/>
    <w:rsid w:val="002050BC"/>
    <w:rsid w:val="002056B3"/>
    <w:rsid w:val="0020580E"/>
    <w:rsid w:val="00205B77"/>
    <w:rsid w:val="00206013"/>
    <w:rsid w:val="002068B6"/>
    <w:rsid w:val="00206A60"/>
    <w:rsid w:val="00207022"/>
    <w:rsid w:val="002073B0"/>
    <w:rsid w:val="00207521"/>
    <w:rsid w:val="00207DAE"/>
    <w:rsid w:val="00207FC9"/>
    <w:rsid w:val="00210270"/>
    <w:rsid w:val="00211165"/>
    <w:rsid w:val="002115C5"/>
    <w:rsid w:val="0021318A"/>
    <w:rsid w:val="00213770"/>
    <w:rsid w:val="00213FD6"/>
    <w:rsid w:val="002140F1"/>
    <w:rsid w:val="00214AE0"/>
    <w:rsid w:val="00214CD1"/>
    <w:rsid w:val="00215176"/>
    <w:rsid w:val="0021599E"/>
    <w:rsid w:val="00215A36"/>
    <w:rsid w:val="00215C64"/>
    <w:rsid w:val="002163E3"/>
    <w:rsid w:val="00216D40"/>
    <w:rsid w:val="00216D5F"/>
    <w:rsid w:val="00216E07"/>
    <w:rsid w:val="00216F86"/>
    <w:rsid w:val="002171D4"/>
    <w:rsid w:val="00217476"/>
    <w:rsid w:val="00217674"/>
    <w:rsid w:val="00217B20"/>
    <w:rsid w:val="00217D48"/>
    <w:rsid w:val="00220222"/>
    <w:rsid w:val="00220446"/>
    <w:rsid w:val="00220824"/>
    <w:rsid w:val="00220A3F"/>
    <w:rsid w:val="00220E87"/>
    <w:rsid w:val="00221B2B"/>
    <w:rsid w:val="0022207C"/>
    <w:rsid w:val="002223BD"/>
    <w:rsid w:val="002228DB"/>
    <w:rsid w:val="00222A2E"/>
    <w:rsid w:val="00222B76"/>
    <w:rsid w:val="00222FF2"/>
    <w:rsid w:val="00223A97"/>
    <w:rsid w:val="002241FD"/>
    <w:rsid w:val="0022446E"/>
    <w:rsid w:val="00224579"/>
    <w:rsid w:val="00224AF1"/>
    <w:rsid w:val="0022558E"/>
    <w:rsid w:val="00225966"/>
    <w:rsid w:val="00226163"/>
    <w:rsid w:val="002265B8"/>
    <w:rsid w:val="00226756"/>
    <w:rsid w:val="002267BD"/>
    <w:rsid w:val="00227262"/>
    <w:rsid w:val="00227C8B"/>
    <w:rsid w:val="00227DC9"/>
    <w:rsid w:val="0023017A"/>
    <w:rsid w:val="00230309"/>
    <w:rsid w:val="0023058B"/>
    <w:rsid w:val="002305F7"/>
    <w:rsid w:val="002309CF"/>
    <w:rsid w:val="00230D3F"/>
    <w:rsid w:val="00231021"/>
    <w:rsid w:val="00231188"/>
    <w:rsid w:val="00231568"/>
    <w:rsid w:val="00231681"/>
    <w:rsid w:val="002319C6"/>
    <w:rsid w:val="00231E10"/>
    <w:rsid w:val="002321AF"/>
    <w:rsid w:val="0023226C"/>
    <w:rsid w:val="00232372"/>
    <w:rsid w:val="00232701"/>
    <w:rsid w:val="00232706"/>
    <w:rsid w:val="002329A7"/>
    <w:rsid w:val="00232C2F"/>
    <w:rsid w:val="00232C90"/>
    <w:rsid w:val="00232CAD"/>
    <w:rsid w:val="00232FE7"/>
    <w:rsid w:val="0023318F"/>
    <w:rsid w:val="00233B9F"/>
    <w:rsid w:val="00233DBA"/>
    <w:rsid w:val="00233E27"/>
    <w:rsid w:val="00233E62"/>
    <w:rsid w:val="00233F45"/>
    <w:rsid w:val="00234012"/>
    <w:rsid w:val="002343E5"/>
    <w:rsid w:val="002348D3"/>
    <w:rsid w:val="00234A29"/>
    <w:rsid w:val="00234D20"/>
    <w:rsid w:val="00234DD7"/>
    <w:rsid w:val="0023516F"/>
    <w:rsid w:val="00235732"/>
    <w:rsid w:val="00235C0F"/>
    <w:rsid w:val="00235CB0"/>
    <w:rsid w:val="0023661D"/>
    <w:rsid w:val="0023680E"/>
    <w:rsid w:val="0023729D"/>
    <w:rsid w:val="00237FE0"/>
    <w:rsid w:val="00240784"/>
    <w:rsid w:val="00240C1C"/>
    <w:rsid w:val="00240D89"/>
    <w:rsid w:val="00240E1B"/>
    <w:rsid w:val="00241134"/>
    <w:rsid w:val="0024155C"/>
    <w:rsid w:val="002418E0"/>
    <w:rsid w:val="00241A85"/>
    <w:rsid w:val="00241FEC"/>
    <w:rsid w:val="00242338"/>
    <w:rsid w:val="00242672"/>
    <w:rsid w:val="0024272F"/>
    <w:rsid w:val="00243EB5"/>
    <w:rsid w:val="00244F1F"/>
    <w:rsid w:val="00244FE7"/>
    <w:rsid w:val="00245174"/>
    <w:rsid w:val="002451D0"/>
    <w:rsid w:val="00245484"/>
    <w:rsid w:val="00245812"/>
    <w:rsid w:val="0024590E"/>
    <w:rsid w:val="00245A8A"/>
    <w:rsid w:val="00245B95"/>
    <w:rsid w:val="0024635A"/>
    <w:rsid w:val="00246745"/>
    <w:rsid w:val="00246A29"/>
    <w:rsid w:val="00246C62"/>
    <w:rsid w:val="00246C80"/>
    <w:rsid w:val="00246E95"/>
    <w:rsid w:val="00246EB2"/>
    <w:rsid w:val="002477B8"/>
    <w:rsid w:val="00247B01"/>
    <w:rsid w:val="00247C05"/>
    <w:rsid w:val="00250859"/>
    <w:rsid w:val="002510D5"/>
    <w:rsid w:val="00252001"/>
    <w:rsid w:val="00252BFA"/>
    <w:rsid w:val="00252E5C"/>
    <w:rsid w:val="00253195"/>
    <w:rsid w:val="00253242"/>
    <w:rsid w:val="002537FD"/>
    <w:rsid w:val="00253B2A"/>
    <w:rsid w:val="00253BD9"/>
    <w:rsid w:val="00253EA3"/>
    <w:rsid w:val="00253EEE"/>
    <w:rsid w:val="002547D9"/>
    <w:rsid w:val="00254BF2"/>
    <w:rsid w:val="00254CF3"/>
    <w:rsid w:val="00255DBE"/>
    <w:rsid w:val="002565CD"/>
    <w:rsid w:val="00256787"/>
    <w:rsid w:val="002567C4"/>
    <w:rsid w:val="0025684C"/>
    <w:rsid w:val="0025685C"/>
    <w:rsid w:val="00256ACB"/>
    <w:rsid w:val="00256E22"/>
    <w:rsid w:val="00257534"/>
    <w:rsid w:val="0026015A"/>
    <w:rsid w:val="002604CA"/>
    <w:rsid w:val="002604F6"/>
    <w:rsid w:val="0026071A"/>
    <w:rsid w:val="002612D5"/>
    <w:rsid w:val="002612DE"/>
    <w:rsid w:val="002612FE"/>
    <w:rsid w:val="0026155D"/>
    <w:rsid w:val="00261AE7"/>
    <w:rsid w:val="00261BD9"/>
    <w:rsid w:val="00262521"/>
    <w:rsid w:val="00262AD2"/>
    <w:rsid w:val="00262C56"/>
    <w:rsid w:val="00262EA4"/>
    <w:rsid w:val="00263001"/>
    <w:rsid w:val="0026306E"/>
    <w:rsid w:val="00263126"/>
    <w:rsid w:val="00263397"/>
    <w:rsid w:val="002635F7"/>
    <w:rsid w:val="00263A3A"/>
    <w:rsid w:val="00263A50"/>
    <w:rsid w:val="00264653"/>
    <w:rsid w:val="00265502"/>
    <w:rsid w:val="00265948"/>
    <w:rsid w:val="0026648C"/>
    <w:rsid w:val="00266541"/>
    <w:rsid w:val="0026665A"/>
    <w:rsid w:val="0026690E"/>
    <w:rsid w:val="002669BC"/>
    <w:rsid w:val="002670B5"/>
    <w:rsid w:val="002671E3"/>
    <w:rsid w:val="00267B45"/>
    <w:rsid w:val="0027010F"/>
    <w:rsid w:val="0027067F"/>
    <w:rsid w:val="00270A24"/>
    <w:rsid w:val="00270B89"/>
    <w:rsid w:val="002713E3"/>
    <w:rsid w:val="00271479"/>
    <w:rsid w:val="002721E8"/>
    <w:rsid w:val="00272701"/>
    <w:rsid w:val="002732A8"/>
    <w:rsid w:val="00274168"/>
    <w:rsid w:val="002744B2"/>
    <w:rsid w:val="00274662"/>
    <w:rsid w:val="00274BF6"/>
    <w:rsid w:val="00274EAF"/>
    <w:rsid w:val="00274F09"/>
    <w:rsid w:val="00274F49"/>
    <w:rsid w:val="00275033"/>
    <w:rsid w:val="00275382"/>
    <w:rsid w:val="002759BC"/>
    <w:rsid w:val="00276248"/>
    <w:rsid w:val="00276889"/>
    <w:rsid w:val="00276BF1"/>
    <w:rsid w:val="00276C2F"/>
    <w:rsid w:val="002771F6"/>
    <w:rsid w:val="002777CE"/>
    <w:rsid w:val="00277F03"/>
    <w:rsid w:val="00280205"/>
    <w:rsid w:val="00280239"/>
    <w:rsid w:val="00280378"/>
    <w:rsid w:val="002809C2"/>
    <w:rsid w:val="002810FB"/>
    <w:rsid w:val="00281A34"/>
    <w:rsid w:val="00281CF1"/>
    <w:rsid w:val="00282215"/>
    <w:rsid w:val="00282582"/>
    <w:rsid w:val="00282BDC"/>
    <w:rsid w:val="00282F04"/>
    <w:rsid w:val="002830BE"/>
    <w:rsid w:val="00283B7E"/>
    <w:rsid w:val="00284527"/>
    <w:rsid w:val="0028497F"/>
    <w:rsid w:val="00285433"/>
    <w:rsid w:val="00285886"/>
    <w:rsid w:val="00285A86"/>
    <w:rsid w:val="00285C0A"/>
    <w:rsid w:val="002862EF"/>
    <w:rsid w:val="00286581"/>
    <w:rsid w:val="002865B6"/>
    <w:rsid w:val="002866D7"/>
    <w:rsid w:val="00286EA2"/>
    <w:rsid w:val="00287144"/>
    <w:rsid w:val="0028784A"/>
    <w:rsid w:val="00287946"/>
    <w:rsid w:val="002879B1"/>
    <w:rsid w:val="00287A5B"/>
    <w:rsid w:val="00287B62"/>
    <w:rsid w:val="00290B89"/>
    <w:rsid w:val="00290D2C"/>
    <w:rsid w:val="00290D4F"/>
    <w:rsid w:val="00290E11"/>
    <w:rsid w:val="00292AE6"/>
    <w:rsid w:val="00292BB0"/>
    <w:rsid w:val="00293A7A"/>
    <w:rsid w:val="00293FAB"/>
    <w:rsid w:val="0029400B"/>
    <w:rsid w:val="00294823"/>
    <w:rsid w:val="00294B4A"/>
    <w:rsid w:val="002956D7"/>
    <w:rsid w:val="00296704"/>
    <w:rsid w:val="00296D45"/>
    <w:rsid w:val="00297019"/>
    <w:rsid w:val="00297BD3"/>
    <w:rsid w:val="00297F4F"/>
    <w:rsid w:val="002A0437"/>
    <w:rsid w:val="002A048F"/>
    <w:rsid w:val="002A0505"/>
    <w:rsid w:val="002A1129"/>
    <w:rsid w:val="002A16BF"/>
    <w:rsid w:val="002A16EA"/>
    <w:rsid w:val="002A1740"/>
    <w:rsid w:val="002A1C58"/>
    <w:rsid w:val="002A1E03"/>
    <w:rsid w:val="002A2069"/>
    <w:rsid w:val="002A451A"/>
    <w:rsid w:val="002A4C67"/>
    <w:rsid w:val="002A5474"/>
    <w:rsid w:val="002A58AB"/>
    <w:rsid w:val="002A58D6"/>
    <w:rsid w:val="002A5A05"/>
    <w:rsid w:val="002A634C"/>
    <w:rsid w:val="002A64C9"/>
    <w:rsid w:val="002A6599"/>
    <w:rsid w:val="002A6752"/>
    <w:rsid w:val="002A774C"/>
    <w:rsid w:val="002A7878"/>
    <w:rsid w:val="002A794D"/>
    <w:rsid w:val="002B0302"/>
    <w:rsid w:val="002B098D"/>
    <w:rsid w:val="002B0A7F"/>
    <w:rsid w:val="002B0D4F"/>
    <w:rsid w:val="002B0E41"/>
    <w:rsid w:val="002B10CF"/>
    <w:rsid w:val="002B12DA"/>
    <w:rsid w:val="002B132D"/>
    <w:rsid w:val="002B1D11"/>
    <w:rsid w:val="002B1F1A"/>
    <w:rsid w:val="002B211D"/>
    <w:rsid w:val="002B2AAD"/>
    <w:rsid w:val="002B2BF2"/>
    <w:rsid w:val="002B2CDB"/>
    <w:rsid w:val="002B3137"/>
    <w:rsid w:val="002B354A"/>
    <w:rsid w:val="002B4733"/>
    <w:rsid w:val="002B4FC9"/>
    <w:rsid w:val="002B509F"/>
    <w:rsid w:val="002B5160"/>
    <w:rsid w:val="002B5A1B"/>
    <w:rsid w:val="002B5A7F"/>
    <w:rsid w:val="002B61BF"/>
    <w:rsid w:val="002B6300"/>
    <w:rsid w:val="002B65DD"/>
    <w:rsid w:val="002B68BB"/>
    <w:rsid w:val="002B6957"/>
    <w:rsid w:val="002B6DD6"/>
    <w:rsid w:val="002B70B9"/>
    <w:rsid w:val="002B7295"/>
    <w:rsid w:val="002B7ED0"/>
    <w:rsid w:val="002C00DC"/>
    <w:rsid w:val="002C0496"/>
    <w:rsid w:val="002C0BCD"/>
    <w:rsid w:val="002C0CF5"/>
    <w:rsid w:val="002C1286"/>
    <w:rsid w:val="002C18C5"/>
    <w:rsid w:val="002C1B31"/>
    <w:rsid w:val="002C1C57"/>
    <w:rsid w:val="002C1D9F"/>
    <w:rsid w:val="002C208C"/>
    <w:rsid w:val="002C21E6"/>
    <w:rsid w:val="002C220D"/>
    <w:rsid w:val="002C2237"/>
    <w:rsid w:val="002C29C9"/>
    <w:rsid w:val="002C2CA1"/>
    <w:rsid w:val="002C3232"/>
    <w:rsid w:val="002C35C4"/>
    <w:rsid w:val="002C37C4"/>
    <w:rsid w:val="002C3828"/>
    <w:rsid w:val="002C4084"/>
    <w:rsid w:val="002C4248"/>
    <w:rsid w:val="002C4261"/>
    <w:rsid w:val="002C45F9"/>
    <w:rsid w:val="002C5283"/>
    <w:rsid w:val="002C6158"/>
    <w:rsid w:val="002C63C2"/>
    <w:rsid w:val="002C6776"/>
    <w:rsid w:val="002C6B1B"/>
    <w:rsid w:val="002C6D36"/>
    <w:rsid w:val="002C7B5F"/>
    <w:rsid w:val="002D02D4"/>
    <w:rsid w:val="002D10EB"/>
    <w:rsid w:val="002D1167"/>
    <w:rsid w:val="002D1173"/>
    <w:rsid w:val="002D12F2"/>
    <w:rsid w:val="002D1370"/>
    <w:rsid w:val="002D1629"/>
    <w:rsid w:val="002D1C51"/>
    <w:rsid w:val="002D204D"/>
    <w:rsid w:val="002D2364"/>
    <w:rsid w:val="002D300C"/>
    <w:rsid w:val="002D306B"/>
    <w:rsid w:val="002D3290"/>
    <w:rsid w:val="002D3611"/>
    <w:rsid w:val="002D3CC0"/>
    <w:rsid w:val="002D494D"/>
    <w:rsid w:val="002D4B2C"/>
    <w:rsid w:val="002D4D6C"/>
    <w:rsid w:val="002D59DA"/>
    <w:rsid w:val="002D5B5C"/>
    <w:rsid w:val="002D5BB9"/>
    <w:rsid w:val="002D5DE7"/>
    <w:rsid w:val="002D620D"/>
    <w:rsid w:val="002D73FA"/>
    <w:rsid w:val="002D7BF7"/>
    <w:rsid w:val="002E052D"/>
    <w:rsid w:val="002E0623"/>
    <w:rsid w:val="002E0633"/>
    <w:rsid w:val="002E07CA"/>
    <w:rsid w:val="002E0E9C"/>
    <w:rsid w:val="002E121B"/>
    <w:rsid w:val="002E126F"/>
    <w:rsid w:val="002E16D2"/>
    <w:rsid w:val="002E171A"/>
    <w:rsid w:val="002E1844"/>
    <w:rsid w:val="002E1BC3"/>
    <w:rsid w:val="002E1DC3"/>
    <w:rsid w:val="002E23A5"/>
    <w:rsid w:val="002E274C"/>
    <w:rsid w:val="002E29C9"/>
    <w:rsid w:val="002E2D50"/>
    <w:rsid w:val="002E2DFD"/>
    <w:rsid w:val="002E3042"/>
    <w:rsid w:val="002E3308"/>
    <w:rsid w:val="002E3387"/>
    <w:rsid w:val="002E366A"/>
    <w:rsid w:val="002E38DE"/>
    <w:rsid w:val="002E443D"/>
    <w:rsid w:val="002E4AAD"/>
    <w:rsid w:val="002E5332"/>
    <w:rsid w:val="002E563C"/>
    <w:rsid w:val="002E59AE"/>
    <w:rsid w:val="002E6481"/>
    <w:rsid w:val="002E6489"/>
    <w:rsid w:val="002E6DCD"/>
    <w:rsid w:val="002E73DF"/>
    <w:rsid w:val="002E753D"/>
    <w:rsid w:val="002E7596"/>
    <w:rsid w:val="002E761C"/>
    <w:rsid w:val="002E76B3"/>
    <w:rsid w:val="002E7CCD"/>
    <w:rsid w:val="002F0130"/>
    <w:rsid w:val="002F036B"/>
    <w:rsid w:val="002F09C0"/>
    <w:rsid w:val="002F0FBF"/>
    <w:rsid w:val="002F1008"/>
    <w:rsid w:val="002F151D"/>
    <w:rsid w:val="002F1835"/>
    <w:rsid w:val="002F1C7B"/>
    <w:rsid w:val="002F2082"/>
    <w:rsid w:val="002F2503"/>
    <w:rsid w:val="002F268D"/>
    <w:rsid w:val="002F316D"/>
    <w:rsid w:val="002F39F4"/>
    <w:rsid w:val="002F41F0"/>
    <w:rsid w:val="002F4224"/>
    <w:rsid w:val="002F4289"/>
    <w:rsid w:val="002F4433"/>
    <w:rsid w:val="002F4CC8"/>
    <w:rsid w:val="002F504B"/>
    <w:rsid w:val="002F5F84"/>
    <w:rsid w:val="002F686C"/>
    <w:rsid w:val="002F6C3C"/>
    <w:rsid w:val="002F6E69"/>
    <w:rsid w:val="002F7046"/>
    <w:rsid w:val="002F7156"/>
    <w:rsid w:val="002F719E"/>
    <w:rsid w:val="002F7392"/>
    <w:rsid w:val="002F745A"/>
    <w:rsid w:val="002F7566"/>
    <w:rsid w:val="002F7A94"/>
    <w:rsid w:val="002F7C28"/>
    <w:rsid w:val="002F7F6F"/>
    <w:rsid w:val="00300425"/>
    <w:rsid w:val="00300730"/>
    <w:rsid w:val="0030079B"/>
    <w:rsid w:val="00300E93"/>
    <w:rsid w:val="003013A0"/>
    <w:rsid w:val="00301E73"/>
    <w:rsid w:val="00302892"/>
    <w:rsid w:val="00302B93"/>
    <w:rsid w:val="00302EB3"/>
    <w:rsid w:val="00303001"/>
    <w:rsid w:val="003032E9"/>
    <w:rsid w:val="0030363D"/>
    <w:rsid w:val="0030382E"/>
    <w:rsid w:val="00303AF3"/>
    <w:rsid w:val="00303F42"/>
    <w:rsid w:val="00304DB6"/>
    <w:rsid w:val="003060E8"/>
    <w:rsid w:val="00306CC8"/>
    <w:rsid w:val="00306EFE"/>
    <w:rsid w:val="003070B3"/>
    <w:rsid w:val="003073CD"/>
    <w:rsid w:val="00307555"/>
    <w:rsid w:val="003077F1"/>
    <w:rsid w:val="00307CE6"/>
    <w:rsid w:val="0031031A"/>
    <w:rsid w:val="003108DD"/>
    <w:rsid w:val="00310DB5"/>
    <w:rsid w:val="00311120"/>
    <w:rsid w:val="00311291"/>
    <w:rsid w:val="00311B08"/>
    <w:rsid w:val="00312D59"/>
    <w:rsid w:val="003132EB"/>
    <w:rsid w:val="00313330"/>
    <w:rsid w:val="00314338"/>
    <w:rsid w:val="00314D70"/>
    <w:rsid w:val="0031582D"/>
    <w:rsid w:val="00315F72"/>
    <w:rsid w:val="003163B4"/>
    <w:rsid w:val="00316524"/>
    <w:rsid w:val="0031766F"/>
    <w:rsid w:val="0031786B"/>
    <w:rsid w:val="00317AD1"/>
    <w:rsid w:val="00317D61"/>
    <w:rsid w:val="003208E8"/>
    <w:rsid w:val="00320A89"/>
    <w:rsid w:val="003212A7"/>
    <w:rsid w:val="003214AB"/>
    <w:rsid w:val="00321EC5"/>
    <w:rsid w:val="00322140"/>
    <w:rsid w:val="003229FC"/>
    <w:rsid w:val="00322B02"/>
    <w:rsid w:val="00322C82"/>
    <w:rsid w:val="0032362D"/>
    <w:rsid w:val="00323939"/>
    <w:rsid w:val="0032399B"/>
    <w:rsid w:val="003239C4"/>
    <w:rsid w:val="00323F7D"/>
    <w:rsid w:val="00324634"/>
    <w:rsid w:val="00324B2C"/>
    <w:rsid w:val="003254F0"/>
    <w:rsid w:val="0032566F"/>
    <w:rsid w:val="00326357"/>
    <w:rsid w:val="00326A73"/>
    <w:rsid w:val="00326D4A"/>
    <w:rsid w:val="00327577"/>
    <w:rsid w:val="003275D0"/>
    <w:rsid w:val="00327CFC"/>
    <w:rsid w:val="00330E30"/>
    <w:rsid w:val="00330F79"/>
    <w:rsid w:val="003319F7"/>
    <w:rsid w:val="00331B9F"/>
    <w:rsid w:val="00331EA0"/>
    <w:rsid w:val="00331EF4"/>
    <w:rsid w:val="00331F8D"/>
    <w:rsid w:val="00332820"/>
    <w:rsid w:val="00332EC6"/>
    <w:rsid w:val="003333CD"/>
    <w:rsid w:val="0033351D"/>
    <w:rsid w:val="00333717"/>
    <w:rsid w:val="00333803"/>
    <w:rsid w:val="00334987"/>
    <w:rsid w:val="00334A3B"/>
    <w:rsid w:val="003352EC"/>
    <w:rsid w:val="00336304"/>
    <w:rsid w:val="003363EC"/>
    <w:rsid w:val="0033649B"/>
    <w:rsid w:val="00337365"/>
    <w:rsid w:val="003376F1"/>
    <w:rsid w:val="003377C8"/>
    <w:rsid w:val="003379EF"/>
    <w:rsid w:val="00337A68"/>
    <w:rsid w:val="00337B92"/>
    <w:rsid w:val="003401A3"/>
    <w:rsid w:val="00340211"/>
    <w:rsid w:val="003412A3"/>
    <w:rsid w:val="0034142A"/>
    <w:rsid w:val="0034156E"/>
    <w:rsid w:val="00341DA5"/>
    <w:rsid w:val="00341EBF"/>
    <w:rsid w:val="003421E9"/>
    <w:rsid w:val="003422A1"/>
    <w:rsid w:val="0034260D"/>
    <w:rsid w:val="00342DBE"/>
    <w:rsid w:val="00342EDA"/>
    <w:rsid w:val="003430FD"/>
    <w:rsid w:val="00343CB1"/>
    <w:rsid w:val="00343DB8"/>
    <w:rsid w:val="00343F9F"/>
    <w:rsid w:val="0034468D"/>
    <w:rsid w:val="00345635"/>
    <w:rsid w:val="003457FD"/>
    <w:rsid w:val="00345BB7"/>
    <w:rsid w:val="00346240"/>
    <w:rsid w:val="00346329"/>
    <w:rsid w:val="00346364"/>
    <w:rsid w:val="003463F2"/>
    <w:rsid w:val="0034657F"/>
    <w:rsid w:val="003465EA"/>
    <w:rsid w:val="00347535"/>
    <w:rsid w:val="00347A1F"/>
    <w:rsid w:val="003502DC"/>
    <w:rsid w:val="00350912"/>
    <w:rsid w:val="00350AD6"/>
    <w:rsid w:val="00350D3C"/>
    <w:rsid w:val="00350D99"/>
    <w:rsid w:val="00351059"/>
    <w:rsid w:val="0035167A"/>
    <w:rsid w:val="003516C1"/>
    <w:rsid w:val="00351D43"/>
    <w:rsid w:val="00352317"/>
    <w:rsid w:val="00353ACF"/>
    <w:rsid w:val="00353CAE"/>
    <w:rsid w:val="00354715"/>
    <w:rsid w:val="0035492F"/>
    <w:rsid w:val="00354A95"/>
    <w:rsid w:val="0035530B"/>
    <w:rsid w:val="003556FE"/>
    <w:rsid w:val="003557C7"/>
    <w:rsid w:val="00355A7A"/>
    <w:rsid w:val="00355C40"/>
    <w:rsid w:val="00355CD7"/>
    <w:rsid w:val="00356908"/>
    <w:rsid w:val="0035695B"/>
    <w:rsid w:val="00356AF9"/>
    <w:rsid w:val="003571FE"/>
    <w:rsid w:val="003574A5"/>
    <w:rsid w:val="003579A2"/>
    <w:rsid w:val="00360681"/>
    <w:rsid w:val="003607C9"/>
    <w:rsid w:val="003608B4"/>
    <w:rsid w:val="00360F7F"/>
    <w:rsid w:val="003612CF"/>
    <w:rsid w:val="00361590"/>
    <w:rsid w:val="00361604"/>
    <w:rsid w:val="00361611"/>
    <w:rsid w:val="00361628"/>
    <w:rsid w:val="00361C38"/>
    <w:rsid w:val="00361ED5"/>
    <w:rsid w:val="00362A7F"/>
    <w:rsid w:val="00363093"/>
    <w:rsid w:val="003641F4"/>
    <w:rsid w:val="00364367"/>
    <w:rsid w:val="0036443A"/>
    <w:rsid w:val="00364468"/>
    <w:rsid w:val="00364489"/>
    <w:rsid w:val="00364986"/>
    <w:rsid w:val="00365CB4"/>
    <w:rsid w:val="003665AE"/>
    <w:rsid w:val="003669C0"/>
    <w:rsid w:val="00366BAC"/>
    <w:rsid w:val="00367335"/>
    <w:rsid w:val="00367432"/>
    <w:rsid w:val="00367557"/>
    <w:rsid w:val="003675CC"/>
    <w:rsid w:val="003677E0"/>
    <w:rsid w:val="0036787D"/>
    <w:rsid w:val="00367C64"/>
    <w:rsid w:val="0037050E"/>
    <w:rsid w:val="003707A7"/>
    <w:rsid w:val="00370B21"/>
    <w:rsid w:val="00370C65"/>
    <w:rsid w:val="00371116"/>
    <w:rsid w:val="00371E69"/>
    <w:rsid w:val="003723F9"/>
    <w:rsid w:val="0037287B"/>
    <w:rsid w:val="00372F15"/>
    <w:rsid w:val="00373BE9"/>
    <w:rsid w:val="00373ED6"/>
    <w:rsid w:val="00373FC7"/>
    <w:rsid w:val="003743DA"/>
    <w:rsid w:val="00374686"/>
    <w:rsid w:val="003748E8"/>
    <w:rsid w:val="003749BC"/>
    <w:rsid w:val="00374C72"/>
    <w:rsid w:val="00375051"/>
    <w:rsid w:val="0037528F"/>
    <w:rsid w:val="003758FC"/>
    <w:rsid w:val="00375F7B"/>
    <w:rsid w:val="00377471"/>
    <w:rsid w:val="0038004B"/>
    <w:rsid w:val="00380059"/>
    <w:rsid w:val="00380287"/>
    <w:rsid w:val="003803C4"/>
    <w:rsid w:val="00380923"/>
    <w:rsid w:val="003812A5"/>
    <w:rsid w:val="003813DA"/>
    <w:rsid w:val="003818B6"/>
    <w:rsid w:val="00381CA2"/>
    <w:rsid w:val="00382513"/>
    <w:rsid w:val="003826B4"/>
    <w:rsid w:val="00382CA6"/>
    <w:rsid w:val="00382D16"/>
    <w:rsid w:val="00383774"/>
    <w:rsid w:val="003837FF"/>
    <w:rsid w:val="00384335"/>
    <w:rsid w:val="00384E1E"/>
    <w:rsid w:val="00384FA8"/>
    <w:rsid w:val="0038559B"/>
    <w:rsid w:val="00385706"/>
    <w:rsid w:val="00385833"/>
    <w:rsid w:val="00385DE8"/>
    <w:rsid w:val="00385FBC"/>
    <w:rsid w:val="00386504"/>
    <w:rsid w:val="00386507"/>
    <w:rsid w:val="00386D61"/>
    <w:rsid w:val="00387016"/>
    <w:rsid w:val="003873BC"/>
    <w:rsid w:val="00387A04"/>
    <w:rsid w:val="00391119"/>
    <w:rsid w:val="00391447"/>
    <w:rsid w:val="00392333"/>
    <w:rsid w:val="003928DE"/>
    <w:rsid w:val="00392B62"/>
    <w:rsid w:val="00392DB5"/>
    <w:rsid w:val="0039407F"/>
    <w:rsid w:val="003943D6"/>
    <w:rsid w:val="00394BFA"/>
    <w:rsid w:val="00395479"/>
    <w:rsid w:val="003954D2"/>
    <w:rsid w:val="00395850"/>
    <w:rsid w:val="0039597B"/>
    <w:rsid w:val="00396023"/>
    <w:rsid w:val="0039646C"/>
    <w:rsid w:val="003964BC"/>
    <w:rsid w:val="0039665F"/>
    <w:rsid w:val="0039672D"/>
    <w:rsid w:val="00396756"/>
    <w:rsid w:val="003968D1"/>
    <w:rsid w:val="00396BAF"/>
    <w:rsid w:val="00396C30"/>
    <w:rsid w:val="00396FDD"/>
    <w:rsid w:val="00397882"/>
    <w:rsid w:val="00397996"/>
    <w:rsid w:val="003A0425"/>
    <w:rsid w:val="003A0A69"/>
    <w:rsid w:val="003A0F1B"/>
    <w:rsid w:val="003A15EA"/>
    <w:rsid w:val="003A1BEF"/>
    <w:rsid w:val="003A255A"/>
    <w:rsid w:val="003A2716"/>
    <w:rsid w:val="003A35B7"/>
    <w:rsid w:val="003A3EFC"/>
    <w:rsid w:val="003A3F63"/>
    <w:rsid w:val="003A4CE3"/>
    <w:rsid w:val="003A5655"/>
    <w:rsid w:val="003A5AD3"/>
    <w:rsid w:val="003A5D37"/>
    <w:rsid w:val="003A5FF7"/>
    <w:rsid w:val="003A60DB"/>
    <w:rsid w:val="003A6376"/>
    <w:rsid w:val="003A67AC"/>
    <w:rsid w:val="003A7EF9"/>
    <w:rsid w:val="003B023D"/>
    <w:rsid w:val="003B0752"/>
    <w:rsid w:val="003B07D0"/>
    <w:rsid w:val="003B1153"/>
    <w:rsid w:val="003B175E"/>
    <w:rsid w:val="003B184D"/>
    <w:rsid w:val="003B192A"/>
    <w:rsid w:val="003B1BEA"/>
    <w:rsid w:val="003B2475"/>
    <w:rsid w:val="003B25F9"/>
    <w:rsid w:val="003B2FFD"/>
    <w:rsid w:val="003B3297"/>
    <w:rsid w:val="003B3743"/>
    <w:rsid w:val="003B3854"/>
    <w:rsid w:val="003B3F2F"/>
    <w:rsid w:val="003B4415"/>
    <w:rsid w:val="003B4681"/>
    <w:rsid w:val="003B48CE"/>
    <w:rsid w:val="003B4D8F"/>
    <w:rsid w:val="003B4EE1"/>
    <w:rsid w:val="003B5540"/>
    <w:rsid w:val="003B5B37"/>
    <w:rsid w:val="003B5F87"/>
    <w:rsid w:val="003B5F99"/>
    <w:rsid w:val="003B6536"/>
    <w:rsid w:val="003B6DA9"/>
    <w:rsid w:val="003B6ED1"/>
    <w:rsid w:val="003B736B"/>
    <w:rsid w:val="003B7631"/>
    <w:rsid w:val="003C03EA"/>
    <w:rsid w:val="003C07F1"/>
    <w:rsid w:val="003C0CCC"/>
    <w:rsid w:val="003C10DB"/>
    <w:rsid w:val="003C1150"/>
    <w:rsid w:val="003C158F"/>
    <w:rsid w:val="003C23AC"/>
    <w:rsid w:val="003C277B"/>
    <w:rsid w:val="003C2BB2"/>
    <w:rsid w:val="003C399C"/>
    <w:rsid w:val="003C47D9"/>
    <w:rsid w:val="003C4D45"/>
    <w:rsid w:val="003C6217"/>
    <w:rsid w:val="003C67AA"/>
    <w:rsid w:val="003C6847"/>
    <w:rsid w:val="003C6A5E"/>
    <w:rsid w:val="003C6B09"/>
    <w:rsid w:val="003C703C"/>
    <w:rsid w:val="003C7980"/>
    <w:rsid w:val="003C7D21"/>
    <w:rsid w:val="003C7E3C"/>
    <w:rsid w:val="003D0155"/>
    <w:rsid w:val="003D0226"/>
    <w:rsid w:val="003D14C6"/>
    <w:rsid w:val="003D18EA"/>
    <w:rsid w:val="003D1CD3"/>
    <w:rsid w:val="003D1E4D"/>
    <w:rsid w:val="003D1E5C"/>
    <w:rsid w:val="003D1F1D"/>
    <w:rsid w:val="003D211B"/>
    <w:rsid w:val="003D2186"/>
    <w:rsid w:val="003D2419"/>
    <w:rsid w:val="003D2D10"/>
    <w:rsid w:val="003D3099"/>
    <w:rsid w:val="003D3949"/>
    <w:rsid w:val="003D3D0E"/>
    <w:rsid w:val="003D4D08"/>
    <w:rsid w:val="003D55D3"/>
    <w:rsid w:val="003D6CC0"/>
    <w:rsid w:val="003D7891"/>
    <w:rsid w:val="003E00EB"/>
    <w:rsid w:val="003E0824"/>
    <w:rsid w:val="003E0A6E"/>
    <w:rsid w:val="003E0C3F"/>
    <w:rsid w:val="003E0D5D"/>
    <w:rsid w:val="003E0DAC"/>
    <w:rsid w:val="003E138F"/>
    <w:rsid w:val="003E1866"/>
    <w:rsid w:val="003E19B7"/>
    <w:rsid w:val="003E1C9C"/>
    <w:rsid w:val="003E1E6E"/>
    <w:rsid w:val="003E2189"/>
    <w:rsid w:val="003E22A9"/>
    <w:rsid w:val="003E24EB"/>
    <w:rsid w:val="003E2625"/>
    <w:rsid w:val="003E26AB"/>
    <w:rsid w:val="003E2AD8"/>
    <w:rsid w:val="003E2AF2"/>
    <w:rsid w:val="003E2CC6"/>
    <w:rsid w:val="003E3187"/>
    <w:rsid w:val="003E34BF"/>
    <w:rsid w:val="003E3731"/>
    <w:rsid w:val="003E3AB5"/>
    <w:rsid w:val="003E3B10"/>
    <w:rsid w:val="003E430D"/>
    <w:rsid w:val="003E45AA"/>
    <w:rsid w:val="003E5116"/>
    <w:rsid w:val="003E5E14"/>
    <w:rsid w:val="003E690D"/>
    <w:rsid w:val="003E7554"/>
    <w:rsid w:val="003E77B9"/>
    <w:rsid w:val="003E7B9C"/>
    <w:rsid w:val="003E7C2E"/>
    <w:rsid w:val="003E7FE8"/>
    <w:rsid w:val="003F1352"/>
    <w:rsid w:val="003F17E0"/>
    <w:rsid w:val="003F19E9"/>
    <w:rsid w:val="003F1F3A"/>
    <w:rsid w:val="003F25E7"/>
    <w:rsid w:val="003F28A3"/>
    <w:rsid w:val="003F2C0C"/>
    <w:rsid w:val="003F333B"/>
    <w:rsid w:val="003F35F2"/>
    <w:rsid w:val="003F405B"/>
    <w:rsid w:val="003F4463"/>
    <w:rsid w:val="003F4810"/>
    <w:rsid w:val="003F527B"/>
    <w:rsid w:val="003F5285"/>
    <w:rsid w:val="003F5546"/>
    <w:rsid w:val="003F5A06"/>
    <w:rsid w:val="003F5F17"/>
    <w:rsid w:val="003F6C55"/>
    <w:rsid w:val="003F6F7E"/>
    <w:rsid w:val="003F6FAE"/>
    <w:rsid w:val="003F7240"/>
    <w:rsid w:val="003F72FC"/>
    <w:rsid w:val="003F733E"/>
    <w:rsid w:val="003F759E"/>
    <w:rsid w:val="003F7724"/>
    <w:rsid w:val="003F7B73"/>
    <w:rsid w:val="003F7BEE"/>
    <w:rsid w:val="003F7EC1"/>
    <w:rsid w:val="0040010C"/>
    <w:rsid w:val="00400F0F"/>
    <w:rsid w:val="004012FD"/>
    <w:rsid w:val="00401325"/>
    <w:rsid w:val="00401A06"/>
    <w:rsid w:val="00401B08"/>
    <w:rsid w:val="00401C65"/>
    <w:rsid w:val="00401FBD"/>
    <w:rsid w:val="00402011"/>
    <w:rsid w:val="0040208C"/>
    <w:rsid w:val="00402F99"/>
    <w:rsid w:val="004034F7"/>
    <w:rsid w:val="00403645"/>
    <w:rsid w:val="00403DDA"/>
    <w:rsid w:val="0040469E"/>
    <w:rsid w:val="004050DA"/>
    <w:rsid w:val="00405491"/>
    <w:rsid w:val="00405526"/>
    <w:rsid w:val="004055BB"/>
    <w:rsid w:val="004056B0"/>
    <w:rsid w:val="0040599D"/>
    <w:rsid w:val="00405A36"/>
    <w:rsid w:val="00405A92"/>
    <w:rsid w:val="00405A94"/>
    <w:rsid w:val="00406659"/>
    <w:rsid w:val="00406EF8"/>
    <w:rsid w:val="00407403"/>
    <w:rsid w:val="00407697"/>
    <w:rsid w:val="004077C8"/>
    <w:rsid w:val="004079A8"/>
    <w:rsid w:val="00410116"/>
    <w:rsid w:val="0041036F"/>
    <w:rsid w:val="004106F6"/>
    <w:rsid w:val="00410E34"/>
    <w:rsid w:val="00410EEA"/>
    <w:rsid w:val="00411415"/>
    <w:rsid w:val="00411569"/>
    <w:rsid w:val="00411825"/>
    <w:rsid w:val="0041187A"/>
    <w:rsid w:val="00412449"/>
    <w:rsid w:val="004126E9"/>
    <w:rsid w:val="00412B14"/>
    <w:rsid w:val="00412EEF"/>
    <w:rsid w:val="00413775"/>
    <w:rsid w:val="004137B7"/>
    <w:rsid w:val="00413F09"/>
    <w:rsid w:val="00414409"/>
    <w:rsid w:val="0041440C"/>
    <w:rsid w:val="0041450F"/>
    <w:rsid w:val="00414618"/>
    <w:rsid w:val="00414B4B"/>
    <w:rsid w:val="00414E10"/>
    <w:rsid w:val="0041550A"/>
    <w:rsid w:val="00415755"/>
    <w:rsid w:val="00415BF4"/>
    <w:rsid w:val="00415CA5"/>
    <w:rsid w:val="00416158"/>
    <w:rsid w:val="0041623D"/>
    <w:rsid w:val="00417374"/>
    <w:rsid w:val="00417501"/>
    <w:rsid w:val="00417A0A"/>
    <w:rsid w:val="00417AA0"/>
    <w:rsid w:val="00417DFC"/>
    <w:rsid w:val="004201F3"/>
    <w:rsid w:val="00420301"/>
    <w:rsid w:val="0042082E"/>
    <w:rsid w:val="00420B36"/>
    <w:rsid w:val="0042130E"/>
    <w:rsid w:val="00421B15"/>
    <w:rsid w:val="00421CE3"/>
    <w:rsid w:val="00421F0A"/>
    <w:rsid w:val="004221D6"/>
    <w:rsid w:val="00422A40"/>
    <w:rsid w:val="00423078"/>
    <w:rsid w:val="004232BC"/>
    <w:rsid w:val="004232E2"/>
    <w:rsid w:val="004239BC"/>
    <w:rsid w:val="00423CB0"/>
    <w:rsid w:val="00423E28"/>
    <w:rsid w:val="0042423E"/>
    <w:rsid w:val="00424923"/>
    <w:rsid w:val="00424D0D"/>
    <w:rsid w:val="00425621"/>
    <w:rsid w:val="0042567B"/>
    <w:rsid w:val="00425820"/>
    <w:rsid w:val="00425F84"/>
    <w:rsid w:val="00426EE4"/>
    <w:rsid w:val="004272AE"/>
    <w:rsid w:val="00427754"/>
    <w:rsid w:val="00427803"/>
    <w:rsid w:val="0042792E"/>
    <w:rsid w:val="004302E4"/>
    <w:rsid w:val="004304B1"/>
    <w:rsid w:val="0043090D"/>
    <w:rsid w:val="00430B5F"/>
    <w:rsid w:val="00430F88"/>
    <w:rsid w:val="00431161"/>
    <w:rsid w:val="004318FC"/>
    <w:rsid w:val="00431B50"/>
    <w:rsid w:val="00431E8D"/>
    <w:rsid w:val="0043241F"/>
    <w:rsid w:val="0043370C"/>
    <w:rsid w:val="00433838"/>
    <w:rsid w:val="00433B1B"/>
    <w:rsid w:val="004340D4"/>
    <w:rsid w:val="004343C8"/>
    <w:rsid w:val="00434578"/>
    <w:rsid w:val="004345A7"/>
    <w:rsid w:val="00434873"/>
    <w:rsid w:val="0043586C"/>
    <w:rsid w:val="00436283"/>
    <w:rsid w:val="004362C6"/>
    <w:rsid w:val="0043641C"/>
    <w:rsid w:val="0043692E"/>
    <w:rsid w:val="00436AE5"/>
    <w:rsid w:val="00436D72"/>
    <w:rsid w:val="00436FB8"/>
    <w:rsid w:val="0043714C"/>
    <w:rsid w:val="0043768A"/>
    <w:rsid w:val="00437AC8"/>
    <w:rsid w:val="00437AF3"/>
    <w:rsid w:val="0044010B"/>
    <w:rsid w:val="004409C3"/>
    <w:rsid w:val="004417FC"/>
    <w:rsid w:val="00441DC7"/>
    <w:rsid w:val="00442053"/>
    <w:rsid w:val="00442258"/>
    <w:rsid w:val="00442701"/>
    <w:rsid w:val="00442D66"/>
    <w:rsid w:val="00443060"/>
    <w:rsid w:val="00443550"/>
    <w:rsid w:val="00443772"/>
    <w:rsid w:val="00443BC1"/>
    <w:rsid w:val="004450E8"/>
    <w:rsid w:val="004457EE"/>
    <w:rsid w:val="00445E9E"/>
    <w:rsid w:val="00445F1A"/>
    <w:rsid w:val="00445F9A"/>
    <w:rsid w:val="00446005"/>
    <w:rsid w:val="00446113"/>
    <w:rsid w:val="004463DD"/>
    <w:rsid w:val="004464E9"/>
    <w:rsid w:val="0044651B"/>
    <w:rsid w:val="00446B95"/>
    <w:rsid w:val="0044728C"/>
    <w:rsid w:val="004476BA"/>
    <w:rsid w:val="004477E0"/>
    <w:rsid w:val="00447C59"/>
    <w:rsid w:val="00447DD9"/>
    <w:rsid w:val="00447DFF"/>
    <w:rsid w:val="004506C2"/>
    <w:rsid w:val="00450925"/>
    <w:rsid w:val="00450AB5"/>
    <w:rsid w:val="00450C91"/>
    <w:rsid w:val="00450D46"/>
    <w:rsid w:val="00452BA0"/>
    <w:rsid w:val="00452BDA"/>
    <w:rsid w:val="00452D3C"/>
    <w:rsid w:val="00452D6A"/>
    <w:rsid w:val="00453662"/>
    <w:rsid w:val="00453679"/>
    <w:rsid w:val="0045367A"/>
    <w:rsid w:val="00453AB3"/>
    <w:rsid w:val="00453CE7"/>
    <w:rsid w:val="00454202"/>
    <w:rsid w:val="004542A8"/>
    <w:rsid w:val="00454CB5"/>
    <w:rsid w:val="00454FE4"/>
    <w:rsid w:val="00455101"/>
    <w:rsid w:val="0045518E"/>
    <w:rsid w:val="004554BF"/>
    <w:rsid w:val="0045578D"/>
    <w:rsid w:val="00455EAE"/>
    <w:rsid w:val="00455EDD"/>
    <w:rsid w:val="004560C2"/>
    <w:rsid w:val="004566A5"/>
    <w:rsid w:val="00456890"/>
    <w:rsid w:val="00457440"/>
    <w:rsid w:val="0045771C"/>
    <w:rsid w:val="00457CC1"/>
    <w:rsid w:val="00457DC9"/>
    <w:rsid w:val="00460061"/>
    <w:rsid w:val="00460228"/>
    <w:rsid w:val="00460F66"/>
    <w:rsid w:val="0046112E"/>
    <w:rsid w:val="004614FA"/>
    <w:rsid w:val="00461C3D"/>
    <w:rsid w:val="004630B6"/>
    <w:rsid w:val="00463381"/>
    <w:rsid w:val="004635AD"/>
    <w:rsid w:val="00463797"/>
    <w:rsid w:val="0046395B"/>
    <w:rsid w:val="00463FA5"/>
    <w:rsid w:val="004642A3"/>
    <w:rsid w:val="00464B99"/>
    <w:rsid w:val="00464BA3"/>
    <w:rsid w:val="004653BB"/>
    <w:rsid w:val="00465D40"/>
    <w:rsid w:val="004662FD"/>
    <w:rsid w:val="004663ED"/>
    <w:rsid w:val="004667B2"/>
    <w:rsid w:val="00466D53"/>
    <w:rsid w:val="00467601"/>
    <w:rsid w:val="004678F3"/>
    <w:rsid w:val="00467ABD"/>
    <w:rsid w:val="00467B1D"/>
    <w:rsid w:val="00467CB5"/>
    <w:rsid w:val="00467F32"/>
    <w:rsid w:val="0047057B"/>
    <w:rsid w:val="0047095D"/>
    <w:rsid w:val="0047099C"/>
    <w:rsid w:val="00470B0E"/>
    <w:rsid w:val="004710AE"/>
    <w:rsid w:val="00471174"/>
    <w:rsid w:val="004714DA"/>
    <w:rsid w:val="0047169A"/>
    <w:rsid w:val="004723D3"/>
    <w:rsid w:val="004724A2"/>
    <w:rsid w:val="00472646"/>
    <w:rsid w:val="004726E3"/>
    <w:rsid w:val="00472E0B"/>
    <w:rsid w:val="00473066"/>
    <w:rsid w:val="00473CBA"/>
    <w:rsid w:val="00473F1C"/>
    <w:rsid w:val="0047406D"/>
    <w:rsid w:val="0047416D"/>
    <w:rsid w:val="00474264"/>
    <w:rsid w:val="004743CF"/>
    <w:rsid w:val="00474540"/>
    <w:rsid w:val="004746C5"/>
    <w:rsid w:val="00474807"/>
    <w:rsid w:val="00474A5C"/>
    <w:rsid w:val="00474C70"/>
    <w:rsid w:val="004753D4"/>
    <w:rsid w:val="00475715"/>
    <w:rsid w:val="00475C6A"/>
    <w:rsid w:val="00475DD1"/>
    <w:rsid w:val="004764BE"/>
    <w:rsid w:val="00476CFD"/>
    <w:rsid w:val="00477002"/>
    <w:rsid w:val="0047770A"/>
    <w:rsid w:val="0048040D"/>
    <w:rsid w:val="0048062E"/>
    <w:rsid w:val="0048121D"/>
    <w:rsid w:val="0048145C"/>
    <w:rsid w:val="004819CA"/>
    <w:rsid w:val="00481DC4"/>
    <w:rsid w:val="0048215F"/>
    <w:rsid w:val="004823DE"/>
    <w:rsid w:val="00482516"/>
    <w:rsid w:val="0048251E"/>
    <w:rsid w:val="0048331F"/>
    <w:rsid w:val="00483C3F"/>
    <w:rsid w:val="00483F4E"/>
    <w:rsid w:val="00483FB1"/>
    <w:rsid w:val="0048430F"/>
    <w:rsid w:val="0048458D"/>
    <w:rsid w:val="00484B11"/>
    <w:rsid w:val="00484CF1"/>
    <w:rsid w:val="00484FE4"/>
    <w:rsid w:val="0048505E"/>
    <w:rsid w:val="00485134"/>
    <w:rsid w:val="00485609"/>
    <w:rsid w:val="004858C3"/>
    <w:rsid w:val="00485A66"/>
    <w:rsid w:val="00486731"/>
    <w:rsid w:val="00486BA8"/>
    <w:rsid w:val="00486C89"/>
    <w:rsid w:val="00486E70"/>
    <w:rsid w:val="0048713A"/>
    <w:rsid w:val="0048794A"/>
    <w:rsid w:val="0048798C"/>
    <w:rsid w:val="004879E6"/>
    <w:rsid w:val="00487E80"/>
    <w:rsid w:val="004903C1"/>
    <w:rsid w:val="0049074D"/>
    <w:rsid w:val="00490F74"/>
    <w:rsid w:val="00490F93"/>
    <w:rsid w:val="00491007"/>
    <w:rsid w:val="00491268"/>
    <w:rsid w:val="0049150F"/>
    <w:rsid w:val="0049215D"/>
    <w:rsid w:val="00492170"/>
    <w:rsid w:val="004925E2"/>
    <w:rsid w:val="00492A81"/>
    <w:rsid w:val="00492AAF"/>
    <w:rsid w:val="00492FB3"/>
    <w:rsid w:val="00493833"/>
    <w:rsid w:val="00493AA3"/>
    <w:rsid w:val="00493AE4"/>
    <w:rsid w:val="0049484B"/>
    <w:rsid w:val="0049486C"/>
    <w:rsid w:val="00495195"/>
    <w:rsid w:val="00495B7C"/>
    <w:rsid w:val="00496041"/>
    <w:rsid w:val="004961AE"/>
    <w:rsid w:val="00496468"/>
    <w:rsid w:val="004972B9"/>
    <w:rsid w:val="004973F2"/>
    <w:rsid w:val="004974C4"/>
    <w:rsid w:val="0049774A"/>
    <w:rsid w:val="00497760"/>
    <w:rsid w:val="00497B26"/>
    <w:rsid w:val="00497C66"/>
    <w:rsid w:val="00497DC4"/>
    <w:rsid w:val="00497E3A"/>
    <w:rsid w:val="004A0242"/>
    <w:rsid w:val="004A045E"/>
    <w:rsid w:val="004A0C83"/>
    <w:rsid w:val="004A0C88"/>
    <w:rsid w:val="004A0E64"/>
    <w:rsid w:val="004A0FA6"/>
    <w:rsid w:val="004A14B4"/>
    <w:rsid w:val="004A1671"/>
    <w:rsid w:val="004A1B4F"/>
    <w:rsid w:val="004A1DE9"/>
    <w:rsid w:val="004A2FB4"/>
    <w:rsid w:val="004A3669"/>
    <w:rsid w:val="004A437A"/>
    <w:rsid w:val="004A50B0"/>
    <w:rsid w:val="004A5197"/>
    <w:rsid w:val="004A54B2"/>
    <w:rsid w:val="004A5911"/>
    <w:rsid w:val="004A5D64"/>
    <w:rsid w:val="004A5DB5"/>
    <w:rsid w:val="004A6502"/>
    <w:rsid w:val="004A65AC"/>
    <w:rsid w:val="004A69B5"/>
    <w:rsid w:val="004A7036"/>
    <w:rsid w:val="004B03B1"/>
    <w:rsid w:val="004B0989"/>
    <w:rsid w:val="004B09B7"/>
    <w:rsid w:val="004B101A"/>
    <w:rsid w:val="004B1128"/>
    <w:rsid w:val="004B126A"/>
    <w:rsid w:val="004B129C"/>
    <w:rsid w:val="004B1958"/>
    <w:rsid w:val="004B19B2"/>
    <w:rsid w:val="004B1CC1"/>
    <w:rsid w:val="004B262C"/>
    <w:rsid w:val="004B29BA"/>
    <w:rsid w:val="004B2AF3"/>
    <w:rsid w:val="004B2B32"/>
    <w:rsid w:val="004B2E23"/>
    <w:rsid w:val="004B3285"/>
    <w:rsid w:val="004B3755"/>
    <w:rsid w:val="004B3C02"/>
    <w:rsid w:val="004B3D4F"/>
    <w:rsid w:val="004B40E1"/>
    <w:rsid w:val="004B4631"/>
    <w:rsid w:val="004B47C2"/>
    <w:rsid w:val="004B48F3"/>
    <w:rsid w:val="004B4B8F"/>
    <w:rsid w:val="004B54DA"/>
    <w:rsid w:val="004B77FE"/>
    <w:rsid w:val="004C00A6"/>
    <w:rsid w:val="004C0C10"/>
    <w:rsid w:val="004C1653"/>
    <w:rsid w:val="004C1786"/>
    <w:rsid w:val="004C17FA"/>
    <w:rsid w:val="004C194F"/>
    <w:rsid w:val="004C1E7B"/>
    <w:rsid w:val="004C225D"/>
    <w:rsid w:val="004C253F"/>
    <w:rsid w:val="004C294C"/>
    <w:rsid w:val="004C2ACF"/>
    <w:rsid w:val="004C3008"/>
    <w:rsid w:val="004C3016"/>
    <w:rsid w:val="004C3A47"/>
    <w:rsid w:val="004C3B6D"/>
    <w:rsid w:val="004C3DB8"/>
    <w:rsid w:val="004C3DE3"/>
    <w:rsid w:val="004C4C5D"/>
    <w:rsid w:val="004C4FBE"/>
    <w:rsid w:val="004C6BBA"/>
    <w:rsid w:val="004C6BD8"/>
    <w:rsid w:val="004C73C3"/>
    <w:rsid w:val="004C788B"/>
    <w:rsid w:val="004D016A"/>
    <w:rsid w:val="004D01B7"/>
    <w:rsid w:val="004D13F0"/>
    <w:rsid w:val="004D1855"/>
    <w:rsid w:val="004D1A56"/>
    <w:rsid w:val="004D1B22"/>
    <w:rsid w:val="004D1C04"/>
    <w:rsid w:val="004D1ED0"/>
    <w:rsid w:val="004D26AC"/>
    <w:rsid w:val="004D417E"/>
    <w:rsid w:val="004D4796"/>
    <w:rsid w:val="004D48CB"/>
    <w:rsid w:val="004D4DF6"/>
    <w:rsid w:val="004D55AF"/>
    <w:rsid w:val="004D5694"/>
    <w:rsid w:val="004D5747"/>
    <w:rsid w:val="004D58C2"/>
    <w:rsid w:val="004D59A9"/>
    <w:rsid w:val="004D5DD2"/>
    <w:rsid w:val="004D5F64"/>
    <w:rsid w:val="004D61C8"/>
    <w:rsid w:val="004D6DB3"/>
    <w:rsid w:val="004D6F6D"/>
    <w:rsid w:val="004D73F6"/>
    <w:rsid w:val="004D745F"/>
    <w:rsid w:val="004D7632"/>
    <w:rsid w:val="004D77E4"/>
    <w:rsid w:val="004D7AB5"/>
    <w:rsid w:val="004D7BD6"/>
    <w:rsid w:val="004D7E35"/>
    <w:rsid w:val="004E0229"/>
    <w:rsid w:val="004E05F0"/>
    <w:rsid w:val="004E0896"/>
    <w:rsid w:val="004E0A55"/>
    <w:rsid w:val="004E0ACD"/>
    <w:rsid w:val="004E0E73"/>
    <w:rsid w:val="004E1167"/>
    <w:rsid w:val="004E1787"/>
    <w:rsid w:val="004E1808"/>
    <w:rsid w:val="004E2C8E"/>
    <w:rsid w:val="004E34AD"/>
    <w:rsid w:val="004E3850"/>
    <w:rsid w:val="004E40B3"/>
    <w:rsid w:val="004E42BB"/>
    <w:rsid w:val="004E4352"/>
    <w:rsid w:val="004E5BA3"/>
    <w:rsid w:val="004E5D8A"/>
    <w:rsid w:val="004E5EA4"/>
    <w:rsid w:val="004E6922"/>
    <w:rsid w:val="004E6DC8"/>
    <w:rsid w:val="004E74CE"/>
    <w:rsid w:val="004E76FE"/>
    <w:rsid w:val="004E77E6"/>
    <w:rsid w:val="004E7A87"/>
    <w:rsid w:val="004F0087"/>
    <w:rsid w:val="004F068B"/>
    <w:rsid w:val="004F0A8F"/>
    <w:rsid w:val="004F0B8F"/>
    <w:rsid w:val="004F0CEC"/>
    <w:rsid w:val="004F0F4E"/>
    <w:rsid w:val="004F1017"/>
    <w:rsid w:val="004F1019"/>
    <w:rsid w:val="004F109F"/>
    <w:rsid w:val="004F12C7"/>
    <w:rsid w:val="004F1397"/>
    <w:rsid w:val="004F19C1"/>
    <w:rsid w:val="004F1F59"/>
    <w:rsid w:val="004F22DA"/>
    <w:rsid w:val="004F2E34"/>
    <w:rsid w:val="004F42C6"/>
    <w:rsid w:val="004F465C"/>
    <w:rsid w:val="004F4899"/>
    <w:rsid w:val="004F4D63"/>
    <w:rsid w:val="004F57BF"/>
    <w:rsid w:val="004F5800"/>
    <w:rsid w:val="004F587B"/>
    <w:rsid w:val="004F5F83"/>
    <w:rsid w:val="004F64D2"/>
    <w:rsid w:val="004F64E9"/>
    <w:rsid w:val="004F6A36"/>
    <w:rsid w:val="004F7505"/>
    <w:rsid w:val="004F79FB"/>
    <w:rsid w:val="004F7B33"/>
    <w:rsid w:val="004F7B49"/>
    <w:rsid w:val="004F7E9A"/>
    <w:rsid w:val="00500A2D"/>
    <w:rsid w:val="00500A3A"/>
    <w:rsid w:val="005010AF"/>
    <w:rsid w:val="00501359"/>
    <w:rsid w:val="005016C7"/>
    <w:rsid w:val="00501CE4"/>
    <w:rsid w:val="00501D31"/>
    <w:rsid w:val="00501D41"/>
    <w:rsid w:val="0050267C"/>
    <w:rsid w:val="005030C7"/>
    <w:rsid w:val="00503644"/>
    <w:rsid w:val="00503B57"/>
    <w:rsid w:val="00504140"/>
    <w:rsid w:val="00504186"/>
    <w:rsid w:val="005041AF"/>
    <w:rsid w:val="00504A6F"/>
    <w:rsid w:val="00504CCB"/>
    <w:rsid w:val="00504E40"/>
    <w:rsid w:val="0050517C"/>
    <w:rsid w:val="00505BCE"/>
    <w:rsid w:val="00505DB9"/>
    <w:rsid w:val="00505F84"/>
    <w:rsid w:val="005061D9"/>
    <w:rsid w:val="0050635D"/>
    <w:rsid w:val="005064F9"/>
    <w:rsid w:val="00506852"/>
    <w:rsid w:val="0050687E"/>
    <w:rsid w:val="00506D82"/>
    <w:rsid w:val="005077F8"/>
    <w:rsid w:val="00507B7C"/>
    <w:rsid w:val="005100F4"/>
    <w:rsid w:val="0051024C"/>
    <w:rsid w:val="00511526"/>
    <w:rsid w:val="005118FD"/>
    <w:rsid w:val="00511A1B"/>
    <w:rsid w:val="00511AF5"/>
    <w:rsid w:val="005120C0"/>
    <w:rsid w:val="005125BC"/>
    <w:rsid w:val="00512E67"/>
    <w:rsid w:val="00512F63"/>
    <w:rsid w:val="00513192"/>
    <w:rsid w:val="0051333E"/>
    <w:rsid w:val="005133FE"/>
    <w:rsid w:val="00513D1E"/>
    <w:rsid w:val="00513E0C"/>
    <w:rsid w:val="005150FF"/>
    <w:rsid w:val="0051555A"/>
    <w:rsid w:val="00515B5F"/>
    <w:rsid w:val="00515D00"/>
    <w:rsid w:val="00515EB0"/>
    <w:rsid w:val="0051602D"/>
    <w:rsid w:val="00516A48"/>
    <w:rsid w:val="00516A69"/>
    <w:rsid w:val="00517052"/>
    <w:rsid w:val="00517201"/>
    <w:rsid w:val="005178AA"/>
    <w:rsid w:val="00517B1F"/>
    <w:rsid w:val="005209A1"/>
    <w:rsid w:val="00520A29"/>
    <w:rsid w:val="00520B3F"/>
    <w:rsid w:val="00521695"/>
    <w:rsid w:val="00521767"/>
    <w:rsid w:val="0052192E"/>
    <w:rsid w:val="00521D19"/>
    <w:rsid w:val="00521DC8"/>
    <w:rsid w:val="005237B3"/>
    <w:rsid w:val="005237EB"/>
    <w:rsid w:val="00523A92"/>
    <w:rsid w:val="0052495E"/>
    <w:rsid w:val="00524BDC"/>
    <w:rsid w:val="005255BD"/>
    <w:rsid w:val="005256F8"/>
    <w:rsid w:val="0052572D"/>
    <w:rsid w:val="00525B8D"/>
    <w:rsid w:val="00525EB0"/>
    <w:rsid w:val="005262A4"/>
    <w:rsid w:val="005262AD"/>
    <w:rsid w:val="005267FD"/>
    <w:rsid w:val="00526ABD"/>
    <w:rsid w:val="00526B2A"/>
    <w:rsid w:val="00526F4B"/>
    <w:rsid w:val="005274EE"/>
    <w:rsid w:val="00527926"/>
    <w:rsid w:val="00527E8B"/>
    <w:rsid w:val="00530677"/>
    <w:rsid w:val="00531249"/>
    <w:rsid w:val="0053135B"/>
    <w:rsid w:val="00531EDA"/>
    <w:rsid w:val="005320DE"/>
    <w:rsid w:val="0053230E"/>
    <w:rsid w:val="00532504"/>
    <w:rsid w:val="0053264F"/>
    <w:rsid w:val="00533319"/>
    <w:rsid w:val="00533E1B"/>
    <w:rsid w:val="00534416"/>
    <w:rsid w:val="00534458"/>
    <w:rsid w:val="0053455F"/>
    <w:rsid w:val="005345E0"/>
    <w:rsid w:val="0053472B"/>
    <w:rsid w:val="00534F7F"/>
    <w:rsid w:val="005350A1"/>
    <w:rsid w:val="00535562"/>
    <w:rsid w:val="00535853"/>
    <w:rsid w:val="00535CE3"/>
    <w:rsid w:val="00536CC6"/>
    <w:rsid w:val="005375AF"/>
    <w:rsid w:val="005378C3"/>
    <w:rsid w:val="0054039C"/>
    <w:rsid w:val="0054049D"/>
    <w:rsid w:val="00540989"/>
    <w:rsid w:val="00540F1D"/>
    <w:rsid w:val="0054128A"/>
    <w:rsid w:val="00541318"/>
    <w:rsid w:val="005414B5"/>
    <w:rsid w:val="005416B7"/>
    <w:rsid w:val="00541E05"/>
    <w:rsid w:val="00542793"/>
    <w:rsid w:val="00542A0F"/>
    <w:rsid w:val="00542F4D"/>
    <w:rsid w:val="0054373A"/>
    <w:rsid w:val="00543C90"/>
    <w:rsid w:val="00543D06"/>
    <w:rsid w:val="00544815"/>
    <w:rsid w:val="00544A09"/>
    <w:rsid w:val="00544C9F"/>
    <w:rsid w:val="00544F6C"/>
    <w:rsid w:val="00544F6E"/>
    <w:rsid w:val="00545334"/>
    <w:rsid w:val="0054538F"/>
    <w:rsid w:val="005453CA"/>
    <w:rsid w:val="00545483"/>
    <w:rsid w:val="00546B91"/>
    <w:rsid w:val="005473C4"/>
    <w:rsid w:val="005475F0"/>
    <w:rsid w:val="00547668"/>
    <w:rsid w:val="005501C6"/>
    <w:rsid w:val="0055060C"/>
    <w:rsid w:val="00550757"/>
    <w:rsid w:val="00550F17"/>
    <w:rsid w:val="0055107F"/>
    <w:rsid w:val="005514F3"/>
    <w:rsid w:val="00551B97"/>
    <w:rsid w:val="00552F69"/>
    <w:rsid w:val="0055389F"/>
    <w:rsid w:val="005542B4"/>
    <w:rsid w:val="00554765"/>
    <w:rsid w:val="005547CE"/>
    <w:rsid w:val="00554801"/>
    <w:rsid w:val="00554F33"/>
    <w:rsid w:val="00555054"/>
    <w:rsid w:val="00555201"/>
    <w:rsid w:val="00556658"/>
    <w:rsid w:val="0055765C"/>
    <w:rsid w:val="00560092"/>
    <w:rsid w:val="0056018E"/>
    <w:rsid w:val="0056028F"/>
    <w:rsid w:val="005605E1"/>
    <w:rsid w:val="005607FD"/>
    <w:rsid w:val="00560A01"/>
    <w:rsid w:val="00560D74"/>
    <w:rsid w:val="005612A4"/>
    <w:rsid w:val="005621DF"/>
    <w:rsid w:val="0056296A"/>
    <w:rsid w:val="00563196"/>
    <w:rsid w:val="005643F7"/>
    <w:rsid w:val="00564579"/>
    <w:rsid w:val="0056501F"/>
    <w:rsid w:val="005650F0"/>
    <w:rsid w:val="00565CDD"/>
    <w:rsid w:val="00565E85"/>
    <w:rsid w:val="00566043"/>
    <w:rsid w:val="005660FF"/>
    <w:rsid w:val="005664FB"/>
    <w:rsid w:val="0056685F"/>
    <w:rsid w:val="00566915"/>
    <w:rsid w:val="005675A5"/>
    <w:rsid w:val="00567974"/>
    <w:rsid w:val="00567C98"/>
    <w:rsid w:val="00570340"/>
    <w:rsid w:val="005703DD"/>
    <w:rsid w:val="00570726"/>
    <w:rsid w:val="005710E8"/>
    <w:rsid w:val="00571253"/>
    <w:rsid w:val="005712C9"/>
    <w:rsid w:val="0057171E"/>
    <w:rsid w:val="005729AD"/>
    <w:rsid w:val="00572B55"/>
    <w:rsid w:val="00572D7F"/>
    <w:rsid w:val="00573164"/>
    <w:rsid w:val="0057371E"/>
    <w:rsid w:val="005739CA"/>
    <w:rsid w:val="00573A77"/>
    <w:rsid w:val="00573AF8"/>
    <w:rsid w:val="00573E00"/>
    <w:rsid w:val="00574749"/>
    <w:rsid w:val="005748FC"/>
    <w:rsid w:val="00574DB6"/>
    <w:rsid w:val="005757FE"/>
    <w:rsid w:val="005759F4"/>
    <w:rsid w:val="00575C7A"/>
    <w:rsid w:val="0057665A"/>
    <w:rsid w:val="00576AA7"/>
    <w:rsid w:val="00576AD2"/>
    <w:rsid w:val="005773E1"/>
    <w:rsid w:val="00577574"/>
    <w:rsid w:val="0057764F"/>
    <w:rsid w:val="00577A69"/>
    <w:rsid w:val="00577B7F"/>
    <w:rsid w:val="005806AD"/>
    <w:rsid w:val="005806EF"/>
    <w:rsid w:val="00580EEF"/>
    <w:rsid w:val="0058114D"/>
    <w:rsid w:val="00582812"/>
    <w:rsid w:val="00582A9D"/>
    <w:rsid w:val="00582D15"/>
    <w:rsid w:val="00582E7B"/>
    <w:rsid w:val="00583898"/>
    <w:rsid w:val="00583D45"/>
    <w:rsid w:val="00583E04"/>
    <w:rsid w:val="00583E7D"/>
    <w:rsid w:val="005841D0"/>
    <w:rsid w:val="00584765"/>
    <w:rsid w:val="00585213"/>
    <w:rsid w:val="00585D92"/>
    <w:rsid w:val="0058612C"/>
    <w:rsid w:val="00586155"/>
    <w:rsid w:val="0058684E"/>
    <w:rsid w:val="00587F2F"/>
    <w:rsid w:val="005901F0"/>
    <w:rsid w:val="00590BCA"/>
    <w:rsid w:val="00590C93"/>
    <w:rsid w:val="00590F0E"/>
    <w:rsid w:val="00590FD7"/>
    <w:rsid w:val="005910A9"/>
    <w:rsid w:val="0059173B"/>
    <w:rsid w:val="00591831"/>
    <w:rsid w:val="00591FBD"/>
    <w:rsid w:val="0059237E"/>
    <w:rsid w:val="00592797"/>
    <w:rsid w:val="00592AB5"/>
    <w:rsid w:val="00592C01"/>
    <w:rsid w:val="00592DB4"/>
    <w:rsid w:val="0059309F"/>
    <w:rsid w:val="005938BF"/>
    <w:rsid w:val="005940C0"/>
    <w:rsid w:val="0059466A"/>
    <w:rsid w:val="00594E3B"/>
    <w:rsid w:val="00594EFD"/>
    <w:rsid w:val="00595918"/>
    <w:rsid w:val="00595C39"/>
    <w:rsid w:val="00595C3A"/>
    <w:rsid w:val="00596004"/>
    <w:rsid w:val="00596197"/>
    <w:rsid w:val="00596673"/>
    <w:rsid w:val="00597310"/>
    <w:rsid w:val="00597650"/>
    <w:rsid w:val="00597C11"/>
    <w:rsid w:val="005A1207"/>
    <w:rsid w:val="005A167F"/>
    <w:rsid w:val="005A1C6B"/>
    <w:rsid w:val="005A23B3"/>
    <w:rsid w:val="005A2466"/>
    <w:rsid w:val="005A24C7"/>
    <w:rsid w:val="005A27D9"/>
    <w:rsid w:val="005A2974"/>
    <w:rsid w:val="005A2B1F"/>
    <w:rsid w:val="005A3961"/>
    <w:rsid w:val="005A3B91"/>
    <w:rsid w:val="005A3F49"/>
    <w:rsid w:val="005A4213"/>
    <w:rsid w:val="005A5210"/>
    <w:rsid w:val="005A54A3"/>
    <w:rsid w:val="005A54F5"/>
    <w:rsid w:val="005A60F4"/>
    <w:rsid w:val="005A64DB"/>
    <w:rsid w:val="005A67BF"/>
    <w:rsid w:val="005A6A3A"/>
    <w:rsid w:val="005A6AF4"/>
    <w:rsid w:val="005A6EC1"/>
    <w:rsid w:val="005A703B"/>
    <w:rsid w:val="005A76F7"/>
    <w:rsid w:val="005B08B9"/>
    <w:rsid w:val="005B1071"/>
    <w:rsid w:val="005B1273"/>
    <w:rsid w:val="005B18EA"/>
    <w:rsid w:val="005B20E6"/>
    <w:rsid w:val="005B22A5"/>
    <w:rsid w:val="005B237E"/>
    <w:rsid w:val="005B3854"/>
    <w:rsid w:val="005B3C35"/>
    <w:rsid w:val="005B3D55"/>
    <w:rsid w:val="005B3DF3"/>
    <w:rsid w:val="005B4621"/>
    <w:rsid w:val="005B48BB"/>
    <w:rsid w:val="005B5012"/>
    <w:rsid w:val="005B505E"/>
    <w:rsid w:val="005B56BA"/>
    <w:rsid w:val="005B5940"/>
    <w:rsid w:val="005B5D75"/>
    <w:rsid w:val="005B5E6E"/>
    <w:rsid w:val="005B655F"/>
    <w:rsid w:val="005B693A"/>
    <w:rsid w:val="005B715C"/>
    <w:rsid w:val="005B7261"/>
    <w:rsid w:val="005B79E0"/>
    <w:rsid w:val="005B7F6C"/>
    <w:rsid w:val="005C02B4"/>
    <w:rsid w:val="005C066B"/>
    <w:rsid w:val="005C0A88"/>
    <w:rsid w:val="005C0F43"/>
    <w:rsid w:val="005C1D0F"/>
    <w:rsid w:val="005C1D20"/>
    <w:rsid w:val="005C25FE"/>
    <w:rsid w:val="005C288F"/>
    <w:rsid w:val="005C2CC5"/>
    <w:rsid w:val="005C3351"/>
    <w:rsid w:val="005C3551"/>
    <w:rsid w:val="005C3DEC"/>
    <w:rsid w:val="005C3E7F"/>
    <w:rsid w:val="005C3EE4"/>
    <w:rsid w:val="005C4EF3"/>
    <w:rsid w:val="005C56F2"/>
    <w:rsid w:val="005C62BD"/>
    <w:rsid w:val="005C652C"/>
    <w:rsid w:val="005C663E"/>
    <w:rsid w:val="005C6648"/>
    <w:rsid w:val="005C6AC9"/>
    <w:rsid w:val="005C6B29"/>
    <w:rsid w:val="005C6F74"/>
    <w:rsid w:val="005C7491"/>
    <w:rsid w:val="005C792B"/>
    <w:rsid w:val="005C7EB4"/>
    <w:rsid w:val="005C7F16"/>
    <w:rsid w:val="005C7F19"/>
    <w:rsid w:val="005C7F6B"/>
    <w:rsid w:val="005D0402"/>
    <w:rsid w:val="005D06FD"/>
    <w:rsid w:val="005D1834"/>
    <w:rsid w:val="005D1A1E"/>
    <w:rsid w:val="005D3650"/>
    <w:rsid w:val="005D3B2C"/>
    <w:rsid w:val="005D4785"/>
    <w:rsid w:val="005D4E36"/>
    <w:rsid w:val="005D4E3B"/>
    <w:rsid w:val="005D4FC0"/>
    <w:rsid w:val="005D531A"/>
    <w:rsid w:val="005D53BC"/>
    <w:rsid w:val="005D5607"/>
    <w:rsid w:val="005D5C0D"/>
    <w:rsid w:val="005D64BE"/>
    <w:rsid w:val="005D6659"/>
    <w:rsid w:val="005D6718"/>
    <w:rsid w:val="005D6EB8"/>
    <w:rsid w:val="005D7350"/>
    <w:rsid w:val="005D7810"/>
    <w:rsid w:val="005E0281"/>
    <w:rsid w:val="005E0554"/>
    <w:rsid w:val="005E0F9B"/>
    <w:rsid w:val="005E2209"/>
    <w:rsid w:val="005E25C0"/>
    <w:rsid w:val="005E3299"/>
    <w:rsid w:val="005E39AE"/>
    <w:rsid w:val="005E3EDB"/>
    <w:rsid w:val="005E3EDE"/>
    <w:rsid w:val="005E4059"/>
    <w:rsid w:val="005E4A52"/>
    <w:rsid w:val="005E5589"/>
    <w:rsid w:val="005E56EE"/>
    <w:rsid w:val="005E58EE"/>
    <w:rsid w:val="005E5B67"/>
    <w:rsid w:val="005E5D29"/>
    <w:rsid w:val="005E5F23"/>
    <w:rsid w:val="005E6542"/>
    <w:rsid w:val="005E65D2"/>
    <w:rsid w:val="005E6C34"/>
    <w:rsid w:val="005E6DDD"/>
    <w:rsid w:val="005E7A09"/>
    <w:rsid w:val="005F006E"/>
    <w:rsid w:val="005F0701"/>
    <w:rsid w:val="005F0956"/>
    <w:rsid w:val="005F0BAC"/>
    <w:rsid w:val="005F19A7"/>
    <w:rsid w:val="005F25DF"/>
    <w:rsid w:val="005F2658"/>
    <w:rsid w:val="005F26BD"/>
    <w:rsid w:val="005F2947"/>
    <w:rsid w:val="005F2A1B"/>
    <w:rsid w:val="005F2ACE"/>
    <w:rsid w:val="005F2D38"/>
    <w:rsid w:val="005F2F96"/>
    <w:rsid w:val="005F359B"/>
    <w:rsid w:val="005F35E0"/>
    <w:rsid w:val="005F360B"/>
    <w:rsid w:val="005F3737"/>
    <w:rsid w:val="005F3932"/>
    <w:rsid w:val="005F3D54"/>
    <w:rsid w:val="005F409A"/>
    <w:rsid w:val="005F4611"/>
    <w:rsid w:val="005F4775"/>
    <w:rsid w:val="005F4941"/>
    <w:rsid w:val="005F4984"/>
    <w:rsid w:val="005F54E6"/>
    <w:rsid w:val="005F563B"/>
    <w:rsid w:val="005F5CC4"/>
    <w:rsid w:val="005F6037"/>
    <w:rsid w:val="005F61DB"/>
    <w:rsid w:val="005F6965"/>
    <w:rsid w:val="005F729A"/>
    <w:rsid w:val="005F735F"/>
    <w:rsid w:val="005F74F9"/>
    <w:rsid w:val="005F7A46"/>
    <w:rsid w:val="0060000E"/>
    <w:rsid w:val="006000BE"/>
    <w:rsid w:val="00600104"/>
    <w:rsid w:val="006002F3"/>
    <w:rsid w:val="006007DB"/>
    <w:rsid w:val="00600FFB"/>
    <w:rsid w:val="00601863"/>
    <w:rsid w:val="00601E33"/>
    <w:rsid w:val="006021F3"/>
    <w:rsid w:val="0060285A"/>
    <w:rsid w:val="00603456"/>
    <w:rsid w:val="00603776"/>
    <w:rsid w:val="00604978"/>
    <w:rsid w:val="00604F84"/>
    <w:rsid w:val="006050F0"/>
    <w:rsid w:val="00605C82"/>
    <w:rsid w:val="00605E66"/>
    <w:rsid w:val="00606004"/>
    <w:rsid w:val="006061FE"/>
    <w:rsid w:val="006063B6"/>
    <w:rsid w:val="00606A79"/>
    <w:rsid w:val="00607181"/>
    <w:rsid w:val="00607336"/>
    <w:rsid w:val="006073F3"/>
    <w:rsid w:val="0060797A"/>
    <w:rsid w:val="00610662"/>
    <w:rsid w:val="00610684"/>
    <w:rsid w:val="006106D7"/>
    <w:rsid w:val="00610978"/>
    <w:rsid w:val="00610C28"/>
    <w:rsid w:val="00610C82"/>
    <w:rsid w:val="00610DB5"/>
    <w:rsid w:val="006113C1"/>
    <w:rsid w:val="00611BC5"/>
    <w:rsid w:val="00611FD6"/>
    <w:rsid w:val="0061206F"/>
    <w:rsid w:val="006121B5"/>
    <w:rsid w:val="00612524"/>
    <w:rsid w:val="0061272F"/>
    <w:rsid w:val="006129C2"/>
    <w:rsid w:val="006132FB"/>
    <w:rsid w:val="006134CB"/>
    <w:rsid w:val="006135FB"/>
    <w:rsid w:val="0061365B"/>
    <w:rsid w:val="006142E6"/>
    <w:rsid w:val="006142FA"/>
    <w:rsid w:val="006149EC"/>
    <w:rsid w:val="00614C4F"/>
    <w:rsid w:val="00614EAA"/>
    <w:rsid w:val="00614EE8"/>
    <w:rsid w:val="0061509F"/>
    <w:rsid w:val="0061574F"/>
    <w:rsid w:val="00615F7A"/>
    <w:rsid w:val="00616394"/>
    <w:rsid w:val="0061679C"/>
    <w:rsid w:val="00616BF4"/>
    <w:rsid w:val="00616CA5"/>
    <w:rsid w:val="00616D74"/>
    <w:rsid w:val="00616F8B"/>
    <w:rsid w:val="006170FB"/>
    <w:rsid w:val="00617E1B"/>
    <w:rsid w:val="00620069"/>
    <w:rsid w:val="00620141"/>
    <w:rsid w:val="00620567"/>
    <w:rsid w:val="00620B0E"/>
    <w:rsid w:val="00621456"/>
    <w:rsid w:val="0062153B"/>
    <w:rsid w:val="006217AF"/>
    <w:rsid w:val="00621891"/>
    <w:rsid w:val="006220B0"/>
    <w:rsid w:val="0062212A"/>
    <w:rsid w:val="006224B9"/>
    <w:rsid w:val="00623253"/>
    <w:rsid w:val="00623772"/>
    <w:rsid w:val="00623819"/>
    <w:rsid w:val="00623DE4"/>
    <w:rsid w:val="00623FF6"/>
    <w:rsid w:val="006241D5"/>
    <w:rsid w:val="00624642"/>
    <w:rsid w:val="0062473F"/>
    <w:rsid w:val="00624B3C"/>
    <w:rsid w:val="00624BD4"/>
    <w:rsid w:val="00625032"/>
    <w:rsid w:val="0062515E"/>
    <w:rsid w:val="006254E3"/>
    <w:rsid w:val="0062584A"/>
    <w:rsid w:val="006259BF"/>
    <w:rsid w:val="006266FB"/>
    <w:rsid w:val="0062675B"/>
    <w:rsid w:val="00626902"/>
    <w:rsid w:val="00626B66"/>
    <w:rsid w:val="00626D77"/>
    <w:rsid w:val="00626F3C"/>
    <w:rsid w:val="006278BB"/>
    <w:rsid w:val="00627BC5"/>
    <w:rsid w:val="00627C10"/>
    <w:rsid w:val="00627D73"/>
    <w:rsid w:val="00627EC6"/>
    <w:rsid w:val="0063046A"/>
    <w:rsid w:val="0063076A"/>
    <w:rsid w:val="00630E81"/>
    <w:rsid w:val="00630FD7"/>
    <w:rsid w:val="006311A1"/>
    <w:rsid w:val="00631D73"/>
    <w:rsid w:val="00632205"/>
    <w:rsid w:val="00632595"/>
    <w:rsid w:val="00632C57"/>
    <w:rsid w:val="006332F1"/>
    <w:rsid w:val="00633B02"/>
    <w:rsid w:val="00633C81"/>
    <w:rsid w:val="00633FBD"/>
    <w:rsid w:val="00634567"/>
    <w:rsid w:val="006345BF"/>
    <w:rsid w:val="00635455"/>
    <w:rsid w:val="006354FB"/>
    <w:rsid w:val="00635DD8"/>
    <w:rsid w:val="00635EB1"/>
    <w:rsid w:val="00636082"/>
    <w:rsid w:val="006362C6"/>
    <w:rsid w:val="0063702A"/>
    <w:rsid w:val="006374B7"/>
    <w:rsid w:val="00637C2A"/>
    <w:rsid w:val="00640EC3"/>
    <w:rsid w:val="00640FE8"/>
    <w:rsid w:val="006414CB"/>
    <w:rsid w:val="006414EB"/>
    <w:rsid w:val="0064175F"/>
    <w:rsid w:val="00641C54"/>
    <w:rsid w:val="00641D57"/>
    <w:rsid w:val="00641FB2"/>
    <w:rsid w:val="00642988"/>
    <w:rsid w:val="00642A6D"/>
    <w:rsid w:val="00642C1D"/>
    <w:rsid w:val="00642E5E"/>
    <w:rsid w:val="0064363A"/>
    <w:rsid w:val="0064370E"/>
    <w:rsid w:val="006438E1"/>
    <w:rsid w:val="00643AC9"/>
    <w:rsid w:val="00643BF4"/>
    <w:rsid w:val="00644054"/>
    <w:rsid w:val="006440CD"/>
    <w:rsid w:val="00644237"/>
    <w:rsid w:val="00644261"/>
    <w:rsid w:val="00644383"/>
    <w:rsid w:val="00644618"/>
    <w:rsid w:val="00645613"/>
    <w:rsid w:val="00645C50"/>
    <w:rsid w:val="00645F08"/>
    <w:rsid w:val="006462E4"/>
    <w:rsid w:val="0064635B"/>
    <w:rsid w:val="00646B18"/>
    <w:rsid w:val="00646C9B"/>
    <w:rsid w:val="00646CE6"/>
    <w:rsid w:val="0064745F"/>
    <w:rsid w:val="006477F7"/>
    <w:rsid w:val="00650901"/>
    <w:rsid w:val="00650C50"/>
    <w:rsid w:val="00651778"/>
    <w:rsid w:val="006518BE"/>
    <w:rsid w:val="00651A9B"/>
    <w:rsid w:val="00651F49"/>
    <w:rsid w:val="006528F1"/>
    <w:rsid w:val="0065295D"/>
    <w:rsid w:val="00652BCE"/>
    <w:rsid w:val="00652F28"/>
    <w:rsid w:val="00653216"/>
    <w:rsid w:val="00653C4E"/>
    <w:rsid w:val="00653CE4"/>
    <w:rsid w:val="0065481D"/>
    <w:rsid w:val="00654BEB"/>
    <w:rsid w:val="00655112"/>
    <w:rsid w:val="006557E1"/>
    <w:rsid w:val="00656387"/>
    <w:rsid w:val="00656673"/>
    <w:rsid w:val="006570FD"/>
    <w:rsid w:val="006575FB"/>
    <w:rsid w:val="0065777C"/>
    <w:rsid w:val="00657CB0"/>
    <w:rsid w:val="00657DA5"/>
    <w:rsid w:val="00657E95"/>
    <w:rsid w:val="00660B7C"/>
    <w:rsid w:val="006614CD"/>
    <w:rsid w:val="00661B25"/>
    <w:rsid w:val="00661D04"/>
    <w:rsid w:val="00661FA4"/>
    <w:rsid w:val="00662218"/>
    <w:rsid w:val="006622A4"/>
    <w:rsid w:val="00662681"/>
    <w:rsid w:val="00663082"/>
    <w:rsid w:val="006630D3"/>
    <w:rsid w:val="006634BD"/>
    <w:rsid w:val="006636A7"/>
    <w:rsid w:val="006637F8"/>
    <w:rsid w:val="00663E0F"/>
    <w:rsid w:val="0066424F"/>
    <w:rsid w:val="00664346"/>
    <w:rsid w:val="0066439A"/>
    <w:rsid w:val="006647CD"/>
    <w:rsid w:val="0066501F"/>
    <w:rsid w:val="00665CE5"/>
    <w:rsid w:val="00665F77"/>
    <w:rsid w:val="00666744"/>
    <w:rsid w:val="00666927"/>
    <w:rsid w:val="00666E04"/>
    <w:rsid w:val="00666FA3"/>
    <w:rsid w:val="00667640"/>
    <w:rsid w:val="00667740"/>
    <w:rsid w:val="00667DD8"/>
    <w:rsid w:val="00667F6C"/>
    <w:rsid w:val="006703B2"/>
    <w:rsid w:val="00670B0B"/>
    <w:rsid w:val="00670BEA"/>
    <w:rsid w:val="00671541"/>
    <w:rsid w:val="0067154A"/>
    <w:rsid w:val="0067183F"/>
    <w:rsid w:val="00671877"/>
    <w:rsid w:val="00671890"/>
    <w:rsid w:val="00671D99"/>
    <w:rsid w:val="00671DA6"/>
    <w:rsid w:val="00671FBA"/>
    <w:rsid w:val="00672085"/>
    <w:rsid w:val="00672148"/>
    <w:rsid w:val="006724ED"/>
    <w:rsid w:val="00672866"/>
    <w:rsid w:val="00672B3C"/>
    <w:rsid w:val="00673230"/>
    <w:rsid w:val="006733A4"/>
    <w:rsid w:val="00673A18"/>
    <w:rsid w:val="00673E21"/>
    <w:rsid w:val="00673E39"/>
    <w:rsid w:val="006744BA"/>
    <w:rsid w:val="006744E1"/>
    <w:rsid w:val="00674511"/>
    <w:rsid w:val="00674C82"/>
    <w:rsid w:val="00674ED7"/>
    <w:rsid w:val="0067508B"/>
    <w:rsid w:val="00675579"/>
    <w:rsid w:val="006761F0"/>
    <w:rsid w:val="0067622B"/>
    <w:rsid w:val="006762D8"/>
    <w:rsid w:val="006765F8"/>
    <w:rsid w:val="0067686B"/>
    <w:rsid w:val="00676A58"/>
    <w:rsid w:val="006778C9"/>
    <w:rsid w:val="00677E65"/>
    <w:rsid w:val="006802F1"/>
    <w:rsid w:val="00680776"/>
    <w:rsid w:val="00680D8A"/>
    <w:rsid w:val="0068151E"/>
    <w:rsid w:val="00681695"/>
    <w:rsid w:val="006816B2"/>
    <w:rsid w:val="00681717"/>
    <w:rsid w:val="00681807"/>
    <w:rsid w:val="00681CD4"/>
    <w:rsid w:val="00682109"/>
    <w:rsid w:val="00682D5F"/>
    <w:rsid w:val="006834A6"/>
    <w:rsid w:val="00683AF4"/>
    <w:rsid w:val="00683EC8"/>
    <w:rsid w:val="00683F6D"/>
    <w:rsid w:val="00684246"/>
    <w:rsid w:val="00684DE3"/>
    <w:rsid w:val="00684E73"/>
    <w:rsid w:val="00684F4F"/>
    <w:rsid w:val="00685175"/>
    <w:rsid w:val="006853AD"/>
    <w:rsid w:val="006856AA"/>
    <w:rsid w:val="00685788"/>
    <w:rsid w:val="00685D8F"/>
    <w:rsid w:val="00685F2E"/>
    <w:rsid w:val="006860D5"/>
    <w:rsid w:val="00686133"/>
    <w:rsid w:val="006865AE"/>
    <w:rsid w:val="00686619"/>
    <w:rsid w:val="00686A1C"/>
    <w:rsid w:val="00686BCE"/>
    <w:rsid w:val="006873F9"/>
    <w:rsid w:val="0069046B"/>
    <w:rsid w:val="006908C9"/>
    <w:rsid w:val="0069096D"/>
    <w:rsid w:val="006911A0"/>
    <w:rsid w:val="006914EE"/>
    <w:rsid w:val="00691780"/>
    <w:rsid w:val="00691DF5"/>
    <w:rsid w:val="00692516"/>
    <w:rsid w:val="00693314"/>
    <w:rsid w:val="006934E4"/>
    <w:rsid w:val="006935C1"/>
    <w:rsid w:val="006936AF"/>
    <w:rsid w:val="006937A5"/>
    <w:rsid w:val="0069384A"/>
    <w:rsid w:val="00693BF8"/>
    <w:rsid w:val="00693C77"/>
    <w:rsid w:val="00693CBD"/>
    <w:rsid w:val="00693DF2"/>
    <w:rsid w:val="0069446C"/>
    <w:rsid w:val="00695046"/>
    <w:rsid w:val="00696ABA"/>
    <w:rsid w:val="00696D08"/>
    <w:rsid w:val="00697429"/>
    <w:rsid w:val="006974F9"/>
    <w:rsid w:val="00697A4E"/>
    <w:rsid w:val="00697EC8"/>
    <w:rsid w:val="00697F00"/>
    <w:rsid w:val="006A075D"/>
    <w:rsid w:val="006A092F"/>
    <w:rsid w:val="006A09A3"/>
    <w:rsid w:val="006A125D"/>
    <w:rsid w:val="006A18E1"/>
    <w:rsid w:val="006A1E61"/>
    <w:rsid w:val="006A2CF4"/>
    <w:rsid w:val="006A2D09"/>
    <w:rsid w:val="006A3D66"/>
    <w:rsid w:val="006A3EDD"/>
    <w:rsid w:val="006A538B"/>
    <w:rsid w:val="006A5D5A"/>
    <w:rsid w:val="006A5F2A"/>
    <w:rsid w:val="006A6252"/>
    <w:rsid w:val="006A62C1"/>
    <w:rsid w:val="006A67C4"/>
    <w:rsid w:val="006A6EC2"/>
    <w:rsid w:val="006A6EE7"/>
    <w:rsid w:val="006A6F48"/>
    <w:rsid w:val="006A765A"/>
    <w:rsid w:val="006A7766"/>
    <w:rsid w:val="006A792C"/>
    <w:rsid w:val="006A7B43"/>
    <w:rsid w:val="006B00BA"/>
    <w:rsid w:val="006B0C28"/>
    <w:rsid w:val="006B0EB8"/>
    <w:rsid w:val="006B12BB"/>
    <w:rsid w:val="006B13D9"/>
    <w:rsid w:val="006B1C4F"/>
    <w:rsid w:val="006B1C77"/>
    <w:rsid w:val="006B2061"/>
    <w:rsid w:val="006B2272"/>
    <w:rsid w:val="006B245C"/>
    <w:rsid w:val="006B25CB"/>
    <w:rsid w:val="006B2750"/>
    <w:rsid w:val="006B28F8"/>
    <w:rsid w:val="006B3091"/>
    <w:rsid w:val="006B367A"/>
    <w:rsid w:val="006B38FC"/>
    <w:rsid w:val="006B4121"/>
    <w:rsid w:val="006B45C0"/>
    <w:rsid w:val="006B4E2A"/>
    <w:rsid w:val="006B57F1"/>
    <w:rsid w:val="006B5A34"/>
    <w:rsid w:val="006B5B1B"/>
    <w:rsid w:val="006B62F4"/>
    <w:rsid w:val="006B6D75"/>
    <w:rsid w:val="006B6FF9"/>
    <w:rsid w:val="006B7AF4"/>
    <w:rsid w:val="006C1C9F"/>
    <w:rsid w:val="006C2121"/>
    <w:rsid w:val="006C22D5"/>
    <w:rsid w:val="006C27A4"/>
    <w:rsid w:val="006C2DAA"/>
    <w:rsid w:val="006C2E77"/>
    <w:rsid w:val="006C3B6A"/>
    <w:rsid w:val="006C46DE"/>
    <w:rsid w:val="006C47BB"/>
    <w:rsid w:val="006C4E55"/>
    <w:rsid w:val="006C5290"/>
    <w:rsid w:val="006C531F"/>
    <w:rsid w:val="006C5B08"/>
    <w:rsid w:val="006C5BA4"/>
    <w:rsid w:val="006C6095"/>
    <w:rsid w:val="006C610C"/>
    <w:rsid w:val="006C611E"/>
    <w:rsid w:val="006C614F"/>
    <w:rsid w:val="006C65FE"/>
    <w:rsid w:val="006C6682"/>
    <w:rsid w:val="006C6AF3"/>
    <w:rsid w:val="006C7384"/>
    <w:rsid w:val="006C7E00"/>
    <w:rsid w:val="006C7F37"/>
    <w:rsid w:val="006D013D"/>
    <w:rsid w:val="006D0493"/>
    <w:rsid w:val="006D0635"/>
    <w:rsid w:val="006D0901"/>
    <w:rsid w:val="006D09B1"/>
    <w:rsid w:val="006D0B05"/>
    <w:rsid w:val="006D1D0C"/>
    <w:rsid w:val="006D2343"/>
    <w:rsid w:val="006D3004"/>
    <w:rsid w:val="006D3073"/>
    <w:rsid w:val="006D3379"/>
    <w:rsid w:val="006D344C"/>
    <w:rsid w:val="006D3F73"/>
    <w:rsid w:val="006D3FA9"/>
    <w:rsid w:val="006D440D"/>
    <w:rsid w:val="006D4508"/>
    <w:rsid w:val="006D5054"/>
    <w:rsid w:val="006D53C4"/>
    <w:rsid w:val="006D5897"/>
    <w:rsid w:val="006D5C42"/>
    <w:rsid w:val="006D6B25"/>
    <w:rsid w:val="006D7326"/>
    <w:rsid w:val="006D7B39"/>
    <w:rsid w:val="006E01F7"/>
    <w:rsid w:val="006E08BB"/>
    <w:rsid w:val="006E14F3"/>
    <w:rsid w:val="006E1599"/>
    <w:rsid w:val="006E1EED"/>
    <w:rsid w:val="006E1F2B"/>
    <w:rsid w:val="006E20F1"/>
    <w:rsid w:val="006E246F"/>
    <w:rsid w:val="006E2711"/>
    <w:rsid w:val="006E288A"/>
    <w:rsid w:val="006E2947"/>
    <w:rsid w:val="006E2E7C"/>
    <w:rsid w:val="006E2FAF"/>
    <w:rsid w:val="006E34E8"/>
    <w:rsid w:val="006E3548"/>
    <w:rsid w:val="006E363E"/>
    <w:rsid w:val="006E3B96"/>
    <w:rsid w:val="006E4020"/>
    <w:rsid w:val="006E421F"/>
    <w:rsid w:val="006E4D12"/>
    <w:rsid w:val="006E4DE1"/>
    <w:rsid w:val="006E508A"/>
    <w:rsid w:val="006E5473"/>
    <w:rsid w:val="006E587B"/>
    <w:rsid w:val="006E5A7B"/>
    <w:rsid w:val="006E5E64"/>
    <w:rsid w:val="006E608A"/>
    <w:rsid w:val="006E66A7"/>
    <w:rsid w:val="006E66E2"/>
    <w:rsid w:val="006E69C9"/>
    <w:rsid w:val="006E6AB0"/>
    <w:rsid w:val="006E6C31"/>
    <w:rsid w:val="006E7A71"/>
    <w:rsid w:val="006E7C17"/>
    <w:rsid w:val="006F00C8"/>
    <w:rsid w:val="006F00D0"/>
    <w:rsid w:val="006F0232"/>
    <w:rsid w:val="006F0D1C"/>
    <w:rsid w:val="006F1412"/>
    <w:rsid w:val="006F1529"/>
    <w:rsid w:val="006F1B81"/>
    <w:rsid w:val="006F21EF"/>
    <w:rsid w:val="006F23E5"/>
    <w:rsid w:val="006F257D"/>
    <w:rsid w:val="006F313C"/>
    <w:rsid w:val="006F33D6"/>
    <w:rsid w:val="006F344F"/>
    <w:rsid w:val="006F34DC"/>
    <w:rsid w:val="006F462C"/>
    <w:rsid w:val="006F49D1"/>
    <w:rsid w:val="006F4CAE"/>
    <w:rsid w:val="006F5579"/>
    <w:rsid w:val="006F5648"/>
    <w:rsid w:val="006F577D"/>
    <w:rsid w:val="006F5D4B"/>
    <w:rsid w:val="006F6BA9"/>
    <w:rsid w:val="006F6E3F"/>
    <w:rsid w:val="006F6E53"/>
    <w:rsid w:val="006F6EA9"/>
    <w:rsid w:val="006F79A1"/>
    <w:rsid w:val="006F79A6"/>
    <w:rsid w:val="006F7CAE"/>
    <w:rsid w:val="00700149"/>
    <w:rsid w:val="00700D93"/>
    <w:rsid w:val="007017AE"/>
    <w:rsid w:val="00701B01"/>
    <w:rsid w:val="00701B51"/>
    <w:rsid w:val="00701E80"/>
    <w:rsid w:val="0070209D"/>
    <w:rsid w:val="007021E2"/>
    <w:rsid w:val="007025F5"/>
    <w:rsid w:val="00702E91"/>
    <w:rsid w:val="007030D5"/>
    <w:rsid w:val="0070359D"/>
    <w:rsid w:val="007047B5"/>
    <w:rsid w:val="00704841"/>
    <w:rsid w:val="0070622A"/>
    <w:rsid w:val="007064A2"/>
    <w:rsid w:val="007064A8"/>
    <w:rsid w:val="00706A02"/>
    <w:rsid w:val="00706B1A"/>
    <w:rsid w:val="007070A7"/>
    <w:rsid w:val="00707853"/>
    <w:rsid w:val="00707C50"/>
    <w:rsid w:val="0071078A"/>
    <w:rsid w:val="00710B08"/>
    <w:rsid w:val="007110DE"/>
    <w:rsid w:val="007110DF"/>
    <w:rsid w:val="0071129E"/>
    <w:rsid w:val="00711653"/>
    <w:rsid w:val="00711923"/>
    <w:rsid w:val="00712045"/>
    <w:rsid w:val="007120C1"/>
    <w:rsid w:val="00712380"/>
    <w:rsid w:val="00712674"/>
    <w:rsid w:val="00712912"/>
    <w:rsid w:val="00712AC3"/>
    <w:rsid w:val="007136CA"/>
    <w:rsid w:val="00713775"/>
    <w:rsid w:val="00713778"/>
    <w:rsid w:val="007145C8"/>
    <w:rsid w:val="007156B9"/>
    <w:rsid w:val="0071570D"/>
    <w:rsid w:val="007158C8"/>
    <w:rsid w:val="00715FF1"/>
    <w:rsid w:val="00716142"/>
    <w:rsid w:val="007164FB"/>
    <w:rsid w:val="007165F2"/>
    <w:rsid w:val="007166A9"/>
    <w:rsid w:val="00716895"/>
    <w:rsid w:val="007169CC"/>
    <w:rsid w:val="00716F77"/>
    <w:rsid w:val="0071712D"/>
    <w:rsid w:val="00717310"/>
    <w:rsid w:val="0071762F"/>
    <w:rsid w:val="00720617"/>
    <w:rsid w:val="00720DEE"/>
    <w:rsid w:val="00720E06"/>
    <w:rsid w:val="007212B2"/>
    <w:rsid w:val="00721438"/>
    <w:rsid w:val="00721493"/>
    <w:rsid w:val="00721973"/>
    <w:rsid w:val="007222C9"/>
    <w:rsid w:val="007225B9"/>
    <w:rsid w:val="00722686"/>
    <w:rsid w:val="00722A30"/>
    <w:rsid w:val="00722CDD"/>
    <w:rsid w:val="00723118"/>
    <w:rsid w:val="0072320B"/>
    <w:rsid w:val="0072356A"/>
    <w:rsid w:val="007237B6"/>
    <w:rsid w:val="0072400A"/>
    <w:rsid w:val="007245DB"/>
    <w:rsid w:val="00724883"/>
    <w:rsid w:val="00724B4E"/>
    <w:rsid w:val="00724D43"/>
    <w:rsid w:val="00724D4E"/>
    <w:rsid w:val="007252A4"/>
    <w:rsid w:val="00725502"/>
    <w:rsid w:val="00725DEB"/>
    <w:rsid w:val="00726597"/>
    <w:rsid w:val="00726A29"/>
    <w:rsid w:val="00727A07"/>
    <w:rsid w:val="00727CA8"/>
    <w:rsid w:val="00727F93"/>
    <w:rsid w:val="007300D8"/>
    <w:rsid w:val="007302A5"/>
    <w:rsid w:val="00730A5E"/>
    <w:rsid w:val="00730D05"/>
    <w:rsid w:val="00731003"/>
    <w:rsid w:val="007310FF"/>
    <w:rsid w:val="0073163E"/>
    <w:rsid w:val="00731825"/>
    <w:rsid w:val="00731B8D"/>
    <w:rsid w:val="00731F3A"/>
    <w:rsid w:val="00732074"/>
    <w:rsid w:val="0073242E"/>
    <w:rsid w:val="007327B8"/>
    <w:rsid w:val="00732A0D"/>
    <w:rsid w:val="007330D2"/>
    <w:rsid w:val="007332D8"/>
    <w:rsid w:val="00733BEA"/>
    <w:rsid w:val="00733C23"/>
    <w:rsid w:val="00733F49"/>
    <w:rsid w:val="00733F83"/>
    <w:rsid w:val="00734702"/>
    <w:rsid w:val="00735140"/>
    <w:rsid w:val="00735175"/>
    <w:rsid w:val="007351D8"/>
    <w:rsid w:val="00735B01"/>
    <w:rsid w:val="00735E02"/>
    <w:rsid w:val="0073626F"/>
    <w:rsid w:val="00736326"/>
    <w:rsid w:val="00736778"/>
    <w:rsid w:val="0073720A"/>
    <w:rsid w:val="0073741E"/>
    <w:rsid w:val="00737851"/>
    <w:rsid w:val="00740928"/>
    <w:rsid w:val="00740C6F"/>
    <w:rsid w:val="00741290"/>
    <w:rsid w:val="0074173B"/>
    <w:rsid w:val="0074184C"/>
    <w:rsid w:val="00741A7B"/>
    <w:rsid w:val="00741DB5"/>
    <w:rsid w:val="00741FB1"/>
    <w:rsid w:val="007422A5"/>
    <w:rsid w:val="00742B9C"/>
    <w:rsid w:val="00742F7F"/>
    <w:rsid w:val="00743758"/>
    <w:rsid w:val="00743768"/>
    <w:rsid w:val="007437FF"/>
    <w:rsid w:val="0074391D"/>
    <w:rsid w:val="00744251"/>
    <w:rsid w:val="00744283"/>
    <w:rsid w:val="00744391"/>
    <w:rsid w:val="007447F2"/>
    <w:rsid w:val="00744AEE"/>
    <w:rsid w:val="00744CB0"/>
    <w:rsid w:val="00744D33"/>
    <w:rsid w:val="00745357"/>
    <w:rsid w:val="007459D8"/>
    <w:rsid w:val="00746302"/>
    <w:rsid w:val="007467EC"/>
    <w:rsid w:val="00746A21"/>
    <w:rsid w:val="00747606"/>
    <w:rsid w:val="0074786C"/>
    <w:rsid w:val="00747C95"/>
    <w:rsid w:val="00751142"/>
    <w:rsid w:val="0075154D"/>
    <w:rsid w:val="007519D9"/>
    <w:rsid w:val="00751C0E"/>
    <w:rsid w:val="00751CF5"/>
    <w:rsid w:val="00752404"/>
    <w:rsid w:val="007527B6"/>
    <w:rsid w:val="00752C70"/>
    <w:rsid w:val="00752F7E"/>
    <w:rsid w:val="007530EB"/>
    <w:rsid w:val="00753227"/>
    <w:rsid w:val="0075413B"/>
    <w:rsid w:val="007549EA"/>
    <w:rsid w:val="00754CE3"/>
    <w:rsid w:val="007550C4"/>
    <w:rsid w:val="00755107"/>
    <w:rsid w:val="00755A08"/>
    <w:rsid w:val="00755D81"/>
    <w:rsid w:val="00756486"/>
    <w:rsid w:val="0075655B"/>
    <w:rsid w:val="007568F8"/>
    <w:rsid w:val="007569E2"/>
    <w:rsid w:val="00756F04"/>
    <w:rsid w:val="007576B5"/>
    <w:rsid w:val="007576F9"/>
    <w:rsid w:val="00757C5E"/>
    <w:rsid w:val="00757CD0"/>
    <w:rsid w:val="00757EAC"/>
    <w:rsid w:val="00760279"/>
    <w:rsid w:val="00760465"/>
    <w:rsid w:val="00760C70"/>
    <w:rsid w:val="00760C75"/>
    <w:rsid w:val="00760E46"/>
    <w:rsid w:val="00760E62"/>
    <w:rsid w:val="00760E95"/>
    <w:rsid w:val="00760FB4"/>
    <w:rsid w:val="007611DC"/>
    <w:rsid w:val="007617EE"/>
    <w:rsid w:val="00761824"/>
    <w:rsid w:val="00761B40"/>
    <w:rsid w:val="007620E5"/>
    <w:rsid w:val="0076256E"/>
    <w:rsid w:val="00762A05"/>
    <w:rsid w:val="00763CFC"/>
    <w:rsid w:val="00764006"/>
    <w:rsid w:val="007640C3"/>
    <w:rsid w:val="00764335"/>
    <w:rsid w:val="007644FE"/>
    <w:rsid w:val="00764719"/>
    <w:rsid w:val="00764814"/>
    <w:rsid w:val="00764887"/>
    <w:rsid w:val="00764EF8"/>
    <w:rsid w:val="007657DE"/>
    <w:rsid w:val="007665CD"/>
    <w:rsid w:val="0076687B"/>
    <w:rsid w:val="00766A85"/>
    <w:rsid w:val="00766E9E"/>
    <w:rsid w:val="007701E9"/>
    <w:rsid w:val="00770463"/>
    <w:rsid w:val="00771214"/>
    <w:rsid w:val="00771C43"/>
    <w:rsid w:val="00772BFF"/>
    <w:rsid w:val="00773138"/>
    <w:rsid w:val="00773208"/>
    <w:rsid w:val="00773D98"/>
    <w:rsid w:val="00773FD3"/>
    <w:rsid w:val="00773FF4"/>
    <w:rsid w:val="007748C2"/>
    <w:rsid w:val="00775906"/>
    <w:rsid w:val="007759B2"/>
    <w:rsid w:val="00775CBD"/>
    <w:rsid w:val="00775D0E"/>
    <w:rsid w:val="0077622B"/>
    <w:rsid w:val="0077634A"/>
    <w:rsid w:val="007767E2"/>
    <w:rsid w:val="00776A77"/>
    <w:rsid w:val="00776D09"/>
    <w:rsid w:val="00776FEF"/>
    <w:rsid w:val="0077711F"/>
    <w:rsid w:val="00777254"/>
    <w:rsid w:val="007772E0"/>
    <w:rsid w:val="00777909"/>
    <w:rsid w:val="0077799D"/>
    <w:rsid w:val="00777A55"/>
    <w:rsid w:val="00777A5A"/>
    <w:rsid w:val="00777BFD"/>
    <w:rsid w:val="00777D9C"/>
    <w:rsid w:val="00777FAE"/>
    <w:rsid w:val="00780693"/>
    <w:rsid w:val="00780BC0"/>
    <w:rsid w:val="0078149B"/>
    <w:rsid w:val="00781A43"/>
    <w:rsid w:val="00782159"/>
    <w:rsid w:val="007829C8"/>
    <w:rsid w:val="00782FC5"/>
    <w:rsid w:val="00783A0E"/>
    <w:rsid w:val="00783F2A"/>
    <w:rsid w:val="00784216"/>
    <w:rsid w:val="00784B65"/>
    <w:rsid w:val="00785F5A"/>
    <w:rsid w:val="00785FD8"/>
    <w:rsid w:val="0078603C"/>
    <w:rsid w:val="00786321"/>
    <w:rsid w:val="00786878"/>
    <w:rsid w:val="007871FC"/>
    <w:rsid w:val="00787729"/>
    <w:rsid w:val="00787752"/>
    <w:rsid w:val="0078785A"/>
    <w:rsid w:val="00787A79"/>
    <w:rsid w:val="00787DC0"/>
    <w:rsid w:val="0079005A"/>
    <w:rsid w:val="0079043C"/>
    <w:rsid w:val="00790490"/>
    <w:rsid w:val="007905A6"/>
    <w:rsid w:val="00790653"/>
    <w:rsid w:val="00790994"/>
    <w:rsid w:val="00790C2C"/>
    <w:rsid w:val="00790DF3"/>
    <w:rsid w:val="00790EEB"/>
    <w:rsid w:val="00791317"/>
    <w:rsid w:val="007915E5"/>
    <w:rsid w:val="00791FFD"/>
    <w:rsid w:val="00792078"/>
    <w:rsid w:val="00792EE7"/>
    <w:rsid w:val="00792FB6"/>
    <w:rsid w:val="00793382"/>
    <w:rsid w:val="007933CF"/>
    <w:rsid w:val="007935AB"/>
    <w:rsid w:val="00793B6C"/>
    <w:rsid w:val="00794056"/>
    <w:rsid w:val="00794132"/>
    <w:rsid w:val="0079413A"/>
    <w:rsid w:val="00794560"/>
    <w:rsid w:val="00794A44"/>
    <w:rsid w:val="00794C2B"/>
    <w:rsid w:val="00795884"/>
    <w:rsid w:val="00795998"/>
    <w:rsid w:val="007962C1"/>
    <w:rsid w:val="00796786"/>
    <w:rsid w:val="007967F9"/>
    <w:rsid w:val="0079684B"/>
    <w:rsid w:val="00796964"/>
    <w:rsid w:val="0079696D"/>
    <w:rsid w:val="00796977"/>
    <w:rsid w:val="00797BA9"/>
    <w:rsid w:val="00797BFA"/>
    <w:rsid w:val="00797C4E"/>
    <w:rsid w:val="007A03DF"/>
    <w:rsid w:val="007A0A5D"/>
    <w:rsid w:val="007A0A74"/>
    <w:rsid w:val="007A0C37"/>
    <w:rsid w:val="007A26CE"/>
    <w:rsid w:val="007A291B"/>
    <w:rsid w:val="007A305D"/>
    <w:rsid w:val="007A44DD"/>
    <w:rsid w:val="007A4CA4"/>
    <w:rsid w:val="007A4ED7"/>
    <w:rsid w:val="007A566D"/>
    <w:rsid w:val="007A59D3"/>
    <w:rsid w:val="007A60DF"/>
    <w:rsid w:val="007A6AF8"/>
    <w:rsid w:val="007A6DF2"/>
    <w:rsid w:val="007A6F56"/>
    <w:rsid w:val="007A73F7"/>
    <w:rsid w:val="007A769B"/>
    <w:rsid w:val="007A7AEA"/>
    <w:rsid w:val="007B0828"/>
    <w:rsid w:val="007B099B"/>
    <w:rsid w:val="007B0B9D"/>
    <w:rsid w:val="007B1076"/>
    <w:rsid w:val="007B147D"/>
    <w:rsid w:val="007B1498"/>
    <w:rsid w:val="007B177A"/>
    <w:rsid w:val="007B186E"/>
    <w:rsid w:val="007B1CF0"/>
    <w:rsid w:val="007B21CD"/>
    <w:rsid w:val="007B228A"/>
    <w:rsid w:val="007B276A"/>
    <w:rsid w:val="007B293D"/>
    <w:rsid w:val="007B29FE"/>
    <w:rsid w:val="007B2A62"/>
    <w:rsid w:val="007B2FAD"/>
    <w:rsid w:val="007B31B4"/>
    <w:rsid w:val="007B451F"/>
    <w:rsid w:val="007B478F"/>
    <w:rsid w:val="007B4DA5"/>
    <w:rsid w:val="007B4FE6"/>
    <w:rsid w:val="007B5133"/>
    <w:rsid w:val="007B53DC"/>
    <w:rsid w:val="007B542B"/>
    <w:rsid w:val="007B5A48"/>
    <w:rsid w:val="007B61AD"/>
    <w:rsid w:val="007B6308"/>
    <w:rsid w:val="007B64EB"/>
    <w:rsid w:val="007B669B"/>
    <w:rsid w:val="007B68CE"/>
    <w:rsid w:val="007B691B"/>
    <w:rsid w:val="007B6AA5"/>
    <w:rsid w:val="007B6DE4"/>
    <w:rsid w:val="007B6DE5"/>
    <w:rsid w:val="007B6E92"/>
    <w:rsid w:val="007B7C80"/>
    <w:rsid w:val="007C0840"/>
    <w:rsid w:val="007C09D9"/>
    <w:rsid w:val="007C0A9A"/>
    <w:rsid w:val="007C0D00"/>
    <w:rsid w:val="007C1108"/>
    <w:rsid w:val="007C1316"/>
    <w:rsid w:val="007C140C"/>
    <w:rsid w:val="007C1881"/>
    <w:rsid w:val="007C206B"/>
    <w:rsid w:val="007C22AD"/>
    <w:rsid w:val="007C2766"/>
    <w:rsid w:val="007C27F9"/>
    <w:rsid w:val="007C29F1"/>
    <w:rsid w:val="007C305C"/>
    <w:rsid w:val="007C30E3"/>
    <w:rsid w:val="007C382F"/>
    <w:rsid w:val="007C3AFA"/>
    <w:rsid w:val="007C4330"/>
    <w:rsid w:val="007C4B32"/>
    <w:rsid w:val="007C4BFE"/>
    <w:rsid w:val="007C4D3B"/>
    <w:rsid w:val="007C5273"/>
    <w:rsid w:val="007C52DA"/>
    <w:rsid w:val="007C5323"/>
    <w:rsid w:val="007C53B1"/>
    <w:rsid w:val="007C55A8"/>
    <w:rsid w:val="007C56C3"/>
    <w:rsid w:val="007C5F7D"/>
    <w:rsid w:val="007C6EEA"/>
    <w:rsid w:val="007C7E69"/>
    <w:rsid w:val="007D0098"/>
    <w:rsid w:val="007D0668"/>
    <w:rsid w:val="007D068C"/>
    <w:rsid w:val="007D1820"/>
    <w:rsid w:val="007D184C"/>
    <w:rsid w:val="007D1A35"/>
    <w:rsid w:val="007D1A64"/>
    <w:rsid w:val="007D1A8B"/>
    <w:rsid w:val="007D1F44"/>
    <w:rsid w:val="007D1F9B"/>
    <w:rsid w:val="007D25BA"/>
    <w:rsid w:val="007D2BC3"/>
    <w:rsid w:val="007D2FE5"/>
    <w:rsid w:val="007D31F7"/>
    <w:rsid w:val="007D3706"/>
    <w:rsid w:val="007D3801"/>
    <w:rsid w:val="007D3B9B"/>
    <w:rsid w:val="007D3CBB"/>
    <w:rsid w:val="007D3F85"/>
    <w:rsid w:val="007D4414"/>
    <w:rsid w:val="007D4427"/>
    <w:rsid w:val="007D4467"/>
    <w:rsid w:val="007D467F"/>
    <w:rsid w:val="007D4D7D"/>
    <w:rsid w:val="007D5483"/>
    <w:rsid w:val="007D5D23"/>
    <w:rsid w:val="007D5F0A"/>
    <w:rsid w:val="007D66B9"/>
    <w:rsid w:val="007D6AB4"/>
    <w:rsid w:val="007D7056"/>
    <w:rsid w:val="007D7189"/>
    <w:rsid w:val="007D7279"/>
    <w:rsid w:val="007D7EE8"/>
    <w:rsid w:val="007E0A4F"/>
    <w:rsid w:val="007E224F"/>
    <w:rsid w:val="007E2433"/>
    <w:rsid w:val="007E2560"/>
    <w:rsid w:val="007E2FB4"/>
    <w:rsid w:val="007E306D"/>
    <w:rsid w:val="007E34B3"/>
    <w:rsid w:val="007E3725"/>
    <w:rsid w:val="007E3E50"/>
    <w:rsid w:val="007E3FAD"/>
    <w:rsid w:val="007E3FC0"/>
    <w:rsid w:val="007E4160"/>
    <w:rsid w:val="007E42F0"/>
    <w:rsid w:val="007E45B1"/>
    <w:rsid w:val="007E45B6"/>
    <w:rsid w:val="007E4A0E"/>
    <w:rsid w:val="007E4EC6"/>
    <w:rsid w:val="007E5C80"/>
    <w:rsid w:val="007E5F21"/>
    <w:rsid w:val="007E61A3"/>
    <w:rsid w:val="007E64AD"/>
    <w:rsid w:val="007E6504"/>
    <w:rsid w:val="007E6A7C"/>
    <w:rsid w:val="007E6F5F"/>
    <w:rsid w:val="007E6F9F"/>
    <w:rsid w:val="007E74F7"/>
    <w:rsid w:val="007E77AE"/>
    <w:rsid w:val="007E7C40"/>
    <w:rsid w:val="007E7C4A"/>
    <w:rsid w:val="007F010C"/>
    <w:rsid w:val="007F0314"/>
    <w:rsid w:val="007F1907"/>
    <w:rsid w:val="007F1AA9"/>
    <w:rsid w:val="007F1B6D"/>
    <w:rsid w:val="007F1E7F"/>
    <w:rsid w:val="007F1F6A"/>
    <w:rsid w:val="007F211D"/>
    <w:rsid w:val="007F2432"/>
    <w:rsid w:val="007F25A4"/>
    <w:rsid w:val="007F27E2"/>
    <w:rsid w:val="007F28B1"/>
    <w:rsid w:val="007F28B2"/>
    <w:rsid w:val="007F2A98"/>
    <w:rsid w:val="007F2B95"/>
    <w:rsid w:val="007F2E60"/>
    <w:rsid w:val="007F2E99"/>
    <w:rsid w:val="007F30A2"/>
    <w:rsid w:val="007F3130"/>
    <w:rsid w:val="007F31A3"/>
    <w:rsid w:val="007F3CE6"/>
    <w:rsid w:val="007F411B"/>
    <w:rsid w:val="007F4502"/>
    <w:rsid w:val="007F4B17"/>
    <w:rsid w:val="007F4D9A"/>
    <w:rsid w:val="007F4E8D"/>
    <w:rsid w:val="007F5246"/>
    <w:rsid w:val="007F550B"/>
    <w:rsid w:val="007F5518"/>
    <w:rsid w:val="007F551C"/>
    <w:rsid w:val="007F5740"/>
    <w:rsid w:val="007F6C9D"/>
    <w:rsid w:val="007F6F1E"/>
    <w:rsid w:val="007F77F2"/>
    <w:rsid w:val="007F7FB8"/>
    <w:rsid w:val="0080027F"/>
    <w:rsid w:val="00800298"/>
    <w:rsid w:val="0080072A"/>
    <w:rsid w:val="0080087A"/>
    <w:rsid w:val="00800B80"/>
    <w:rsid w:val="00801011"/>
    <w:rsid w:val="0080121C"/>
    <w:rsid w:val="00801D64"/>
    <w:rsid w:val="0080202C"/>
    <w:rsid w:val="0080222C"/>
    <w:rsid w:val="008022B7"/>
    <w:rsid w:val="00802D5F"/>
    <w:rsid w:val="008031D9"/>
    <w:rsid w:val="0080336A"/>
    <w:rsid w:val="008037B3"/>
    <w:rsid w:val="00803BEE"/>
    <w:rsid w:val="00803CE0"/>
    <w:rsid w:val="00804433"/>
    <w:rsid w:val="0080476D"/>
    <w:rsid w:val="008049E1"/>
    <w:rsid w:val="0080576B"/>
    <w:rsid w:val="00805A56"/>
    <w:rsid w:val="00805BDC"/>
    <w:rsid w:val="00806BF1"/>
    <w:rsid w:val="00806ECA"/>
    <w:rsid w:val="008070A5"/>
    <w:rsid w:val="0080719E"/>
    <w:rsid w:val="008074D8"/>
    <w:rsid w:val="008079A1"/>
    <w:rsid w:val="00807C47"/>
    <w:rsid w:val="00807CE2"/>
    <w:rsid w:val="0081000E"/>
    <w:rsid w:val="00810333"/>
    <w:rsid w:val="00810DCB"/>
    <w:rsid w:val="00810FCE"/>
    <w:rsid w:val="008114DC"/>
    <w:rsid w:val="00811811"/>
    <w:rsid w:val="00811850"/>
    <w:rsid w:val="008118B2"/>
    <w:rsid w:val="0081237A"/>
    <w:rsid w:val="00812A6B"/>
    <w:rsid w:val="0081369B"/>
    <w:rsid w:val="00813899"/>
    <w:rsid w:val="00813B2F"/>
    <w:rsid w:val="00813C46"/>
    <w:rsid w:val="00814038"/>
    <w:rsid w:val="0081485D"/>
    <w:rsid w:val="008152BB"/>
    <w:rsid w:val="00815464"/>
    <w:rsid w:val="008158F7"/>
    <w:rsid w:val="00815A5E"/>
    <w:rsid w:val="00815CC5"/>
    <w:rsid w:val="00815ED1"/>
    <w:rsid w:val="00816680"/>
    <w:rsid w:val="0081728D"/>
    <w:rsid w:val="00817501"/>
    <w:rsid w:val="00817BB4"/>
    <w:rsid w:val="008202E4"/>
    <w:rsid w:val="0082086F"/>
    <w:rsid w:val="00820A48"/>
    <w:rsid w:val="00820E5A"/>
    <w:rsid w:val="0082130A"/>
    <w:rsid w:val="00821352"/>
    <w:rsid w:val="0082162F"/>
    <w:rsid w:val="008217AE"/>
    <w:rsid w:val="00821807"/>
    <w:rsid w:val="0082184F"/>
    <w:rsid w:val="008219D8"/>
    <w:rsid w:val="00821E6A"/>
    <w:rsid w:val="00821EFB"/>
    <w:rsid w:val="008220F3"/>
    <w:rsid w:val="00822AC1"/>
    <w:rsid w:val="00823CE5"/>
    <w:rsid w:val="00824470"/>
    <w:rsid w:val="00824749"/>
    <w:rsid w:val="00824750"/>
    <w:rsid w:val="008257B7"/>
    <w:rsid w:val="00825A3A"/>
    <w:rsid w:val="00826213"/>
    <w:rsid w:val="008264AC"/>
    <w:rsid w:val="00826854"/>
    <w:rsid w:val="00826922"/>
    <w:rsid w:val="00826DF6"/>
    <w:rsid w:val="008279B1"/>
    <w:rsid w:val="00827D97"/>
    <w:rsid w:val="00827FCC"/>
    <w:rsid w:val="0083038D"/>
    <w:rsid w:val="008303AB"/>
    <w:rsid w:val="00830F23"/>
    <w:rsid w:val="00831104"/>
    <w:rsid w:val="00831559"/>
    <w:rsid w:val="00832172"/>
    <w:rsid w:val="008321DE"/>
    <w:rsid w:val="0083248B"/>
    <w:rsid w:val="00832533"/>
    <w:rsid w:val="0083270A"/>
    <w:rsid w:val="008329D9"/>
    <w:rsid w:val="008331D9"/>
    <w:rsid w:val="008337C5"/>
    <w:rsid w:val="00833BBD"/>
    <w:rsid w:val="0083456C"/>
    <w:rsid w:val="0083475B"/>
    <w:rsid w:val="00834DA2"/>
    <w:rsid w:val="008353E6"/>
    <w:rsid w:val="00835493"/>
    <w:rsid w:val="0083564A"/>
    <w:rsid w:val="00836091"/>
    <w:rsid w:val="00836221"/>
    <w:rsid w:val="00836279"/>
    <w:rsid w:val="008365D8"/>
    <w:rsid w:val="00836AF3"/>
    <w:rsid w:val="00836FE1"/>
    <w:rsid w:val="008370E7"/>
    <w:rsid w:val="008373A7"/>
    <w:rsid w:val="00837443"/>
    <w:rsid w:val="00837F52"/>
    <w:rsid w:val="00840067"/>
    <w:rsid w:val="00840E47"/>
    <w:rsid w:val="00841B1F"/>
    <w:rsid w:val="00841CAE"/>
    <w:rsid w:val="00842F27"/>
    <w:rsid w:val="00843593"/>
    <w:rsid w:val="00843886"/>
    <w:rsid w:val="00844703"/>
    <w:rsid w:val="0084472B"/>
    <w:rsid w:val="0084475A"/>
    <w:rsid w:val="00844CCB"/>
    <w:rsid w:val="0084532B"/>
    <w:rsid w:val="0084553B"/>
    <w:rsid w:val="00845E44"/>
    <w:rsid w:val="0084648A"/>
    <w:rsid w:val="008471A5"/>
    <w:rsid w:val="008471B4"/>
    <w:rsid w:val="00847CD8"/>
    <w:rsid w:val="00847D94"/>
    <w:rsid w:val="00850380"/>
    <w:rsid w:val="0085063B"/>
    <w:rsid w:val="00850ADD"/>
    <w:rsid w:val="00850F5D"/>
    <w:rsid w:val="00851307"/>
    <w:rsid w:val="008518B6"/>
    <w:rsid w:val="00851DCD"/>
    <w:rsid w:val="008523A0"/>
    <w:rsid w:val="0085284A"/>
    <w:rsid w:val="008528E1"/>
    <w:rsid w:val="00852BA4"/>
    <w:rsid w:val="00852D29"/>
    <w:rsid w:val="00852DA8"/>
    <w:rsid w:val="008530B2"/>
    <w:rsid w:val="008538CD"/>
    <w:rsid w:val="00854270"/>
    <w:rsid w:val="0085482B"/>
    <w:rsid w:val="008549BD"/>
    <w:rsid w:val="0085522C"/>
    <w:rsid w:val="00855251"/>
    <w:rsid w:val="0085546D"/>
    <w:rsid w:val="00855B69"/>
    <w:rsid w:val="00855C4B"/>
    <w:rsid w:val="00855CEE"/>
    <w:rsid w:val="00855FA1"/>
    <w:rsid w:val="00855FDE"/>
    <w:rsid w:val="0085683F"/>
    <w:rsid w:val="008568DA"/>
    <w:rsid w:val="00856B6F"/>
    <w:rsid w:val="00856F86"/>
    <w:rsid w:val="00857231"/>
    <w:rsid w:val="00857539"/>
    <w:rsid w:val="008577E5"/>
    <w:rsid w:val="0085787B"/>
    <w:rsid w:val="00857BB4"/>
    <w:rsid w:val="00857F64"/>
    <w:rsid w:val="00857FED"/>
    <w:rsid w:val="00860BD6"/>
    <w:rsid w:val="00860EAD"/>
    <w:rsid w:val="00860F1C"/>
    <w:rsid w:val="00861183"/>
    <w:rsid w:val="00861453"/>
    <w:rsid w:val="0086182F"/>
    <w:rsid w:val="00861D0D"/>
    <w:rsid w:val="00861FDC"/>
    <w:rsid w:val="00862513"/>
    <w:rsid w:val="00862652"/>
    <w:rsid w:val="008626AC"/>
    <w:rsid w:val="00863373"/>
    <w:rsid w:val="008636FC"/>
    <w:rsid w:val="008638DF"/>
    <w:rsid w:val="00863C36"/>
    <w:rsid w:val="00863E3B"/>
    <w:rsid w:val="00864161"/>
    <w:rsid w:val="008642BD"/>
    <w:rsid w:val="00864C00"/>
    <w:rsid w:val="00865238"/>
    <w:rsid w:val="00865390"/>
    <w:rsid w:val="00866516"/>
    <w:rsid w:val="00866B88"/>
    <w:rsid w:val="00866E1A"/>
    <w:rsid w:val="00867303"/>
    <w:rsid w:val="0086733B"/>
    <w:rsid w:val="00867F3D"/>
    <w:rsid w:val="00870075"/>
    <w:rsid w:val="008702D3"/>
    <w:rsid w:val="00870779"/>
    <w:rsid w:val="00870BA3"/>
    <w:rsid w:val="00870FED"/>
    <w:rsid w:val="00871150"/>
    <w:rsid w:val="0087120C"/>
    <w:rsid w:val="00871E72"/>
    <w:rsid w:val="00872626"/>
    <w:rsid w:val="00872958"/>
    <w:rsid w:val="00872AE9"/>
    <w:rsid w:val="008742D0"/>
    <w:rsid w:val="00874A48"/>
    <w:rsid w:val="008752EA"/>
    <w:rsid w:val="00875427"/>
    <w:rsid w:val="0087576A"/>
    <w:rsid w:val="00875906"/>
    <w:rsid w:val="00875A17"/>
    <w:rsid w:val="008761A1"/>
    <w:rsid w:val="0087658F"/>
    <w:rsid w:val="008766EB"/>
    <w:rsid w:val="00876A6E"/>
    <w:rsid w:val="00876FBC"/>
    <w:rsid w:val="008772F9"/>
    <w:rsid w:val="008801BB"/>
    <w:rsid w:val="008804EB"/>
    <w:rsid w:val="008806B6"/>
    <w:rsid w:val="00880817"/>
    <w:rsid w:val="008809B2"/>
    <w:rsid w:val="008811C1"/>
    <w:rsid w:val="0088122B"/>
    <w:rsid w:val="008818CA"/>
    <w:rsid w:val="00881ACD"/>
    <w:rsid w:val="0088299F"/>
    <w:rsid w:val="00882AAD"/>
    <w:rsid w:val="008834EB"/>
    <w:rsid w:val="00883818"/>
    <w:rsid w:val="00884555"/>
    <w:rsid w:val="00885177"/>
    <w:rsid w:val="008853C3"/>
    <w:rsid w:val="00885544"/>
    <w:rsid w:val="0088555A"/>
    <w:rsid w:val="008856C0"/>
    <w:rsid w:val="008858AC"/>
    <w:rsid w:val="00885B23"/>
    <w:rsid w:val="00885E25"/>
    <w:rsid w:val="00885F7E"/>
    <w:rsid w:val="00885FE1"/>
    <w:rsid w:val="00886344"/>
    <w:rsid w:val="008868C2"/>
    <w:rsid w:val="00886957"/>
    <w:rsid w:val="0088708D"/>
    <w:rsid w:val="0088709A"/>
    <w:rsid w:val="008875C8"/>
    <w:rsid w:val="00887926"/>
    <w:rsid w:val="00887A2E"/>
    <w:rsid w:val="0089051B"/>
    <w:rsid w:val="0089088C"/>
    <w:rsid w:val="008909F1"/>
    <w:rsid w:val="00890A42"/>
    <w:rsid w:val="00890B15"/>
    <w:rsid w:val="00890FE2"/>
    <w:rsid w:val="008910F2"/>
    <w:rsid w:val="00891193"/>
    <w:rsid w:val="008913BE"/>
    <w:rsid w:val="008914E8"/>
    <w:rsid w:val="00891758"/>
    <w:rsid w:val="00891CF7"/>
    <w:rsid w:val="00892B48"/>
    <w:rsid w:val="00892FC3"/>
    <w:rsid w:val="00893562"/>
    <w:rsid w:val="00893DED"/>
    <w:rsid w:val="00893E93"/>
    <w:rsid w:val="00894007"/>
    <w:rsid w:val="00894134"/>
    <w:rsid w:val="00894145"/>
    <w:rsid w:val="008941A7"/>
    <w:rsid w:val="008946CE"/>
    <w:rsid w:val="008949BC"/>
    <w:rsid w:val="00894EA9"/>
    <w:rsid w:val="008964BC"/>
    <w:rsid w:val="00896614"/>
    <w:rsid w:val="008967E4"/>
    <w:rsid w:val="00897000"/>
    <w:rsid w:val="0089765E"/>
    <w:rsid w:val="008A0051"/>
    <w:rsid w:val="008A049B"/>
    <w:rsid w:val="008A0732"/>
    <w:rsid w:val="008A0B80"/>
    <w:rsid w:val="008A0C9E"/>
    <w:rsid w:val="008A0CF8"/>
    <w:rsid w:val="008A1B4E"/>
    <w:rsid w:val="008A1D86"/>
    <w:rsid w:val="008A2317"/>
    <w:rsid w:val="008A23D3"/>
    <w:rsid w:val="008A2779"/>
    <w:rsid w:val="008A27CE"/>
    <w:rsid w:val="008A27E6"/>
    <w:rsid w:val="008A329E"/>
    <w:rsid w:val="008A3717"/>
    <w:rsid w:val="008A3B26"/>
    <w:rsid w:val="008A3EB1"/>
    <w:rsid w:val="008A4247"/>
    <w:rsid w:val="008A4363"/>
    <w:rsid w:val="008A4A5E"/>
    <w:rsid w:val="008A5067"/>
    <w:rsid w:val="008A515E"/>
    <w:rsid w:val="008A53B6"/>
    <w:rsid w:val="008A56D9"/>
    <w:rsid w:val="008A5A60"/>
    <w:rsid w:val="008A67FC"/>
    <w:rsid w:val="008A7000"/>
    <w:rsid w:val="008A7026"/>
    <w:rsid w:val="008A74A3"/>
    <w:rsid w:val="008A74E3"/>
    <w:rsid w:val="008A7A20"/>
    <w:rsid w:val="008B00A6"/>
    <w:rsid w:val="008B0A75"/>
    <w:rsid w:val="008B0FB8"/>
    <w:rsid w:val="008B1845"/>
    <w:rsid w:val="008B19A9"/>
    <w:rsid w:val="008B1C95"/>
    <w:rsid w:val="008B24D3"/>
    <w:rsid w:val="008B256C"/>
    <w:rsid w:val="008B26B8"/>
    <w:rsid w:val="008B2B70"/>
    <w:rsid w:val="008B2D4A"/>
    <w:rsid w:val="008B33EF"/>
    <w:rsid w:val="008B34BA"/>
    <w:rsid w:val="008B36E3"/>
    <w:rsid w:val="008B3FAE"/>
    <w:rsid w:val="008B42E8"/>
    <w:rsid w:val="008B444A"/>
    <w:rsid w:val="008B463C"/>
    <w:rsid w:val="008B4657"/>
    <w:rsid w:val="008B4724"/>
    <w:rsid w:val="008B4E96"/>
    <w:rsid w:val="008B5157"/>
    <w:rsid w:val="008B57F6"/>
    <w:rsid w:val="008B5B64"/>
    <w:rsid w:val="008B682F"/>
    <w:rsid w:val="008B6E5B"/>
    <w:rsid w:val="008B6F70"/>
    <w:rsid w:val="008B7048"/>
    <w:rsid w:val="008B729D"/>
    <w:rsid w:val="008B763D"/>
    <w:rsid w:val="008B7776"/>
    <w:rsid w:val="008B7C56"/>
    <w:rsid w:val="008C01E3"/>
    <w:rsid w:val="008C0494"/>
    <w:rsid w:val="008C0A2A"/>
    <w:rsid w:val="008C0AE2"/>
    <w:rsid w:val="008C10BD"/>
    <w:rsid w:val="008C14B0"/>
    <w:rsid w:val="008C1680"/>
    <w:rsid w:val="008C1E5C"/>
    <w:rsid w:val="008C1F7D"/>
    <w:rsid w:val="008C2658"/>
    <w:rsid w:val="008C2857"/>
    <w:rsid w:val="008C3129"/>
    <w:rsid w:val="008C37FF"/>
    <w:rsid w:val="008C4266"/>
    <w:rsid w:val="008C44E9"/>
    <w:rsid w:val="008C46DC"/>
    <w:rsid w:val="008C4EBA"/>
    <w:rsid w:val="008C5663"/>
    <w:rsid w:val="008C56F8"/>
    <w:rsid w:val="008C5E51"/>
    <w:rsid w:val="008C60C5"/>
    <w:rsid w:val="008C62DA"/>
    <w:rsid w:val="008C632C"/>
    <w:rsid w:val="008C694B"/>
    <w:rsid w:val="008C6F79"/>
    <w:rsid w:val="008C7723"/>
    <w:rsid w:val="008C792A"/>
    <w:rsid w:val="008C7A0E"/>
    <w:rsid w:val="008D005D"/>
    <w:rsid w:val="008D0C4C"/>
    <w:rsid w:val="008D0ED4"/>
    <w:rsid w:val="008D15EB"/>
    <w:rsid w:val="008D1A2D"/>
    <w:rsid w:val="008D2213"/>
    <w:rsid w:val="008D2E0E"/>
    <w:rsid w:val="008D2EA3"/>
    <w:rsid w:val="008D30A3"/>
    <w:rsid w:val="008D329D"/>
    <w:rsid w:val="008D38B8"/>
    <w:rsid w:val="008D3BC8"/>
    <w:rsid w:val="008D3F03"/>
    <w:rsid w:val="008D4C14"/>
    <w:rsid w:val="008D5211"/>
    <w:rsid w:val="008D58EF"/>
    <w:rsid w:val="008D5C5B"/>
    <w:rsid w:val="008D64B3"/>
    <w:rsid w:val="008D6829"/>
    <w:rsid w:val="008D68CE"/>
    <w:rsid w:val="008D70C5"/>
    <w:rsid w:val="008D7637"/>
    <w:rsid w:val="008D7BA4"/>
    <w:rsid w:val="008D7E20"/>
    <w:rsid w:val="008E01BD"/>
    <w:rsid w:val="008E0AAA"/>
    <w:rsid w:val="008E133D"/>
    <w:rsid w:val="008E1589"/>
    <w:rsid w:val="008E1A8F"/>
    <w:rsid w:val="008E1DC4"/>
    <w:rsid w:val="008E2001"/>
    <w:rsid w:val="008E2455"/>
    <w:rsid w:val="008E2A3E"/>
    <w:rsid w:val="008E300B"/>
    <w:rsid w:val="008E369F"/>
    <w:rsid w:val="008E380A"/>
    <w:rsid w:val="008E3B16"/>
    <w:rsid w:val="008E3D58"/>
    <w:rsid w:val="008E3DD0"/>
    <w:rsid w:val="008E4239"/>
    <w:rsid w:val="008E42A8"/>
    <w:rsid w:val="008E44EB"/>
    <w:rsid w:val="008E4C08"/>
    <w:rsid w:val="008E4D0D"/>
    <w:rsid w:val="008E52C6"/>
    <w:rsid w:val="008E5B3B"/>
    <w:rsid w:val="008E5FEB"/>
    <w:rsid w:val="008E61C3"/>
    <w:rsid w:val="008E64AB"/>
    <w:rsid w:val="008E6E6C"/>
    <w:rsid w:val="008E7A61"/>
    <w:rsid w:val="008F09EE"/>
    <w:rsid w:val="008F0B91"/>
    <w:rsid w:val="008F0F94"/>
    <w:rsid w:val="008F172F"/>
    <w:rsid w:val="008F176D"/>
    <w:rsid w:val="008F1A69"/>
    <w:rsid w:val="008F1F64"/>
    <w:rsid w:val="008F202F"/>
    <w:rsid w:val="008F208D"/>
    <w:rsid w:val="008F2124"/>
    <w:rsid w:val="008F23C9"/>
    <w:rsid w:val="008F25E7"/>
    <w:rsid w:val="008F26E8"/>
    <w:rsid w:val="008F3099"/>
    <w:rsid w:val="008F3114"/>
    <w:rsid w:val="008F3181"/>
    <w:rsid w:val="008F3250"/>
    <w:rsid w:val="008F33FE"/>
    <w:rsid w:val="008F3499"/>
    <w:rsid w:val="008F3D30"/>
    <w:rsid w:val="008F3F24"/>
    <w:rsid w:val="008F419F"/>
    <w:rsid w:val="008F4992"/>
    <w:rsid w:val="008F4A46"/>
    <w:rsid w:val="008F4E3F"/>
    <w:rsid w:val="008F5085"/>
    <w:rsid w:val="008F51FB"/>
    <w:rsid w:val="008F5456"/>
    <w:rsid w:val="008F5527"/>
    <w:rsid w:val="008F5858"/>
    <w:rsid w:val="008F5AAB"/>
    <w:rsid w:val="008F5CBC"/>
    <w:rsid w:val="008F5EEA"/>
    <w:rsid w:val="008F636B"/>
    <w:rsid w:val="008F6620"/>
    <w:rsid w:val="008F6E92"/>
    <w:rsid w:val="008F7A2B"/>
    <w:rsid w:val="009002CE"/>
    <w:rsid w:val="00900532"/>
    <w:rsid w:val="00900E4B"/>
    <w:rsid w:val="00901080"/>
    <w:rsid w:val="00901162"/>
    <w:rsid w:val="009012A4"/>
    <w:rsid w:val="009015E6"/>
    <w:rsid w:val="00901C7A"/>
    <w:rsid w:val="00902171"/>
    <w:rsid w:val="009022D9"/>
    <w:rsid w:val="00902CB7"/>
    <w:rsid w:val="00902CFC"/>
    <w:rsid w:val="00902D42"/>
    <w:rsid w:val="00902DA1"/>
    <w:rsid w:val="00903019"/>
    <w:rsid w:val="00903031"/>
    <w:rsid w:val="009039E8"/>
    <w:rsid w:val="009039F8"/>
    <w:rsid w:val="00903CA4"/>
    <w:rsid w:val="0090434C"/>
    <w:rsid w:val="00904500"/>
    <w:rsid w:val="009049F9"/>
    <w:rsid w:val="00904ADB"/>
    <w:rsid w:val="00904BFC"/>
    <w:rsid w:val="00904CF8"/>
    <w:rsid w:val="00905087"/>
    <w:rsid w:val="0090521A"/>
    <w:rsid w:val="009052C6"/>
    <w:rsid w:val="00905339"/>
    <w:rsid w:val="009060E2"/>
    <w:rsid w:val="009069AD"/>
    <w:rsid w:val="009070B8"/>
    <w:rsid w:val="00907713"/>
    <w:rsid w:val="009077E6"/>
    <w:rsid w:val="00907AEC"/>
    <w:rsid w:val="00907F8C"/>
    <w:rsid w:val="009100F3"/>
    <w:rsid w:val="0091019A"/>
    <w:rsid w:val="009104B2"/>
    <w:rsid w:val="009111CD"/>
    <w:rsid w:val="0091162C"/>
    <w:rsid w:val="009117F2"/>
    <w:rsid w:val="00911923"/>
    <w:rsid w:val="00911ABD"/>
    <w:rsid w:val="00911B12"/>
    <w:rsid w:val="00912179"/>
    <w:rsid w:val="009122B1"/>
    <w:rsid w:val="009126D9"/>
    <w:rsid w:val="00913041"/>
    <w:rsid w:val="009130E5"/>
    <w:rsid w:val="0091338F"/>
    <w:rsid w:val="00913528"/>
    <w:rsid w:val="0091437A"/>
    <w:rsid w:val="009147DC"/>
    <w:rsid w:val="00914930"/>
    <w:rsid w:val="00914BD7"/>
    <w:rsid w:val="00914E62"/>
    <w:rsid w:val="009155C9"/>
    <w:rsid w:val="0091567B"/>
    <w:rsid w:val="00915D8C"/>
    <w:rsid w:val="00916614"/>
    <w:rsid w:val="0091691B"/>
    <w:rsid w:val="00917284"/>
    <w:rsid w:val="00917A21"/>
    <w:rsid w:val="00917C96"/>
    <w:rsid w:val="00920011"/>
    <w:rsid w:val="009204A5"/>
    <w:rsid w:val="00920560"/>
    <w:rsid w:val="00920765"/>
    <w:rsid w:val="00920886"/>
    <w:rsid w:val="009214F0"/>
    <w:rsid w:val="00921539"/>
    <w:rsid w:val="0092167C"/>
    <w:rsid w:val="009218C9"/>
    <w:rsid w:val="00921FC9"/>
    <w:rsid w:val="00922043"/>
    <w:rsid w:val="009222AE"/>
    <w:rsid w:val="0092245D"/>
    <w:rsid w:val="0092336D"/>
    <w:rsid w:val="0092385C"/>
    <w:rsid w:val="0092399F"/>
    <w:rsid w:val="009241B5"/>
    <w:rsid w:val="00924907"/>
    <w:rsid w:val="00925739"/>
    <w:rsid w:val="00925C5E"/>
    <w:rsid w:val="00925DF1"/>
    <w:rsid w:val="00925FED"/>
    <w:rsid w:val="0092616A"/>
    <w:rsid w:val="0092624C"/>
    <w:rsid w:val="00926667"/>
    <w:rsid w:val="00926A28"/>
    <w:rsid w:val="00926F99"/>
    <w:rsid w:val="00927029"/>
    <w:rsid w:val="00927242"/>
    <w:rsid w:val="00927274"/>
    <w:rsid w:val="0092732A"/>
    <w:rsid w:val="00927BE0"/>
    <w:rsid w:val="00927C56"/>
    <w:rsid w:val="00927E5A"/>
    <w:rsid w:val="00930417"/>
    <w:rsid w:val="0093065F"/>
    <w:rsid w:val="00930C9C"/>
    <w:rsid w:val="00931706"/>
    <w:rsid w:val="009318F3"/>
    <w:rsid w:val="00931F46"/>
    <w:rsid w:val="009327DA"/>
    <w:rsid w:val="00932809"/>
    <w:rsid w:val="00932A47"/>
    <w:rsid w:val="00932A6A"/>
    <w:rsid w:val="00932FAE"/>
    <w:rsid w:val="00933079"/>
    <w:rsid w:val="00933218"/>
    <w:rsid w:val="009336BD"/>
    <w:rsid w:val="00933E6B"/>
    <w:rsid w:val="00933E6E"/>
    <w:rsid w:val="00934161"/>
    <w:rsid w:val="009342C1"/>
    <w:rsid w:val="00934E10"/>
    <w:rsid w:val="00935919"/>
    <w:rsid w:val="00935998"/>
    <w:rsid w:val="00935AA9"/>
    <w:rsid w:val="00935F22"/>
    <w:rsid w:val="00936296"/>
    <w:rsid w:val="009366D0"/>
    <w:rsid w:val="00936AEE"/>
    <w:rsid w:val="00936E80"/>
    <w:rsid w:val="009371C8"/>
    <w:rsid w:val="00937EA7"/>
    <w:rsid w:val="00937EC6"/>
    <w:rsid w:val="009406EA"/>
    <w:rsid w:val="0094089D"/>
    <w:rsid w:val="00940A46"/>
    <w:rsid w:val="0094172A"/>
    <w:rsid w:val="009417F2"/>
    <w:rsid w:val="00941C7F"/>
    <w:rsid w:val="0094238E"/>
    <w:rsid w:val="00943022"/>
    <w:rsid w:val="00943B6C"/>
    <w:rsid w:val="00943C39"/>
    <w:rsid w:val="00943DB5"/>
    <w:rsid w:val="00943EC2"/>
    <w:rsid w:val="00943EF9"/>
    <w:rsid w:val="00944E53"/>
    <w:rsid w:val="00945A64"/>
    <w:rsid w:val="00945E58"/>
    <w:rsid w:val="0094606B"/>
    <w:rsid w:val="00946081"/>
    <w:rsid w:val="00946297"/>
    <w:rsid w:val="00947506"/>
    <w:rsid w:val="00950017"/>
    <w:rsid w:val="00950416"/>
    <w:rsid w:val="00951435"/>
    <w:rsid w:val="009515C5"/>
    <w:rsid w:val="00951AED"/>
    <w:rsid w:val="00951C55"/>
    <w:rsid w:val="00951C63"/>
    <w:rsid w:val="00951FC6"/>
    <w:rsid w:val="00952270"/>
    <w:rsid w:val="00952557"/>
    <w:rsid w:val="00952988"/>
    <w:rsid w:val="00952AE1"/>
    <w:rsid w:val="00952DEB"/>
    <w:rsid w:val="00952E03"/>
    <w:rsid w:val="00952ED9"/>
    <w:rsid w:val="0095331B"/>
    <w:rsid w:val="00954638"/>
    <w:rsid w:val="00954D25"/>
    <w:rsid w:val="0095526D"/>
    <w:rsid w:val="009552F5"/>
    <w:rsid w:val="009553DF"/>
    <w:rsid w:val="00955C03"/>
    <w:rsid w:val="00955C8E"/>
    <w:rsid w:val="00955EB4"/>
    <w:rsid w:val="00955F87"/>
    <w:rsid w:val="00956050"/>
    <w:rsid w:val="0095636F"/>
    <w:rsid w:val="00956708"/>
    <w:rsid w:val="009572A7"/>
    <w:rsid w:val="00957BF7"/>
    <w:rsid w:val="00957D72"/>
    <w:rsid w:val="009600F7"/>
    <w:rsid w:val="009601DE"/>
    <w:rsid w:val="009602AC"/>
    <w:rsid w:val="00960ACE"/>
    <w:rsid w:val="00960D72"/>
    <w:rsid w:val="00960DCA"/>
    <w:rsid w:val="00960E78"/>
    <w:rsid w:val="0096120A"/>
    <w:rsid w:val="009615DF"/>
    <w:rsid w:val="009615ED"/>
    <w:rsid w:val="00961E36"/>
    <w:rsid w:val="009627FA"/>
    <w:rsid w:val="00962F1F"/>
    <w:rsid w:val="00963B54"/>
    <w:rsid w:val="00963C98"/>
    <w:rsid w:val="00964129"/>
    <w:rsid w:val="009646AB"/>
    <w:rsid w:val="00964F5A"/>
    <w:rsid w:val="00965422"/>
    <w:rsid w:val="009654A0"/>
    <w:rsid w:val="0096568B"/>
    <w:rsid w:val="00965A20"/>
    <w:rsid w:val="00965C84"/>
    <w:rsid w:val="00966234"/>
    <w:rsid w:val="009668FB"/>
    <w:rsid w:val="00966AD5"/>
    <w:rsid w:val="00967018"/>
    <w:rsid w:val="0096733E"/>
    <w:rsid w:val="00970372"/>
    <w:rsid w:val="009718CB"/>
    <w:rsid w:val="00971FE9"/>
    <w:rsid w:val="00972058"/>
    <w:rsid w:val="00972BED"/>
    <w:rsid w:val="00972E20"/>
    <w:rsid w:val="009733C7"/>
    <w:rsid w:val="009737E5"/>
    <w:rsid w:val="00973A83"/>
    <w:rsid w:val="009748FD"/>
    <w:rsid w:val="00974EF4"/>
    <w:rsid w:val="009750DA"/>
    <w:rsid w:val="009751E4"/>
    <w:rsid w:val="00975F24"/>
    <w:rsid w:val="00977602"/>
    <w:rsid w:val="00977739"/>
    <w:rsid w:val="0097775A"/>
    <w:rsid w:val="009802F9"/>
    <w:rsid w:val="0098074F"/>
    <w:rsid w:val="009808B0"/>
    <w:rsid w:val="009808D2"/>
    <w:rsid w:val="00981EE9"/>
    <w:rsid w:val="009821D4"/>
    <w:rsid w:val="009824DD"/>
    <w:rsid w:val="009829CB"/>
    <w:rsid w:val="00982A28"/>
    <w:rsid w:val="0098393F"/>
    <w:rsid w:val="00983BAA"/>
    <w:rsid w:val="0098420B"/>
    <w:rsid w:val="0098440B"/>
    <w:rsid w:val="009845F3"/>
    <w:rsid w:val="0098482F"/>
    <w:rsid w:val="00985479"/>
    <w:rsid w:val="0098549B"/>
    <w:rsid w:val="00985E08"/>
    <w:rsid w:val="00986276"/>
    <w:rsid w:val="00986606"/>
    <w:rsid w:val="00986BBF"/>
    <w:rsid w:val="00986F54"/>
    <w:rsid w:val="00986FE7"/>
    <w:rsid w:val="00987378"/>
    <w:rsid w:val="009873FE"/>
    <w:rsid w:val="009877ED"/>
    <w:rsid w:val="00987C28"/>
    <w:rsid w:val="00987FD5"/>
    <w:rsid w:val="0099022B"/>
    <w:rsid w:val="0099044A"/>
    <w:rsid w:val="0099083A"/>
    <w:rsid w:val="009908FD"/>
    <w:rsid w:val="00990EE5"/>
    <w:rsid w:val="00990FA5"/>
    <w:rsid w:val="009912CB"/>
    <w:rsid w:val="00991C81"/>
    <w:rsid w:val="00992697"/>
    <w:rsid w:val="0099278D"/>
    <w:rsid w:val="00992EA1"/>
    <w:rsid w:val="00993DA2"/>
    <w:rsid w:val="00993F07"/>
    <w:rsid w:val="009940CB"/>
    <w:rsid w:val="0099412F"/>
    <w:rsid w:val="009946CC"/>
    <w:rsid w:val="009947A2"/>
    <w:rsid w:val="0099488B"/>
    <w:rsid w:val="009950E8"/>
    <w:rsid w:val="00995828"/>
    <w:rsid w:val="00995E4B"/>
    <w:rsid w:val="00995E61"/>
    <w:rsid w:val="00995EC1"/>
    <w:rsid w:val="00996140"/>
    <w:rsid w:val="0099756E"/>
    <w:rsid w:val="009977BD"/>
    <w:rsid w:val="009A0152"/>
    <w:rsid w:val="009A0516"/>
    <w:rsid w:val="009A0F99"/>
    <w:rsid w:val="009A0FE9"/>
    <w:rsid w:val="009A183F"/>
    <w:rsid w:val="009A1862"/>
    <w:rsid w:val="009A1A0F"/>
    <w:rsid w:val="009A231C"/>
    <w:rsid w:val="009A23C7"/>
    <w:rsid w:val="009A2814"/>
    <w:rsid w:val="009A2910"/>
    <w:rsid w:val="009A2BFD"/>
    <w:rsid w:val="009A2E0C"/>
    <w:rsid w:val="009A2FBF"/>
    <w:rsid w:val="009A3FEA"/>
    <w:rsid w:val="009A446C"/>
    <w:rsid w:val="009A4683"/>
    <w:rsid w:val="009A48F6"/>
    <w:rsid w:val="009A4A29"/>
    <w:rsid w:val="009A4ACD"/>
    <w:rsid w:val="009A4B4E"/>
    <w:rsid w:val="009A5070"/>
    <w:rsid w:val="009A6759"/>
    <w:rsid w:val="009A7396"/>
    <w:rsid w:val="009A74E0"/>
    <w:rsid w:val="009A74EC"/>
    <w:rsid w:val="009A755E"/>
    <w:rsid w:val="009A7DBC"/>
    <w:rsid w:val="009B001D"/>
    <w:rsid w:val="009B00B2"/>
    <w:rsid w:val="009B04B2"/>
    <w:rsid w:val="009B1378"/>
    <w:rsid w:val="009B22F8"/>
    <w:rsid w:val="009B23DB"/>
    <w:rsid w:val="009B2834"/>
    <w:rsid w:val="009B2F73"/>
    <w:rsid w:val="009B338F"/>
    <w:rsid w:val="009B3C94"/>
    <w:rsid w:val="009B3E23"/>
    <w:rsid w:val="009B4AB0"/>
    <w:rsid w:val="009B4BCF"/>
    <w:rsid w:val="009B4C7F"/>
    <w:rsid w:val="009B4E51"/>
    <w:rsid w:val="009B5262"/>
    <w:rsid w:val="009B593C"/>
    <w:rsid w:val="009B5E3F"/>
    <w:rsid w:val="009B6319"/>
    <w:rsid w:val="009B63CE"/>
    <w:rsid w:val="009B640E"/>
    <w:rsid w:val="009B758C"/>
    <w:rsid w:val="009B7A7F"/>
    <w:rsid w:val="009C05C7"/>
    <w:rsid w:val="009C0602"/>
    <w:rsid w:val="009C0EBF"/>
    <w:rsid w:val="009C0ED2"/>
    <w:rsid w:val="009C0FF8"/>
    <w:rsid w:val="009C1068"/>
    <w:rsid w:val="009C10DF"/>
    <w:rsid w:val="009C1157"/>
    <w:rsid w:val="009C1DFB"/>
    <w:rsid w:val="009C2077"/>
    <w:rsid w:val="009C2085"/>
    <w:rsid w:val="009C2482"/>
    <w:rsid w:val="009C2B37"/>
    <w:rsid w:val="009C2C9F"/>
    <w:rsid w:val="009C2E0B"/>
    <w:rsid w:val="009C37A6"/>
    <w:rsid w:val="009C39D4"/>
    <w:rsid w:val="009C3F68"/>
    <w:rsid w:val="009C3FF3"/>
    <w:rsid w:val="009C52EE"/>
    <w:rsid w:val="009C5D35"/>
    <w:rsid w:val="009C5E79"/>
    <w:rsid w:val="009C651D"/>
    <w:rsid w:val="009C689A"/>
    <w:rsid w:val="009C6D8D"/>
    <w:rsid w:val="009C74D8"/>
    <w:rsid w:val="009C75FB"/>
    <w:rsid w:val="009C77BF"/>
    <w:rsid w:val="009C79C4"/>
    <w:rsid w:val="009D0227"/>
    <w:rsid w:val="009D0322"/>
    <w:rsid w:val="009D05FF"/>
    <w:rsid w:val="009D09A4"/>
    <w:rsid w:val="009D12F4"/>
    <w:rsid w:val="009D14A2"/>
    <w:rsid w:val="009D1A54"/>
    <w:rsid w:val="009D1E0E"/>
    <w:rsid w:val="009D1EBD"/>
    <w:rsid w:val="009D1ECE"/>
    <w:rsid w:val="009D1F88"/>
    <w:rsid w:val="009D2612"/>
    <w:rsid w:val="009D26AA"/>
    <w:rsid w:val="009D2A01"/>
    <w:rsid w:val="009D30F7"/>
    <w:rsid w:val="009D317C"/>
    <w:rsid w:val="009D33EF"/>
    <w:rsid w:val="009D366B"/>
    <w:rsid w:val="009D3CC6"/>
    <w:rsid w:val="009D3EE8"/>
    <w:rsid w:val="009D46E5"/>
    <w:rsid w:val="009D49FB"/>
    <w:rsid w:val="009D5C3B"/>
    <w:rsid w:val="009D5CF9"/>
    <w:rsid w:val="009D6CE8"/>
    <w:rsid w:val="009D6DFA"/>
    <w:rsid w:val="009D789F"/>
    <w:rsid w:val="009D7C2B"/>
    <w:rsid w:val="009D7D41"/>
    <w:rsid w:val="009D7D45"/>
    <w:rsid w:val="009E00F6"/>
    <w:rsid w:val="009E0744"/>
    <w:rsid w:val="009E0747"/>
    <w:rsid w:val="009E07C0"/>
    <w:rsid w:val="009E07DD"/>
    <w:rsid w:val="009E0D5A"/>
    <w:rsid w:val="009E14A1"/>
    <w:rsid w:val="009E1631"/>
    <w:rsid w:val="009E1765"/>
    <w:rsid w:val="009E1A3C"/>
    <w:rsid w:val="009E1C4E"/>
    <w:rsid w:val="009E1F00"/>
    <w:rsid w:val="009E25B9"/>
    <w:rsid w:val="009E31D5"/>
    <w:rsid w:val="009E3C6E"/>
    <w:rsid w:val="009E3DDF"/>
    <w:rsid w:val="009E3E05"/>
    <w:rsid w:val="009E4DFA"/>
    <w:rsid w:val="009E55B3"/>
    <w:rsid w:val="009E56B4"/>
    <w:rsid w:val="009E5CE6"/>
    <w:rsid w:val="009E609D"/>
    <w:rsid w:val="009E60B7"/>
    <w:rsid w:val="009E610D"/>
    <w:rsid w:val="009E6B00"/>
    <w:rsid w:val="009E7C28"/>
    <w:rsid w:val="009E7C39"/>
    <w:rsid w:val="009E7C8B"/>
    <w:rsid w:val="009F01CE"/>
    <w:rsid w:val="009F0968"/>
    <w:rsid w:val="009F0F41"/>
    <w:rsid w:val="009F16DE"/>
    <w:rsid w:val="009F16F7"/>
    <w:rsid w:val="009F1819"/>
    <w:rsid w:val="009F1CD2"/>
    <w:rsid w:val="009F1D08"/>
    <w:rsid w:val="009F253F"/>
    <w:rsid w:val="009F29A5"/>
    <w:rsid w:val="009F2BA1"/>
    <w:rsid w:val="009F39E3"/>
    <w:rsid w:val="009F4160"/>
    <w:rsid w:val="009F42C1"/>
    <w:rsid w:val="009F4703"/>
    <w:rsid w:val="009F4CD0"/>
    <w:rsid w:val="009F5279"/>
    <w:rsid w:val="009F63F2"/>
    <w:rsid w:val="009F6538"/>
    <w:rsid w:val="009F6590"/>
    <w:rsid w:val="00A007FE"/>
    <w:rsid w:val="00A00D05"/>
    <w:rsid w:val="00A00F0F"/>
    <w:rsid w:val="00A01257"/>
    <w:rsid w:val="00A013EF"/>
    <w:rsid w:val="00A01445"/>
    <w:rsid w:val="00A01CC9"/>
    <w:rsid w:val="00A0232E"/>
    <w:rsid w:val="00A02809"/>
    <w:rsid w:val="00A02BC5"/>
    <w:rsid w:val="00A02C32"/>
    <w:rsid w:val="00A03005"/>
    <w:rsid w:val="00A030B2"/>
    <w:rsid w:val="00A032DE"/>
    <w:rsid w:val="00A03395"/>
    <w:rsid w:val="00A03543"/>
    <w:rsid w:val="00A038D2"/>
    <w:rsid w:val="00A03928"/>
    <w:rsid w:val="00A03CC8"/>
    <w:rsid w:val="00A04E68"/>
    <w:rsid w:val="00A06654"/>
    <w:rsid w:val="00A07845"/>
    <w:rsid w:val="00A07898"/>
    <w:rsid w:val="00A07973"/>
    <w:rsid w:val="00A07C22"/>
    <w:rsid w:val="00A07D64"/>
    <w:rsid w:val="00A1044A"/>
    <w:rsid w:val="00A104C6"/>
    <w:rsid w:val="00A1087D"/>
    <w:rsid w:val="00A10A89"/>
    <w:rsid w:val="00A110F3"/>
    <w:rsid w:val="00A11141"/>
    <w:rsid w:val="00A113C1"/>
    <w:rsid w:val="00A115BC"/>
    <w:rsid w:val="00A11981"/>
    <w:rsid w:val="00A11BC6"/>
    <w:rsid w:val="00A11EF1"/>
    <w:rsid w:val="00A1212D"/>
    <w:rsid w:val="00A12469"/>
    <w:rsid w:val="00A125D7"/>
    <w:rsid w:val="00A129E2"/>
    <w:rsid w:val="00A12A5F"/>
    <w:rsid w:val="00A131E4"/>
    <w:rsid w:val="00A132B4"/>
    <w:rsid w:val="00A13BF1"/>
    <w:rsid w:val="00A13BFC"/>
    <w:rsid w:val="00A13E02"/>
    <w:rsid w:val="00A14779"/>
    <w:rsid w:val="00A14942"/>
    <w:rsid w:val="00A14BFB"/>
    <w:rsid w:val="00A14C76"/>
    <w:rsid w:val="00A15A2C"/>
    <w:rsid w:val="00A160D1"/>
    <w:rsid w:val="00A16342"/>
    <w:rsid w:val="00A16577"/>
    <w:rsid w:val="00A1676C"/>
    <w:rsid w:val="00A16B39"/>
    <w:rsid w:val="00A16D2A"/>
    <w:rsid w:val="00A1750F"/>
    <w:rsid w:val="00A1755F"/>
    <w:rsid w:val="00A17597"/>
    <w:rsid w:val="00A17A92"/>
    <w:rsid w:val="00A17C2B"/>
    <w:rsid w:val="00A17D04"/>
    <w:rsid w:val="00A2007A"/>
    <w:rsid w:val="00A20497"/>
    <w:rsid w:val="00A20B79"/>
    <w:rsid w:val="00A20C3F"/>
    <w:rsid w:val="00A20DAD"/>
    <w:rsid w:val="00A213D5"/>
    <w:rsid w:val="00A21651"/>
    <w:rsid w:val="00A217B3"/>
    <w:rsid w:val="00A2182F"/>
    <w:rsid w:val="00A21CA7"/>
    <w:rsid w:val="00A22467"/>
    <w:rsid w:val="00A224A8"/>
    <w:rsid w:val="00A22B1C"/>
    <w:rsid w:val="00A22CE9"/>
    <w:rsid w:val="00A22CFB"/>
    <w:rsid w:val="00A22EC5"/>
    <w:rsid w:val="00A23244"/>
    <w:rsid w:val="00A2364B"/>
    <w:rsid w:val="00A238A4"/>
    <w:rsid w:val="00A23B59"/>
    <w:rsid w:val="00A24084"/>
    <w:rsid w:val="00A24109"/>
    <w:rsid w:val="00A24425"/>
    <w:rsid w:val="00A244D5"/>
    <w:rsid w:val="00A2464D"/>
    <w:rsid w:val="00A24A19"/>
    <w:rsid w:val="00A25158"/>
    <w:rsid w:val="00A2618F"/>
    <w:rsid w:val="00A26522"/>
    <w:rsid w:val="00A267AD"/>
    <w:rsid w:val="00A26B6B"/>
    <w:rsid w:val="00A26F34"/>
    <w:rsid w:val="00A2706D"/>
    <w:rsid w:val="00A27176"/>
    <w:rsid w:val="00A2775C"/>
    <w:rsid w:val="00A30C82"/>
    <w:rsid w:val="00A31072"/>
    <w:rsid w:val="00A31B41"/>
    <w:rsid w:val="00A31DE5"/>
    <w:rsid w:val="00A31F6B"/>
    <w:rsid w:val="00A32A98"/>
    <w:rsid w:val="00A32C51"/>
    <w:rsid w:val="00A32CDB"/>
    <w:rsid w:val="00A32FC6"/>
    <w:rsid w:val="00A332EA"/>
    <w:rsid w:val="00A33681"/>
    <w:rsid w:val="00A3399B"/>
    <w:rsid w:val="00A339F3"/>
    <w:rsid w:val="00A349B5"/>
    <w:rsid w:val="00A35417"/>
    <w:rsid w:val="00A35757"/>
    <w:rsid w:val="00A35B22"/>
    <w:rsid w:val="00A36740"/>
    <w:rsid w:val="00A370DE"/>
    <w:rsid w:val="00A371C3"/>
    <w:rsid w:val="00A401BB"/>
    <w:rsid w:val="00A401D9"/>
    <w:rsid w:val="00A4063E"/>
    <w:rsid w:val="00A416FE"/>
    <w:rsid w:val="00A41700"/>
    <w:rsid w:val="00A422E8"/>
    <w:rsid w:val="00A43311"/>
    <w:rsid w:val="00A43407"/>
    <w:rsid w:val="00A43423"/>
    <w:rsid w:val="00A43436"/>
    <w:rsid w:val="00A43B7E"/>
    <w:rsid w:val="00A43BF9"/>
    <w:rsid w:val="00A445FB"/>
    <w:rsid w:val="00A44A9B"/>
    <w:rsid w:val="00A45059"/>
    <w:rsid w:val="00A4524B"/>
    <w:rsid w:val="00A4542C"/>
    <w:rsid w:val="00A4585C"/>
    <w:rsid w:val="00A45D99"/>
    <w:rsid w:val="00A45DFD"/>
    <w:rsid w:val="00A45FB5"/>
    <w:rsid w:val="00A462F8"/>
    <w:rsid w:val="00A466FF"/>
    <w:rsid w:val="00A46C9F"/>
    <w:rsid w:val="00A4768F"/>
    <w:rsid w:val="00A4773F"/>
    <w:rsid w:val="00A5007E"/>
    <w:rsid w:val="00A5054F"/>
    <w:rsid w:val="00A50955"/>
    <w:rsid w:val="00A50CA3"/>
    <w:rsid w:val="00A50D5F"/>
    <w:rsid w:val="00A50D6E"/>
    <w:rsid w:val="00A51445"/>
    <w:rsid w:val="00A51535"/>
    <w:rsid w:val="00A516EC"/>
    <w:rsid w:val="00A52B2B"/>
    <w:rsid w:val="00A536DF"/>
    <w:rsid w:val="00A53C00"/>
    <w:rsid w:val="00A54514"/>
    <w:rsid w:val="00A55255"/>
    <w:rsid w:val="00A5608F"/>
    <w:rsid w:val="00A56742"/>
    <w:rsid w:val="00A56A2B"/>
    <w:rsid w:val="00A57291"/>
    <w:rsid w:val="00A57450"/>
    <w:rsid w:val="00A57947"/>
    <w:rsid w:val="00A60065"/>
    <w:rsid w:val="00A601A7"/>
    <w:rsid w:val="00A6032D"/>
    <w:rsid w:val="00A6095E"/>
    <w:rsid w:val="00A60D00"/>
    <w:rsid w:val="00A61C4F"/>
    <w:rsid w:val="00A61CC8"/>
    <w:rsid w:val="00A62034"/>
    <w:rsid w:val="00A62606"/>
    <w:rsid w:val="00A62A4D"/>
    <w:rsid w:val="00A62B71"/>
    <w:rsid w:val="00A630ED"/>
    <w:rsid w:val="00A635AC"/>
    <w:rsid w:val="00A63673"/>
    <w:rsid w:val="00A638F3"/>
    <w:rsid w:val="00A63922"/>
    <w:rsid w:val="00A63AAD"/>
    <w:rsid w:val="00A63B58"/>
    <w:rsid w:val="00A63D32"/>
    <w:rsid w:val="00A64397"/>
    <w:rsid w:val="00A65781"/>
    <w:rsid w:val="00A662B6"/>
    <w:rsid w:val="00A66B57"/>
    <w:rsid w:val="00A66BC6"/>
    <w:rsid w:val="00A66CFE"/>
    <w:rsid w:val="00A67428"/>
    <w:rsid w:val="00A675AD"/>
    <w:rsid w:val="00A705D2"/>
    <w:rsid w:val="00A70CC0"/>
    <w:rsid w:val="00A70D94"/>
    <w:rsid w:val="00A7101A"/>
    <w:rsid w:val="00A715CA"/>
    <w:rsid w:val="00A71624"/>
    <w:rsid w:val="00A71DBF"/>
    <w:rsid w:val="00A72227"/>
    <w:rsid w:val="00A72837"/>
    <w:rsid w:val="00A7296B"/>
    <w:rsid w:val="00A72A74"/>
    <w:rsid w:val="00A72ED2"/>
    <w:rsid w:val="00A73245"/>
    <w:rsid w:val="00A732DF"/>
    <w:rsid w:val="00A733E1"/>
    <w:rsid w:val="00A734E5"/>
    <w:rsid w:val="00A73508"/>
    <w:rsid w:val="00A73CC1"/>
    <w:rsid w:val="00A73CD7"/>
    <w:rsid w:val="00A73FAD"/>
    <w:rsid w:val="00A74577"/>
    <w:rsid w:val="00A7470D"/>
    <w:rsid w:val="00A7547B"/>
    <w:rsid w:val="00A75A66"/>
    <w:rsid w:val="00A75AB9"/>
    <w:rsid w:val="00A76052"/>
    <w:rsid w:val="00A7615F"/>
    <w:rsid w:val="00A761DB"/>
    <w:rsid w:val="00A76C59"/>
    <w:rsid w:val="00A76D37"/>
    <w:rsid w:val="00A77A94"/>
    <w:rsid w:val="00A77AEB"/>
    <w:rsid w:val="00A802AF"/>
    <w:rsid w:val="00A80432"/>
    <w:rsid w:val="00A807EB"/>
    <w:rsid w:val="00A80DD7"/>
    <w:rsid w:val="00A816E6"/>
    <w:rsid w:val="00A822B4"/>
    <w:rsid w:val="00A82452"/>
    <w:rsid w:val="00A82859"/>
    <w:rsid w:val="00A82D7C"/>
    <w:rsid w:val="00A8339A"/>
    <w:rsid w:val="00A834FA"/>
    <w:rsid w:val="00A837C9"/>
    <w:rsid w:val="00A83A56"/>
    <w:rsid w:val="00A83ACE"/>
    <w:rsid w:val="00A83B45"/>
    <w:rsid w:val="00A83C01"/>
    <w:rsid w:val="00A8454B"/>
    <w:rsid w:val="00A84834"/>
    <w:rsid w:val="00A84913"/>
    <w:rsid w:val="00A84EE0"/>
    <w:rsid w:val="00A84FCC"/>
    <w:rsid w:val="00A851A3"/>
    <w:rsid w:val="00A85BB9"/>
    <w:rsid w:val="00A85CAA"/>
    <w:rsid w:val="00A85DFA"/>
    <w:rsid w:val="00A85EEF"/>
    <w:rsid w:val="00A86130"/>
    <w:rsid w:val="00A86410"/>
    <w:rsid w:val="00A86507"/>
    <w:rsid w:val="00A86DD0"/>
    <w:rsid w:val="00A8725D"/>
    <w:rsid w:val="00A872AB"/>
    <w:rsid w:val="00A87E66"/>
    <w:rsid w:val="00A900D3"/>
    <w:rsid w:val="00A906D5"/>
    <w:rsid w:val="00A90B93"/>
    <w:rsid w:val="00A90F57"/>
    <w:rsid w:val="00A9128C"/>
    <w:rsid w:val="00A91ECD"/>
    <w:rsid w:val="00A92122"/>
    <w:rsid w:val="00A92372"/>
    <w:rsid w:val="00A9266B"/>
    <w:rsid w:val="00A92C28"/>
    <w:rsid w:val="00A92FF3"/>
    <w:rsid w:val="00A93429"/>
    <w:rsid w:val="00A93E52"/>
    <w:rsid w:val="00A94131"/>
    <w:rsid w:val="00A942D0"/>
    <w:rsid w:val="00A958CD"/>
    <w:rsid w:val="00A96174"/>
    <w:rsid w:val="00A961A1"/>
    <w:rsid w:val="00A96603"/>
    <w:rsid w:val="00A9678F"/>
    <w:rsid w:val="00A96D25"/>
    <w:rsid w:val="00A970B3"/>
    <w:rsid w:val="00A9746D"/>
    <w:rsid w:val="00A97896"/>
    <w:rsid w:val="00A978E6"/>
    <w:rsid w:val="00A9792A"/>
    <w:rsid w:val="00A97C28"/>
    <w:rsid w:val="00AA0105"/>
    <w:rsid w:val="00AA010C"/>
    <w:rsid w:val="00AA0284"/>
    <w:rsid w:val="00AA06F8"/>
    <w:rsid w:val="00AA0C29"/>
    <w:rsid w:val="00AA0D43"/>
    <w:rsid w:val="00AA0F22"/>
    <w:rsid w:val="00AA14F3"/>
    <w:rsid w:val="00AA17D1"/>
    <w:rsid w:val="00AA2BDD"/>
    <w:rsid w:val="00AA2EAB"/>
    <w:rsid w:val="00AA30B8"/>
    <w:rsid w:val="00AA3A2E"/>
    <w:rsid w:val="00AA3B4F"/>
    <w:rsid w:val="00AA411D"/>
    <w:rsid w:val="00AA441D"/>
    <w:rsid w:val="00AA4500"/>
    <w:rsid w:val="00AA48E1"/>
    <w:rsid w:val="00AA4946"/>
    <w:rsid w:val="00AA5576"/>
    <w:rsid w:val="00AA5622"/>
    <w:rsid w:val="00AA630A"/>
    <w:rsid w:val="00AA64FA"/>
    <w:rsid w:val="00AA6B26"/>
    <w:rsid w:val="00AA6E2A"/>
    <w:rsid w:val="00AA7676"/>
    <w:rsid w:val="00AA770B"/>
    <w:rsid w:val="00AA7ECF"/>
    <w:rsid w:val="00AB03AA"/>
    <w:rsid w:val="00AB0710"/>
    <w:rsid w:val="00AB0C7E"/>
    <w:rsid w:val="00AB17DD"/>
    <w:rsid w:val="00AB193B"/>
    <w:rsid w:val="00AB1B16"/>
    <w:rsid w:val="00AB1DC6"/>
    <w:rsid w:val="00AB269C"/>
    <w:rsid w:val="00AB2B98"/>
    <w:rsid w:val="00AB3393"/>
    <w:rsid w:val="00AB3C4A"/>
    <w:rsid w:val="00AB3D51"/>
    <w:rsid w:val="00AB3F74"/>
    <w:rsid w:val="00AB43CF"/>
    <w:rsid w:val="00AB4633"/>
    <w:rsid w:val="00AB466D"/>
    <w:rsid w:val="00AB4B9B"/>
    <w:rsid w:val="00AB4CE7"/>
    <w:rsid w:val="00AB5303"/>
    <w:rsid w:val="00AB5C2C"/>
    <w:rsid w:val="00AB68F7"/>
    <w:rsid w:val="00AB6D4B"/>
    <w:rsid w:val="00AB705D"/>
    <w:rsid w:val="00AB7A15"/>
    <w:rsid w:val="00AB7BB5"/>
    <w:rsid w:val="00AC0987"/>
    <w:rsid w:val="00AC0D6F"/>
    <w:rsid w:val="00AC14C4"/>
    <w:rsid w:val="00AC18D2"/>
    <w:rsid w:val="00AC2072"/>
    <w:rsid w:val="00AC21AE"/>
    <w:rsid w:val="00AC23EC"/>
    <w:rsid w:val="00AC2682"/>
    <w:rsid w:val="00AC27D5"/>
    <w:rsid w:val="00AC28B5"/>
    <w:rsid w:val="00AC2902"/>
    <w:rsid w:val="00AC2C6F"/>
    <w:rsid w:val="00AC2C9D"/>
    <w:rsid w:val="00AC2FBB"/>
    <w:rsid w:val="00AC3299"/>
    <w:rsid w:val="00AC3341"/>
    <w:rsid w:val="00AC367F"/>
    <w:rsid w:val="00AC3904"/>
    <w:rsid w:val="00AC4029"/>
    <w:rsid w:val="00AC4157"/>
    <w:rsid w:val="00AC4659"/>
    <w:rsid w:val="00AC4890"/>
    <w:rsid w:val="00AC50A1"/>
    <w:rsid w:val="00AC53C8"/>
    <w:rsid w:val="00AC5848"/>
    <w:rsid w:val="00AC5A39"/>
    <w:rsid w:val="00AC5AC9"/>
    <w:rsid w:val="00AC5C37"/>
    <w:rsid w:val="00AC5DB9"/>
    <w:rsid w:val="00AC64A1"/>
    <w:rsid w:val="00AC6DCC"/>
    <w:rsid w:val="00AC71BA"/>
    <w:rsid w:val="00AC72A6"/>
    <w:rsid w:val="00AC7600"/>
    <w:rsid w:val="00AC7990"/>
    <w:rsid w:val="00AD0BB1"/>
    <w:rsid w:val="00AD0EEE"/>
    <w:rsid w:val="00AD1332"/>
    <w:rsid w:val="00AD1AAC"/>
    <w:rsid w:val="00AD1EB7"/>
    <w:rsid w:val="00AD2B4F"/>
    <w:rsid w:val="00AD340C"/>
    <w:rsid w:val="00AD38A8"/>
    <w:rsid w:val="00AD43DB"/>
    <w:rsid w:val="00AD463F"/>
    <w:rsid w:val="00AD4813"/>
    <w:rsid w:val="00AD4BFF"/>
    <w:rsid w:val="00AD4C51"/>
    <w:rsid w:val="00AD4D57"/>
    <w:rsid w:val="00AD4F87"/>
    <w:rsid w:val="00AD5820"/>
    <w:rsid w:val="00AD59E5"/>
    <w:rsid w:val="00AD5EA3"/>
    <w:rsid w:val="00AD604D"/>
    <w:rsid w:val="00AD611F"/>
    <w:rsid w:val="00AD61EC"/>
    <w:rsid w:val="00AD635D"/>
    <w:rsid w:val="00AD6973"/>
    <w:rsid w:val="00AD6A34"/>
    <w:rsid w:val="00AD6A92"/>
    <w:rsid w:val="00AD6D98"/>
    <w:rsid w:val="00AD75AC"/>
    <w:rsid w:val="00AD7BFB"/>
    <w:rsid w:val="00AE06C7"/>
    <w:rsid w:val="00AE15EB"/>
    <w:rsid w:val="00AE1678"/>
    <w:rsid w:val="00AE18A3"/>
    <w:rsid w:val="00AE1F7B"/>
    <w:rsid w:val="00AE209D"/>
    <w:rsid w:val="00AE230D"/>
    <w:rsid w:val="00AE2DD1"/>
    <w:rsid w:val="00AE34B6"/>
    <w:rsid w:val="00AE3C73"/>
    <w:rsid w:val="00AE3FB9"/>
    <w:rsid w:val="00AE42D8"/>
    <w:rsid w:val="00AE43BF"/>
    <w:rsid w:val="00AE4DC8"/>
    <w:rsid w:val="00AE5040"/>
    <w:rsid w:val="00AE6039"/>
    <w:rsid w:val="00AE60E0"/>
    <w:rsid w:val="00AE61BF"/>
    <w:rsid w:val="00AE63F7"/>
    <w:rsid w:val="00AE64E5"/>
    <w:rsid w:val="00AE6CB0"/>
    <w:rsid w:val="00AE6D39"/>
    <w:rsid w:val="00AE6D4E"/>
    <w:rsid w:val="00AE72F5"/>
    <w:rsid w:val="00AE7819"/>
    <w:rsid w:val="00AE79BA"/>
    <w:rsid w:val="00AE7ACF"/>
    <w:rsid w:val="00AE7C41"/>
    <w:rsid w:val="00AE7DB7"/>
    <w:rsid w:val="00AF0551"/>
    <w:rsid w:val="00AF09AE"/>
    <w:rsid w:val="00AF1A5A"/>
    <w:rsid w:val="00AF1E89"/>
    <w:rsid w:val="00AF2626"/>
    <w:rsid w:val="00AF2733"/>
    <w:rsid w:val="00AF3310"/>
    <w:rsid w:val="00AF33FB"/>
    <w:rsid w:val="00AF352A"/>
    <w:rsid w:val="00AF3881"/>
    <w:rsid w:val="00AF3BFF"/>
    <w:rsid w:val="00AF41B4"/>
    <w:rsid w:val="00AF42B2"/>
    <w:rsid w:val="00AF467B"/>
    <w:rsid w:val="00AF4AE7"/>
    <w:rsid w:val="00AF4D61"/>
    <w:rsid w:val="00AF5217"/>
    <w:rsid w:val="00AF52AF"/>
    <w:rsid w:val="00AF562D"/>
    <w:rsid w:val="00AF5CD9"/>
    <w:rsid w:val="00AF5FDC"/>
    <w:rsid w:val="00AF5FEF"/>
    <w:rsid w:val="00AF639D"/>
    <w:rsid w:val="00AF6825"/>
    <w:rsid w:val="00AF69BC"/>
    <w:rsid w:val="00AF6B0C"/>
    <w:rsid w:val="00AF7767"/>
    <w:rsid w:val="00AF7901"/>
    <w:rsid w:val="00AF7B0A"/>
    <w:rsid w:val="00B0052B"/>
    <w:rsid w:val="00B00FBE"/>
    <w:rsid w:val="00B01270"/>
    <w:rsid w:val="00B01748"/>
    <w:rsid w:val="00B017B4"/>
    <w:rsid w:val="00B02281"/>
    <w:rsid w:val="00B024CA"/>
    <w:rsid w:val="00B028DD"/>
    <w:rsid w:val="00B02976"/>
    <w:rsid w:val="00B02DDE"/>
    <w:rsid w:val="00B02FB0"/>
    <w:rsid w:val="00B0328C"/>
    <w:rsid w:val="00B036EA"/>
    <w:rsid w:val="00B039D4"/>
    <w:rsid w:val="00B03CBB"/>
    <w:rsid w:val="00B04325"/>
    <w:rsid w:val="00B04F41"/>
    <w:rsid w:val="00B056C3"/>
    <w:rsid w:val="00B056F7"/>
    <w:rsid w:val="00B05CBD"/>
    <w:rsid w:val="00B064E7"/>
    <w:rsid w:val="00B071F0"/>
    <w:rsid w:val="00B07E59"/>
    <w:rsid w:val="00B10103"/>
    <w:rsid w:val="00B10673"/>
    <w:rsid w:val="00B1150D"/>
    <w:rsid w:val="00B118A8"/>
    <w:rsid w:val="00B12151"/>
    <w:rsid w:val="00B12858"/>
    <w:rsid w:val="00B13CCB"/>
    <w:rsid w:val="00B14B92"/>
    <w:rsid w:val="00B14C39"/>
    <w:rsid w:val="00B155EB"/>
    <w:rsid w:val="00B16384"/>
    <w:rsid w:val="00B1674C"/>
    <w:rsid w:val="00B16BA4"/>
    <w:rsid w:val="00B16BE2"/>
    <w:rsid w:val="00B17C86"/>
    <w:rsid w:val="00B17D4F"/>
    <w:rsid w:val="00B17DEC"/>
    <w:rsid w:val="00B2002F"/>
    <w:rsid w:val="00B21BB6"/>
    <w:rsid w:val="00B22210"/>
    <w:rsid w:val="00B22711"/>
    <w:rsid w:val="00B22751"/>
    <w:rsid w:val="00B22800"/>
    <w:rsid w:val="00B2288A"/>
    <w:rsid w:val="00B22D6B"/>
    <w:rsid w:val="00B22E6A"/>
    <w:rsid w:val="00B22F01"/>
    <w:rsid w:val="00B23C23"/>
    <w:rsid w:val="00B24334"/>
    <w:rsid w:val="00B24451"/>
    <w:rsid w:val="00B24589"/>
    <w:rsid w:val="00B24613"/>
    <w:rsid w:val="00B2489F"/>
    <w:rsid w:val="00B24C1B"/>
    <w:rsid w:val="00B25484"/>
    <w:rsid w:val="00B25755"/>
    <w:rsid w:val="00B25772"/>
    <w:rsid w:val="00B25F6B"/>
    <w:rsid w:val="00B26391"/>
    <w:rsid w:val="00B26531"/>
    <w:rsid w:val="00B2662B"/>
    <w:rsid w:val="00B26C47"/>
    <w:rsid w:val="00B26FDB"/>
    <w:rsid w:val="00B270A1"/>
    <w:rsid w:val="00B279CE"/>
    <w:rsid w:val="00B27BD0"/>
    <w:rsid w:val="00B27DDF"/>
    <w:rsid w:val="00B30277"/>
    <w:rsid w:val="00B3067B"/>
    <w:rsid w:val="00B31D1A"/>
    <w:rsid w:val="00B31FEF"/>
    <w:rsid w:val="00B32499"/>
    <w:rsid w:val="00B32838"/>
    <w:rsid w:val="00B3311F"/>
    <w:rsid w:val="00B3357E"/>
    <w:rsid w:val="00B3384E"/>
    <w:rsid w:val="00B3446F"/>
    <w:rsid w:val="00B34AE0"/>
    <w:rsid w:val="00B35412"/>
    <w:rsid w:val="00B35591"/>
    <w:rsid w:val="00B35ADE"/>
    <w:rsid w:val="00B35D57"/>
    <w:rsid w:val="00B3666C"/>
    <w:rsid w:val="00B367DA"/>
    <w:rsid w:val="00B36968"/>
    <w:rsid w:val="00B36D14"/>
    <w:rsid w:val="00B36EEF"/>
    <w:rsid w:val="00B37384"/>
    <w:rsid w:val="00B378F9"/>
    <w:rsid w:val="00B379AB"/>
    <w:rsid w:val="00B400CA"/>
    <w:rsid w:val="00B40108"/>
    <w:rsid w:val="00B4029E"/>
    <w:rsid w:val="00B4075B"/>
    <w:rsid w:val="00B409E9"/>
    <w:rsid w:val="00B40A15"/>
    <w:rsid w:val="00B40A65"/>
    <w:rsid w:val="00B40ECD"/>
    <w:rsid w:val="00B410E8"/>
    <w:rsid w:val="00B41435"/>
    <w:rsid w:val="00B41D8A"/>
    <w:rsid w:val="00B425BE"/>
    <w:rsid w:val="00B42905"/>
    <w:rsid w:val="00B42ED5"/>
    <w:rsid w:val="00B4312B"/>
    <w:rsid w:val="00B43531"/>
    <w:rsid w:val="00B44089"/>
    <w:rsid w:val="00B44093"/>
    <w:rsid w:val="00B44518"/>
    <w:rsid w:val="00B44E04"/>
    <w:rsid w:val="00B45024"/>
    <w:rsid w:val="00B45463"/>
    <w:rsid w:val="00B45C05"/>
    <w:rsid w:val="00B45F35"/>
    <w:rsid w:val="00B460D5"/>
    <w:rsid w:val="00B46275"/>
    <w:rsid w:val="00B464C4"/>
    <w:rsid w:val="00B46752"/>
    <w:rsid w:val="00B469AD"/>
    <w:rsid w:val="00B46E27"/>
    <w:rsid w:val="00B475FA"/>
    <w:rsid w:val="00B47CA2"/>
    <w:rsid w:val="00B47EEE"/>
    <w:rsid w:val="00B50026"/>
    <w:rsid w:val="00B50A94"/>
    <w:rsid w:val="00B50D66"/>
    <w:rsid w:val="00B50F37"/>
    <w:rsid w:val="00B5104C"/>
    <w:rsid w:val="00B51A63"/>
    <w:rsid w:val="00B51EBD"/>
    <w:rsid w:val="00B51F57"/>
    <w:rsid w:val="00B52711"/>
    <w:rsid w:val="00B527AF"/>
    <w:rsid w:val="00B529DB"/>
    <w:rsid w:val="00B53C8B"/>
    <w:rsid w:val="00B53FF0"/>
    <w:rsid w:val="00B54188"/>
    <w:rsid w:val="00B54AA7"/>
    <w:rsid w:val="00B55065"/>
    <w:rsid w:val="00B55347"/>
    <w:rsid w:val="00B5557B"/>
    <w:rsid w:val="00B55A0E"/>
    <w:rsid w:val="00B55EE7"/>
    <w:rsid w:val="00B56C9D"/>
    <w:rsid w:val="00B574E4"/>
    <w:rsid w:val="00B57689"/>
    <w:rsid w:val="00B6023D"/>
    <w:rsid w:val="00B60343"/>
    <w:rsid w:val="00B6046A"/>
    <w:rsid w:val="00B60753"/>
    <w:rsid w:val="00B6076C"/>
    <w:rsid w:val="00B60B8A"/>
    <w:rsid w:val="00B60BCA"/>
    <w:rsid w:val="00B61D43"/>
    <w:rsid w:val="00B62372"/>
    <w:rsid w:val="00B6266A"/>
    <w:rsid w:val="00B628E9"/>
    <w:rsid w:val="00B62DA2"/>
    <w:rsid w:val="00B632A1"/>
    <w:rsid w:val="00B632AA"/>
    <w:rsid w:val="00B63420"/>
    <w:rsid w:val="00B63856"/>
    <w:rsid w:val="00B63B2D"/>
    <w:rsid w:val="00B63CCE"/>
    <w:rsid w:val="00B63DAB"/>
    <w:rsid w:val="00B63F39"/>
    <w:rsid w:val="00B644DB"/>
    <w:rsid w:val="00B6454F"/>
    <w:rsid w:val="00B646C9"/>
    <w:rsid w:val="00B64A05"/>
    <w:rsid w:val="00B64F3E"/>
    <w:rsid w:val="00B651B9"/>
    <w:rsid w:val="00B6572F"/>
    <w:rsid w:val="00B65840"/>
    <w:rsid w:val="00B65B9B"/>
    <w:rsid w:val="00B66654"/>
    <w:rsid w:val="00B666A4"/>
    <w:rsid w:val="00B66871"/>
    <w:rsid w:val="00B66A1D"/>
    <w:rsid w:val="00B67E45"/>
    <w:rsid w:val="00B70691"/>
    <w:rsid w:val="00B707B3"/>
    <w:rsid w:val="00B70804"/>
    <w:rsid w:val="00B71771"/>
    <w:rsid w:val="00B7186F"/>
    <w:rsid w:val="00B72022"/>
    <w:rsid w:val="00B72A0A"/>
    <w:rsid w:val="00B72C06"/>
    <w:rsid w:val="00B744C9"/>
    <w:rsid w:val="00B747AB"/>
    <w:rsid w:val="00B74AD5"/>
    <w:rsid w:val="00B74B9B"/>
    <w:rsid w:val="00B75C79"/>
    <w:rsid w:val="00B75E01"/>
    <w:rsid w:val="00B75E33"/>
    <w:rsid w:val="00B76027"/>
    <w:rsid w:val="00B762A4"/>
    <w:rsid w:val="00B763CC"/>
    <w:rsid w:val="00B766FA"/>
    <w:rsid w:val="00B768B7"/>
    <w:rsid w:val="00B769F1"/>
    <w:rsid w:val="00B7705A"/>
    <w:rsid w:val="00B773AA"/>
    <w:rsid w:val="00B77876"/>
    <w:rsid w:val="00B77C04"/>
    <w:rsid w:val="00B77D36"/>
    <w:rsid w:val="00B77D45"/>
    <w:rsid w:val="00B800E5"/>
    <w:rsid w:val="00B8031C"/>
    <w:rsid w:val="00B8032E"/>
    <w:rsid w:val="00B804B9"/>
    <w:rsid w:val="00B80953"/>
    <w:rsid w:val="00B80AA2"/>
    <w:rsid w:val="00B80BA1"/>
    <w:rsid w:val="00B80F3D"/>
    <w:rsid w:val="00B812AC"/>
    <w:rsid w:val="00B813BD"/>
    <w:rsid w:val="00B814CC"/>
    <w:rsid w:val="00B81F3A"/>
    <w:rsid w:val="00B82498"/>
    <w:rsid w:val="00B82ABA"/>
    <w:rsid w:val="00B82F39"/>
    <w:rsid w:val="00B84087"/>
    <w:rsid w:val="00B84174"/>
    <w:rsid w:val="00B85091"/>
    <w:rsid w:val="00B85B8B"/>
    <w:rsid w:val="00B85DD0"/>
    <w:rsid w:val="00B866D3"/>
    <w:rsid w:val="00B86CE2"/>
    <w:rsid w:val="00B86EA7"/>
    <w:rsid w:val="00B874EF"/>
    <w:rsid w:val="00B87A50"/>
    <w:rsid w:val="00B87DDB"/>
    <w:rsid w:val="00B87EAC"/>
    <w:rsid w:val="00B909A1"/>
    <w:rsid w:val="00B90FDB"/>
    <w:rsid w:val="00B918C9"/>
    <w:rsid w:val="00B9244D"/>
    <w:rsid w:val="00B92692"/>
    <w:rsid w:val="00B92F87"/>
    <w:rsid w:val="00B94134"/>
    <w:rsid w:val="00B94964"/>
    <w:rsid w:val="00B94D0B"/>
    <w:rsid w:val="00B9539B"/>
    <w:rsid w:val="00B953A0"/>
    <w:rsid w:val="00B954EF"/>
    <w:rsid w:val="00B957BC"/>
    <w:rsid w:val="00B95822"/>
    <w:rsid w:val="00B96172"/>
    <w:rsid w:val="00B96276"/>
    <w:rsid w:val="00B964B7"/>
    <w:rsid w:val="00B96734"/>
    <w:rsid w:val="00B96996"/>
    <w:rsid w:val="00B96BFD"/>
    <w:rsid w:val="00B9734B"/>
    <w:rsid w:val="00B97601"/>
    <w:rsid w:val="00B97618"/>
    <w:rsid w:val="00B97B6C"/>
    <w:rsid w:val="00BA0439"/>
    <w:rsid w:val="00BA060A"/>
    <w:rsid w:val="00BA0742"/>
    <w:rsid w:val="00BA082B"/>
    <w:rsid w:val="00BA0941"/>
    <w:rsid w:val="00BA0F8D"/>
    <w:rsid w:val="00BA1634"/>
    <w:rsid w:val="00BA17A9"/>
    <w:rsid w:val="00BA1812"/>
    <w:rsid w:val="00BA1826"/>
    <w:rsid w:val="00BA1B4C"/>
    <w:rsid w:val="00BA1BFE"/>
    <w:rsid w:val="00BA1C3B"/>
    <w:rsid w:val="00BA1D86"/>
    <w:rsid w:val="00BA22DD"/>
    <w:rsid w:val="00BA2312"/>
    <w:rsid w:val="00BA2E87"/>
    <w:rsid w:val="00BA3C95"/>
    <w:rsid w:val="00BA3DBB"/>
    <w:rsid w:val="00BA4023"/>
    <w:rsid w:val="00BA41DE"/>
    <w:rsid w:val="00BA4692"/>
    <w:rsid w:val="00BA4750"/>
    <w:rsid w:val="00BA4949"/>
    <w:rsid w:val="00BA5282"/>
    <w:rsid w:val="00BA52E0"/>
    <w:rsid w:val="00BA539D"/>
    <w:rsid w:val="00BA55A6"/>
    <w:rsid w:val="00BA5676"/>
    <w:rsid w:val="00BA58B5"/>
    <w:rsid w:val="00BA58D5"/>
    <w:rsid w:val="00BA5F7B"/>
    <w:rsid w:val="00BA60BC"/>
    <w:rsid w:val="00BA68CF"/>
    <w:rsid w:val="00BA6F21"/>
    <w:rsid w:val="00BA71AE"/>
    <w:rsid w:val="00BA77CF"/>
    <w:rsid w:val="00BA79BD"/>
    <w:rsid w:val="00BA7AFB"/>
    <w:rsid w:val="00BA7C3C"/>
    <w:rsid w:val="00BB0DB1"/>
    <w:rsid w:val="00BB0E85"/>
    <w:rsid w:val="00BB1631"/>
    <w:rsid w:val="00BB1786"/>
    <w:rsid w:val="00BB1900"/>
    <w:rsid w:val="00BB228A"/>
    <w:rsid w:val="00BB23CC"/>
    <w:rsid w:val="00BB28DF"/>
    <w:rsid w:val="00BB3632"/>
    <w:rsid w:val="00BB3B0E"/>
    <w:rsid w:val="00BB3B29"/>
    <w:rsid w:val="00BB429D"/>
    <w:rsid w:val="00BB4708"/>
    <w:rsid w:val="00BB4931"/>
    <w:rsid w:val="00BB5401"/>
    <w:rsid w:val="00BB6019"/>
    <w:rsid w:val="00BB6747"/>
    <w:rsid w:val="00BB754B"/>
    <w:rsid w:val="00BB75FB"/>
    <w:rsid w:val="00BB7D5A"/>
    <w:rsid w:val="00BB7EE1"/>
    <w:rsid w:val="00BC05AE"/>
    <w:rsid w:val="00BC05CA"/>
    <w:rsid w:val="00BC0B7C"/>
    <w:rsid w:val="00BC0CA8"/>
    <w:rsid w:val="00BC0EB4"/>
    <w:rsid w:val="00BC108B"/>
    <w:rsid w:val="00BC1179"/>
    <w:rsid w:val="00BC18CE"/>
    <w:rsid w:val="00BC1A1F"/>
    <w:rsid w:val="00BC1ACA"/>
    <w:rsid w:val="00BC1E8C"/>
    <w:rsid w:val="00BC219A"/>
    <w:rsid w:val="00BC24DB"/>
    <w:rsid w:val="00BC298A"/>
    <w:rsid w:val="00BC2B82"/>
    <w:rsid w:val="00BC2FEE"/>
    <w:rsid w:val="00BC31D4"/>
    <w:rsid w:val="00BC3405"/>
    <w:rsid w:val="00BC347E"/>
    <w:rsid w:val="00BC375E"/>
    <w:rsid w:val="00BC3D61"/>
    <w:rsid w:val="00BC4262"/>
    <w:rsid w:val="00BC438A"/>
    <w:rsid w:val="00BC4624"/>
    <w:rsid w:val="00BC4BF3"/>
    <w:rsid w:val="00BC4EBE"/>
    <w:rsid w:val="00BC58C3"/>
    <w:rsid w:val="00BC5A12"/>
    <w:rsid w:val="00BC5C45"/>
    <w:rsid w:val="00BC5C6E"/>
    <w:rsid w:val="00BC604A"/>
    <w:rsid w:val="00BC6050"/>
    <w:rsid w:val="00BC651E"/>
    <w:rsid w:val="00BC6532"/>
    <w:rsid w:val="00BC6797"/>
    <w:rsid w:val="00BD0EAB"/>
    <w:rsid w:val="00BD174E"/>
    <w:rsid w:val="00BD1893"/>
    <w:rsid w:val="00BD19D6"/>
    <w:rsid w:val="00BD1D55"/>
    <w:rsid w:val="00BD1DCC"/>
    <w:rsid w:val="00BD212D"/>
    <w:rsid w:val="00BD2775"/>
    <w:rsid w:val="00BD27DE"/>
    <w:rsid w:val="00BD28BA"/>
    <w:rsid w:val="00BD29C9"/>
    <w:rsid w:val="00BD2C29"/>
    <w:rsid w:val="00BD2CAE"/>
    <w:rsid w:val="00BD2DEA"/>
    <w:rsid w:val="00BD2EB1"/>
    <w:rsid w:val="00BD2FE2"/>
    <w:rsid w:val="00BD30AE"/>
    <w:rsid w:val="00BD349C"/>
    <w:rsid w:val="00BD392A"/>
    <w:rsid w:val="00BD3F0B"/>
    <w:rsid w:val="00BD41AB"/>
    <w:rsid w:val="00BD442C"/>
    <w:rsid w:val="00BD442F"/>
    <w:rsid w:val="00BD4488"/>
    <w:rsid w:val="00BD455D"/>
    <w:rsid w:val="00BD4F12"/>
    <w:rsid w:val="00BD526C"/>
    <w:rsid w:val="00BD5CEF"/>
    <w:rsid w:val="00BD7591"/>
    <w:rsid w:val="00BD785F"/>
    <w:rsid w:val="00BE0012"/>
    <w:rsid w:val="00BE025C"/>
    <w:rsid w:val="00BE0C18"/>
    <w:rsid w:val="00BE0D03"/>
    <w:rsid w:val="00BE1A4B"/>
    <w:rsid w:val="00BE1F34"/>
    <w:rsid w:val="00BE22BE"/>
    <w:rsid w:val="00BE2382"/>
    <w:rsid w:val="00BE253E"/>
    <w:rsid w:val="00BE2781"/>
    <w:rsid w:val="00BE2948"/>
    <w:rsid w:val="00BE2E6C"/>
    <w:rsid w:val="00BE3664"/>
    <w:rsid w:val="00BE373F"/>
    <w:rsid w:val="00BE3C65"/>
    <w:rsid w:val="00BE4093"/>
    <w:rsid w:val="00BE4693"/>
    <w:rsid w:val="00BE484B"/>
    <w:rsid w:val="00BE49AE"/>
    <w:rsid w:val="00BE4C52"/>
    <w:rsid w:val="00BE4E0C"/>
    <w:rsid w:val="00BE51E5"/>
    <w:rsid w:val="00BE5769"/>
    <w:rsid w:val="00BE583C"/>
    <w:rsid w:val="00BE5A06"/>
    <w:rsid w:val="00BE5F79"/>
    <w:rsid w:val="00BE6773"/>
    <w:rsid w:val="00BE692B"/>
    <w:rsid w:val="00BE6EF1"/>
    <w:rsid w:val="00BE785D"/>
    <w:rsid w:val="00BE7CBC"/>
    <w:rsid w:val="00BE7DE1"/>
    <w:rsid w:val="00BF0051"/>
    <w:rsid w:val="00BF00E1"/>
    <w:rsid w:val="00BF021A"/>
    <w:rsid w:val="00BF03BE"/>
    <w:rsid w:val="00BF0983"/>
    <w:rsid w:val="00BF0985"/>
    <w:rsid w:val="00BF098E"/>
    <w:rsid w:val="00BF1DFB"/>
    <w:rsid w:val="00BF1EDD"/>
    <w:rsid w:val="00BF25CF"/>
    <w:rsid w:val="00BF279E"/>
    <w:rsid w:val="00BF2CB1"/>
    <w:rsid w:val="00BF2F49"/>
    <w:rsid w:val="00BF33FF"/>
    <w:rsid w:val="00BF35A4"/>
    <w:rsid w:val="00BF37F6"/>
    <w:rsid w:val="00BF3891"/>
    <w:rsid w:val="00BF3C53"/>
    <w:rsid w:val="00BF3E45"/>
    <w:rsid w:val="00BF4B1F"/>
    <w:rsid w:val="00BF4C79"/>
    <w:rsid w:val="00BF4DEB"/>
    <w:rsid w:val="00BF4F3E"/>
    <w:rsid w:val="00BF527E"/>
    <w:rsid w:val="00BF57A8"/>
    <w:rsid w:val="00BF5C2C"/>
    <w:rsid w:val="00BF5D6F"/>
    <w:rsid w:val="00BF6D0F"/>
    <w:rsid w:val="00BF72FB"/>
    <w:rsid w:val="00BF73C8"/>
    <w:rsid w:val="00BF73F1"/>
    <w:rsid w:val="00BF7A5E"/>
    <w:rsid w:val="00BF7A7C"/>
    <w:rsid w:val="00BF7CF3"/>
    <w:rsid w:val="00C00E77"/>
    <w:rsid w:val="00C014F4"/>
    <w:rsid w:val="00C01FF7"/>
    <w:rsid w:val="00C02154"/>
    <w:rsid w:val="00C02771"/>
    <w:rsid w:val="00C02C61"/>
    <w:rsid w:val="00C03136"/>
    <w:rsid w:val="00C0346A"/>
    <w:rsid w:val="00C038D0"/>
    <w:rsid w:val="00C03F4E"/>
    <w:rsid w:val="00C046DF"/>
    <w:rsid w:val="00C047DB"/>
    <w:rsid w:val="00C04828"/>
    <w:rsid w:val="00C04AA2"/>
    <w:rsid w:val="00C04F12"/>
    <w:rsid w:val="00C059DB"/>
    <w:rsid w:val="00C060A4"/>
    <w:rsid w:val="00C06AF8"/>
    <w:rsid w:val="00C07167"/>
    <w:rsid w:val="00C07400"/>
    <w:rsid w:val="00C07A23"/>
    <w:rsid w:val="00C07EA2"/>
    <w:rsid w:val="00C1022F"/>
    <w:rsid w:val="00C1053B"/>
    <w:rsid w:val="00C10A11"/>
    <w:rsid w:val="00C112FD"/>
    <w:rsid w:val="00C11563"/>
    <w:rsid w:val="00C11F94"/>
    <w:rsid w:val="00C129AA"/>
    <w:rsid w:val="00C1318A"/>
    <w:rsid w:val="00C13667"/>
    <w:rsid w:val="00C13C03"/>
    <w:rsid w:val="00C13E42"/>
    <w:rsid w:val="00C13EFA"/>
    <w:rsid w:val="00C13F1D"/>
    <w:rsid w:val="00C1400B"/>
    <w:rsid w:val="00C14A04"/>
    <w:rsid w:val="00C14DD2"/>
    <w:rsid w:val="00C14EBB"/>
    <w:rsid w:val="00C157A4"/>
    <w:rsid w:val="00C15A57"/>
    <w:rsid w:val="00C15F3B"/>
    <w:rsid w:val="00C1687A"/>
    <w:rsid w:val="00C16B05"/>
    <w:rsid w:val="00C17514"/>
    <w:rsid w:val="00C17623"/>
    <w:rsid w:val="00C17BF7"/>
    <w:rsid w:val="00C2041C"/>
    <w:rsid w:val="00C209E5"/>
    <w:rsid w:val="00C21097"/>
    <w:rsid w:val="00C22949"/>
    <w:rsid w:val="00C22E35"/>
    <w:rsid w:val="00C22EDD"/>
    <w:rsid w:val="00C23090"/>
    <w:rsid w:val="00C23318"/>
    <w:rsid w:val="00C234CA"/>
    <w:rsid w:val="00C238DF"/>
    <w:rsid w:val="00C23C35"/>
    <w:rsid w:val="00C23D4E"/>
    <w:rsid w:val="00C23EA3"/>
    <w:rsid w:val="00C240A2"/>
    <w:rsid w:val="00C242D7"/>
    <w:rsid w:val="00C24426"/>
    <w:rsid w:val="00C24547"/>
    <w:rsid w:val="00C247D1"/>
    <w:rsid w:val="00C24D37"/>
    <w:rsid w:val="00C25C29"/>
    <w:rsid w:val="00C26093"/>
    <w:rsid w:val="00C261EE"/>
    <w:rsid w:val="00C26577"/>
    <w:rsid w:val="00C26810"/>
    <w:rsid w:val="00C26A68"/>
    <w:rsid w:val="00C26D3A"/>
    <w:rsid w:val="00C27400"/>
    <w:rsid w:val="00C30181"/>
    <w:rsid w:val="00C30B82"/>
    <w:rsid w:val="00C30F9C"/>
    <w:rsid w:val="00C3131A"/>
    <w:rsid w:val="00C3193D"/>
    <w:rsid w:val="00C3195A"/>
    <w:rsid w:val="00C31C61"/>
    <w:rsid w:val="00C322ED"/>
    <w:rsid w:val="00C32C23"/>
    <w:rsid w:val="00C32F2A"/>
    <w:rsid w:val="00C330BC"/>
    <w:rsid w:val="00C3360F"/>
    <w:rsid w:val="00C33735"/>
    <w:rsid w:val="00C337AF"/>
    <w:rsid w:val="00C3403A"/>
    <w:rsid w:val="00C343B7"/>
    <w:rsid w:val="00C34D68"/>
    <w:rsid w:val="00C34F95"/>
    <w:rsid w:val="00C35E27"/>
    <w:rsid w:val="00C362B1"/>
    <w:rsid w:val="00C36E38"/>
    <w:rsid w:val="00C36E9C"/>
    <w:rsid w:val="00C3713A"/>
    <w:rsid w:val="00C37213"/>
    <w:rsid w:val="00C37612"/>
    <w:rsid w:val="00C37906"/>
    <w:rsid w:val="00C37BB2"/>
    <w:rsid w:val="00C37D9E"/>
    <w:rsid w:val="00C37E2C"/>
    <w:rsid w:val="00C40799"/>
    <w:rsid w:val="00C40951"/>
    <w:rsid w:val="00C41336"/>
    <w:rsid w:val="00C415CD"/>
    <w:rsid w:val="00C4162C"/>
    <w:rsid w:val="00C41922"/>
    <w:rsid w:val="00C41ADB"/>
    <w:rsid w:val="00C42041"/>
    <w:rsid w:val="00C424C1"/>
    <w:rsid w:val="00C426C3"/>
    <w:rsid w:val="00C42742"/>
    <w:rsid w:val="00C4286B"/>
    <w:rsid w:val="00C433EE"/>
    <w:rsid w:val="00C436E0"/>
    <w:rsid w:val="00C43C4C"/>
    <w:rsid w:val="00C44314"/>
    <w:rsid w:val="00C449D0"/>
    <w:rsid w:val="00C45426"/>
    <w:rsid w:val="00C45F6A"/>
    <w:rsid w:val="00C46604"/>
    <w:rsid w:val="00C4661A"/>
    <w:rsid w:val="00C46631"/>
    <w:rsid w:val="00C466FD"/>
    <w:rsid w:val="00C47223"/>
    <w:rsid w:val="00C474B7"/>
    <w:rsid w:val="00C47B7B"/>
    <w:rsid w:val="00C47CCE"/>
    <w:rsid w:val="00C5001D"/>
    <w:rsid w:val="00C50389"/>
    <w:rsid w:val="00C50434"/>
    <w:rsid w:val="00C51284"/>
    <w:rsid w:val="00C5194D"/>
    <w:rsid w:val="00C51C77"/>
    <w:rsid w:val="00C51DE9"/>
    <w:rsid w:val="00C520FF"/>
    <w:rsid w:val="00C52294"/>
    <w:rsid w:val="00C5240A"/>
    <w:rsid w:val="00C5247B"/>
    <w:rsid w:val="00C52544"/>
    <w:rsid w:val="00C52DEF"/>
    <w:rsid w:val="00C5337F"/>
    <w:rsid w:val="00C5341A"/>
    <w:rsid w:val="00C535B5"/>
    <w:rsid w:val="00C54253"/>
    <w:rsid w:val="00C54420"/>
    <w:rsid w:val="00C5459E"/>
    <w:rsid w:val="00C55623"/>
    <w:rsid w:val="00C55C2E"/>
    <w:rsid w:val="00C56210"/>
    <w:rsid w:val="00C5711E"/>
    <w:rsid w:val="00C5717E"/>
    <w:rsid w:val="00C57558"/>
    <w:rsid w:val="00C5793C"/>
    <w:rsid w:val="00C57B1E"/>
    <w:rsid w:val="00C60056"/>
    <w:rsid w:val="00C6041A"/>
    <w:rsid w:val="00C60C22"/>
    <w:rsid w:val="00C61452"/>
    <w:rsid w:val="00C614A9"/>
    <w:rsid w:val="00C615CE"/>
    <w:rsid w:val="00C61655"/>
    <w:rsid w:val="00C61B67"/>
    <w:rsid w:val="00C62C2D"/>
    <w:rsid w:val="00C62ECB"/>
    <w:rsid w:val="00C637DA"/>
    <w:rsid w:val="00C63E86"/>
    <w:rsid w:val="00C64B10"/>
    <w:rsid w:val="00C64D21"/>
    <w:rsid w:val="00C653A4"/>
    <w:rsid w:val="00C6548B"/>
    <w:rsid w:val="00C6582D"/>
    <w:rsid w:val="00C65A9B"/>
    <w:rsid w:val="00C65BBD"/>
    <w:rsid w:val="00C65D41"/>
    <w:rsid w:val="00C672A6"/>
    <w:rsid w:val="00C67CC4"/>
    <w:rsid w:val="00C7097D"/>
    <w:rsid w:val="00C7124E"/>
    <w:rsid w:val="00C7174C"/>
    <w:rsid w:val="00C71D52"/>
    <w:rsid w:val="00C72372"/>
    <w:rsid w:val="00C73BC7"/>
    <w:rsid w:val="00C7407C"/>
    <w:rsid w:val="00C742D9"/>
    <w:rsid w:val="00C7459C"/>
    <w:rsid w:val="00C74F9D"/>
    <w:rsid w:val="00C75305"/>
    <w:rsid w:val="00C754EA"/>
    <w:rsid w:val="00C756F3"/>
    <w:rsid w:val="00C75773"/>
    <w:rsid w:val="00C765B9"/>
    <w:rsid w:val="00C76937"/>
    <w:rsid w:val="00C76952"/>
    <w:rsid w:val="00C76A0B"/>
    <w:rsid w:val="00C76BB1"/>
    <w:rsid w:val="00C7776B"/>
    <w:rsid w:val="00C7780E"/>
    <w:rsid w:val="00C77A41"/>
    <w:rsid w:val="00C77BA2"/>
    <w:rsid w:val="00C77D12"/>
    <w:rsid w:val="00C77EBE"/>
    <w:rsid w:val="00C77EDE"/>
    <w:rsid w:val="00C81414"/>
    <w:rsid w:val="00C814AC"/>
    <w:rsid w:val="00C816AD"/>
    <w:rsid w:val="00C8178E"/>
    <w:rsid w:val="00C81C31"/>
    <w:rsid w:val="00C81E6E"/>
    <w:rsid w:val="00C81EEE"/>
    <w:rsid w:val="00C824FB"/>
    <w:rsid w:val="00C825A0"/>
    <w:rsid w:val="00C82AB8"/>
    <w:rsid w:val="00C82C00"/>
    <w:rsid w:val="00C82E5B"/>
    <w:rsid w:val="00C83206"/>
    <w:rsid w:val="00C839A4"/>
    <w:rsid w:val="00C83C67"/>
    <w:rsid w:val="00C8403B"/>
    <w:rsid w:val="00C840AB"/>
    <w:rsid w:val="00C84AA6"/>
    <w:rsid w:val="00C84BCA"/>
    <w:rsid w:val="00C84EB8"/>
    <w:rsid w:val="00C85193"/>
    <w:rsid w:val="00C853B1"/>
    <w:rsid w:val="00C8614D"/>
    <w:rsid w:val="00C86439"/>
    <w:rsid w:val="00C864A3"/>
    <w:rsid w:val="00C86897"/>
    <w:rsid w:val="00C868DB"/>
    <w:rsid w:val="00C86EDF"/>
    <w:rsid w:val="00C87BF3"/>
    <w:rsid w:val="00C87CCF"/>
    <w:rsid w:val="00C902C8"/>
    <w:rsid w:val="00C90337"/>
    <w:rsid w:val="00C90A6D"/>
    <w:rsid w:val="00C90C4D"/>
    <w:rsid w:val="00C90CA7"/>
    <w:rsid w:val="00C93023"/>
    <w:rsid w:val="00C93219"/>
    <w:rsid w:val="00C93BA7"/>
    <w:rsid w:val="00C94187"/>
    <w:rsid w:val="00C950D9"/>
    <w:rsid w:val="00C95BE7"/>
    <w:rsid w:val="00C95DDC"/>
    <w:rsid w:val="00C96297"/>
    <w:rsid w:val="00C969B2"/>
    <w:rsid w:val="00C969C9"/>
    <w:rsid w:val="00C96DF8"/>
    <w:rsid w:val="00C973F7"/>
    <w:rsid w:val="00C97BE3"/>
    <w:rsid w:val="00C97ED5"/>
    <w:rsid w:val="00C97F17"/>
    <w:rsid w:val="00CA00F2"/>
    <w:rsid w:val="00CA068F"/>
    <w:rsid w:val="00CA09EB"/>
    <w:rsid w:val="00CA09F4"/>
    <w:rsid w:val="00CA0AE4"/>
    <w:rsid w:val="00CA0D8A"/>
    <w:rsid w:val="00CA1029"/>
    <w:rsid w:val="00CA14BF"/>
    <w:rsid w:val="00CA19EB"/>
    <w:rsid w:val="00CA1B6F"/>
    <w:rsid w:val="00CA1C02"/>
    <w:rsid w:val="00CA1E5D"/>
    <w:rsid w:val="00CA1E92"/>
    <w:rsid w:val="00CA2277"/>
    <w:rsid w:val="00CA30BB"/>
    <w:rsid w:val="00CA4D73"/>
    <w:rsid w:val="00CA6AAC"/>
    <w:rsid w:val="00CA748F"/>
    <w:rsid w:val="00CA74C6"/>
    <w:rsid w:val="00CA765D"/>
    <w:rsid w:val="00CA7AFD"/>
    <w:rsid w:val="00CB0558"/>
    <w:rsid w:val="00CB0832"/>
    <w:rsid w:val="00CB09DF"/>
    <w:rsid w:val="00CB137A"/>
    <w:rsid w:val="00CB14C8"/>
    <w:rsid w:val="00CB1617"/>
    <w:rsid w:val="00CB23C2"/>
    <w:rsid w:val="00CB24CF"/>
    <w:rsid w:val="00CB25EC"/>
    <w:rsid w:val="00CB29C6"/>
    <w:rsid w:val="00CB2D3E"/>
    <w:rsid w:val="00CB34E3"/>
    <w:rsid w:val="00CB388D"/>
    <w:rsid w:val="00CB3BB1"/>
    <w:rsid w:val="00CB3C73"/>
    <w:rsid w:val="00CB44F7"/>
    <w:rsid w:val="00CB4661"/>
    <w:rsid w:val="00CB48E2"/>
    <w:rsid w:val="00CB4D31"/>
    <w:rsid w:val="00CB5A8F"/>
    <w:rsid w:val="00CB5EDD"/>
    <w:rsid w:val="00CB6DA8"/>
    <w:rsid w:val="00CB78CC"/>
    <w:rsid w:val="00CC02AB"/>
    <w:rsid w:val="00CC06F0"/>
    <w:rsid w:val="00CC0A5E"/>
    <w:rsid w:val="00CC0C15"/>
    <w:rsid w:val="00CC0C4B"/>
    <w:rsid w:val="00CC1F49"/>
    <w:rsid w:val="00CC21B7"/>
    <w:rsid w:val="00CC2888"/>
    <w:rsid w:val="00CC40E8"/>
    <w:rsid w:val="00CC44E4"/>
    <w:rsid w:val="00CC4751"/>
    <w:rsid w:val="00CC48B6"/>
    <w:rsid w:val="00CC51E5"/>
    <w:rsid w:val="00CC5803"/>
    <w:rsid w:val="00CC59B4"/>
    <w:rsid w:val="00CC5D93"/>
    <w:rsid w:val="00CC5DF8"/>
    <w:rsid w:val="00CC6027"/>
    <w:rsid w:val="00CC65D5"/>
    <w:rsid w:val="00CC6E93"/>
    <w:rsid w:val="00CC7951"/>
    <w:rsid w:val="00CD00CD"/>
    <w:rsid w:val="00CD0290"/>
    <w:rsid w:val="00CD037A"/>
    <w:rsid w:val="00CD06B4"/>
    <w:rsid w:val="00CD08A6"/>
    <w:rsid w:val="00CD0E2D"/>
    <w:rsid w:val="00CD1408"/>
    <w:rsid w:val="00CD15FC"/>
    <w:rsid w:val="00CD1833"/>
    <w:rsid w:val="00CD18F7"/>
    <w:rsid w:val="00CD1E9A"/>
    <w:rsid w:val="00CD256B"/>
    <w:rsid w:val="00CD28F7"/>
    <w:rsid w:val="00CD2DC3"/>
    <w:rsid w:val="00CD315D"/>
    <w:rsid w:val="00CD32E4"/>
    <w:rsid w:val="00CD3386"/>
    <w:rsid w:val="00CD37CC"/>
    <w:rsid w:val="00CD37E9"/>
    <w:rsid w:val="00CD3AD2"/>
    <w:rsid w:val="00CD3C37"/>
    <w:rsid w:val="00CD411B"/>
    <w:rsid w:val="00CD4139"/>
    <w:rsid w:val="00CD4209"/>
    <w:rsid w:val="00CD4A3C"/>
    <w:rsid w:val="00CD4FE1"/>
    <w:rsid w:val="00CD5815"/>
    <w:rsid w:val="00CD5F7F"/>
    <w:rsid w:val="00CD6E8B"/>
    <w:rsid w:val="00CD773E"/>
    <w:rsid w:val="00CD7EF2"/>
    <w:rsid w:val="00CE0AC9"/>
    <w:rsid w:val="00CE0B7D"/>
    <w:rsid w:val="00CE0C26"/>
    <w:rsid w:val="00CE0CC4"/>
    <w:rsid w:val="00CE1060"/>
    <w:rsid w:val="00CE167D"/>
    <w:rsid w:val="00CE22A1"/>
    <w:rsid w:val="00CE2457"/>
    <w:rsid w:val="00CE275F"/>
    <w:rsid w:val="00CE2B3F"/>
    <w:rsid w:val="00CE2C58"/>
    <w:rsid w:val="00CE3845"/>
    <w:rsid w:val="00CE3FCC"/>
    <w:rsid w:val="00CE444C"/>
    <w:rsid w:val="00CE4D99"/>
    <w:rsid w:val="00CE4EF2"/>
    <w:rsid w:val="00CE58F2"/>
    <w:rsid w:val="00CE5BC9"/>
    <w:rsid w:val="00CE5FA5"/>
    <w:rsid w:val="00CE6587"/>
    <w:rsid w:val="00CE65A8"/>
    <w:rsid w:val="00CE65B0"/>
    <w:rsid w:val="00CE6802"/>
    <w:rsid w:val="00CE6893"/>
    <w:rsid w:val="00CE7322"/>
    <w:rsid w:val="00CE748E"/>
    <w:rsid w:val="00CE78CB"/>
    <w:rsid w:val="00CE7A22"/>
    <w:rsid w:val="00CE7DCC"/>
    <w:rsid w:val="00CF0336"/>
    <w:rsid w:val="00CF05F1"/>
    <w:rsid w:val="00CF0B9A"/>
    <w:rsid w:val="00CF159C"/>
    <w:rsid w:val="00CF1A4A"/>
    <w:rsid w:val="00CF1B63"/>
    <w:rsid w:val="00CF1BF8"/>
    <w:rsid w:val="00CF1F5A"/>
    <w:rsid w:val="00CF205B"/>
    <w:rsid w:val="00CF2913"/>
    <w:rsid w:val="00CF2CA6"/>
    <w:rsid w:val="00CF2DCF"/>
    <w:rsid w:val="00CF3202"/>
    <w:rsid w:val="00CF385E"/>
    <w:rsid w:val="00CF485E"/>
    <w:rsid w:val="00CF4E7E"/>
    <w:rsid w:val="00CF52FC"/>
    <w:rsid w:val="00CF58C4"/>
    <w:rsid w:val="00CF5966"/>
    <w:rsid w:val="00CF5D64"/>
    <w:rsid w:val="00CF6895"/>
    <w:rsid w:val="00CF6A6C"/>
    <w:rsid w:val="00CF7861"/>
    <w:rsid w:val="00CF7D0D"/>
    <w:rsid w:val="00CF7D9C"/>
    <w:rsid w:val="00D0031D"/>
    <w:rsid w:val="00D00370"/>
    <w:rsid w:val="00D00432"/>
    <w:rsid w:val="00D005B3"/>
    <w:rsid w:val="00D00FEC"/>
    <w:rsid w:val="00D012EE"/>
    <w:rsid w:val="00D01E53"/>
    <w:rsid w:val="00D02921"/>
    <w:rsid w:val="00D02943"/>
    <w:rsid w:val="00D03210"/>
    <w:rsid w:val="00D038C6"/>
    <w:rsid w:val="00D03F24"/>
    <w:rsid w:val="00D0408A"/>
    <w:rsid w:val="00D04140"/>
    <w:rsid w:val="00D0416D"/>
    <w:rsid w:val="00D04256"/>
    <w:rsid w:val="00D0467B"/>
    <w:rsid w:val="00D0489E"/>
    <w:rsid w:val="00D05125"/>
    <w:rsid w:val="00D05576"/>
    <w:rsid w:val="00D059E7"/>
    <w:rsid w:val="00D05A4A"/>
    <w:rsid w:val="00D05ABF"/>
    <w:rsid w:val="00D05D59"/>
    <w:rsid w:val="00D05DA1"/>
    <w:rsid w:val="00D0615F"/>
    <w:rsid w:val="00D0618D"/>
    <w:rsid w:val="00D0653A"/>
    <w:rsid w:val="00D071E6"/>
    <w:rsid w:val="00D0744A"/>
    <w:rsid w:val="00D074B7"/>
    <w:rsid w:val="00D0762E"/>
    <w:rsid w:val="00D07B47"/>
    <w:rsid w:val="00D07B50"/>
    <w:rsid w:val="00D102A4"/>
    <w:rsid w:val="00D117A7"/>
    <w:rsid w:val="00D11DA9"/>
    <w:rsid w:val="00D11ED8"/>
    <w:rsid w:val="00D11F30"/>
    <w:rsid w:val="00D1246D"/>
    <w:rsid w:val="00D126F6"/>
    <w:rsid w:val="00D1271C"/>
    <w:rsid w:val="00D12D0E"/>
    <w:rsid w:val="00D12D34"/>
    <w:rsid w:val="00D12E1D"/>
    <w:rsid w:val="00D13892"/>
    <w:rsid w:val="00D138D1"/>
    <w:rsid w:val="00D13F3E"/>
    <w:rsid w:val="00D13FD1"/>
    <w:rsid w:val="00D142EF"/>
    <w:rsid w:val="00D1462A"/>
    <w:rsid w:val="00D14BAB"/>
    <w:rsid w:val="00D14D46"/>
    <w:rsid w:val="00D14E55"/>
    <w:rsid w:val="00D14EB9"/>
    <w:rsid w:val="00D15A60"/>
    <w:rsid w:val="00D15C62"/>
    <w:rsid w:val="00D15C86"/>
    <w:rsid w:val="00D15D00"/>
    <w:rsid w:val="00D1615D"/>
    <w:rsid w:val="00D16892"/>
    <w:rsid w:val="00D169AA"/>
    <w:rsid w:val="00D16AAC"/>
    <w:rsid w:val="00D17B94"/>
    <w:rsid w:val="00D17E65"/>
    <w:rsid w:val="00D20692"/>
    <w:rsid w:val="00D206C9"/>
    <w:rsid w:val="00D2096B"/>
    <w:rsid w:val="00D20A12"/>
    <w:rsid w:val="00D20A3D"/>
    <w:rsid w:val="00D210A8"/>
    <w:rsid w:val="00D2173F"/>
    <w:rsid w:val="00D22159"/>
    <w:rsid w:val="00D22573"/>
    <w:rsid w:val="00D22924"/>
    <w:rsid w:val="00D22999"/>
    <w:rsid w:val="00D23943"/>
    <w:rsid w:val="00D23E7E"/>
    <w:rsid w:val="00D24643"/>
    <w:rsid w:val="00D25158"/>
    <w:rsid w:val="00D2549A"/>
    <w:rsid w:val="00D255A9"/>
    <w:rsid w:val="00D26846"/>
    <w:rsid w:val="00D27244"/>
    <w:rsid w:val="00D27341"/>
    <w:rsid w:val="00D27470"/>
    <w:rsid w:val="00D27736"/>
    <w:rsid w:val="00D27DD6"/>
    <w:rsid w:val="00D31697"/>
    <w:rsid w:val="00D31AFE"/>
    <w:rsid w:val="00D31F39"/>
    <w:rsid w:val="00D31F93"/>
    <w:rsid w:val="00D322E4"/>
    <w:rsid w:val="00D327E4"/>
    <w:rsid w:val="00D32A59"/>
    <w:rsid w:val="00D32ACB"/>
    <w:rsid w:val="00D33E17"/>
    <w:rsid w:val="00D3407D"/>
    <w:rsid w:val="00D34333"/>
    <w:rsid w:val="00D3469F"/>
    <w:rsid w:val="00D346BD"/>
    <w:rsid w:val="00D34AEF"/>
    <w:rsid w:val="00D34C1A"/>
    <w:rsid w:val="00D35061"/>
    <w:rsid w:val="00D35093"/>
    <w:rsid w:val="00D351EB"/>
    <w:rsid w:val="00D35796"/>
    <w:rsid w:val="00D36FDC"/>
    <w:rsid w:val="00D371CB"/>
    <w:rsid w:val="00D3778A"/>
    <w:rsid w:val="00D4011A"/>
    <w:rsid w:val="00D406DE"/>
    <w:rsid w:val="00D408B7"/>
    <w:rsid w:val="00D4106E"/>
    <w:rsid w:val="00D4111D"/>
    <w:rsid w:val="00D41E1D"/>
    <w:rsid w:val="00D42017"/>
    <w:rsid w:val="00D4273E"/>
    <w:rsid w:val="00D42DD9"/>
    <w:rsid w:val="00D433A7"/>
    <w:rsid w:val="00D43493"/>
    <w:rsid w:val="00D43BEB"/>
    <w:rsid w:val="00D44791"/>
    <w:rsid w:val="00D44A06"/>
    <w:rsid w:val="00D45B30"/>
    <w:rsid w:val="00D45C84"/>
    <w:rsid w:val="00D45E65"/>
    <w:rsid w:val="00D45EFA"/>
    <w:rsid w:val="00D46149"/>
    <w:rsid w:val="00D46FE9"/>
    <w:rsid w:val="00D4703B"/>
    <w:rsid w:val="00D4729C"/>
    <w:rsid w:val="00D47639"/>
    <w:rsid w:val="00D47711"/>
    <w:rsid w:val="00D47DB3"/>
    <w:rsid w:val="00D507CD"/>
    <w:rsid w:val="00D5090F"/>
    <w:rsid w:val="00D50A73"/>
    <w:rsid w:val="00D50AB9"/>
    <w:rsid w:val="00D50BF8"/>
    <w:rsid w:val="00D51114"/>
    <w:rsid w:val="00D5139E"/>
    <w:rsid w:val="00D5228B"/>
    <w:rsid w:val="00D5241C"/>
    <w:rsid w:val="00D5251B"/>
    <w:rsid w:val="00D53013"/>
    <w:rsid w:val="00D53794"/>
    <w:rsid w:val="00D53CB7"/>
    <w:rsid w:val="00D54260"/>
    <w:rsid w:val="00D54841"/>
    <w:rsid w:val="00D5490F"/>
    <w:rsid w:val="00D54F6F"/>
    <w:rsid w:val="00D551AE"/>
    <w:rsid w:val="00D5524D"/>
    <w:rsid w:val="00D55E73"/>
    <w:rsid w:val="00D55F06"/>
    <w:rsid w:val="00D56402"/>
    <w:rsid w:val="00D56A5D"/>
    <w:rsid w:val="00D56CE9"/>
    <w:rsid w:val="00D56E62"/>
    <w:rsid w:val="00D57375"/>
    <w:rsid w:val="00D57792"/>
    <w:rsid w:val="00D578DB"/>
    <w:rsid w:val="00D579F5"/>
    <w:rsid w:val="00D57B85"/>
    <w:rsid w:val="00D57F51"/>
    <w:rsid w:val="00D605A9"/>
    <w:rsid w:val="00D6079C"/>
    <w:rsid w:val="00D609A7"/>
    <w:rsid w:val="00D609CF"/>
    <w:rsid w:val="00D60AA8"/>
    <w:rsid w:val="00D61571"/>
    <w:rsid w:val="00D61EAF"/>
    <w:rsid w:val="00D623A0"/>
    <w:rsid w:val="00D62FAF"/>
    <w:rsid w:val="00D63D16"/>
    <w:rsid w:val="00D641A3"/>
    <w:rsid w:val="00D64277"/>
    <w:rsid w:val="00D64427"/>
    <w:rsid w:val="00D6467A"/>
    <w:rsid w:val="00D64C9F"/>
    <w:rsid w:val="00D64DE8"/>
    <w:rsid w:val="00D65C35"/>
    <w:rsid w:val="00D66158"/>
    <w:rsid w:val="00D666F7"/>
    <w:rsid w:val="00D66E6C"/>
    <w:rsid w:val="00D67554"/>
    <w:rsid w:val="00D67896"/>
    <w:rsid w:val="00D701E2"/>
    <w:rsid w:val="00D7105D"/>
    <w:rsid w:val="00D710DB"/>
    <w:rsid w:val="00D71156"/>
    <w:rsid w:val="00D71397"/>
    <w:rsid w:val="00D7142D"/>
    <w:rsid w:val="00D7170A"/>
    <w:rsid w:val="00D71C4D"/>
    <w:rsid w:val="00D71FCB"/>
    <w:rsid w:val="00D72333"/>
    <w:rsid w:val="00D727F9"/>
    <w:rsid w:val="00D72C81"/>
    <w:rsid w:val="00D736BD"/>
    <w:rsid w:val="00D736F2"/>
    <w:rsid w:val="00D73A28"/>
    <w:rsid w:val="00D73F36"/>
    <w:rsid w:val="00D7462D"/>
    <w:rsid w:val="00D74D5B"/>
    <w:rsid w:val="00D75024"/>
    <w:rsid w:val="00D756A0"/>
    <w:rsid w:val="00D75CCC"/>
    <w:rsid w:val="00D75D37"/>
    <w:rsid w:val="00D75EDF"/>
    <w:rsid w:val="00D76054"/>
    <w:rsid w:val="00D762C1"/>
    <w:rsid w:val="00D762CC"/>
    <w:rsid w:val="00D76816"/>
    <w:rsid w:val="00D76B44"/>
    <w:rsid w:val="00D802F0"/>
    <w:rsid w:val="00D80365"/>
    <w:rsid w:val="00D80967"/>
    <w:rsid w:val="00D809BD"/>
    <w:rsid w:val="00D80E10"/>
    <w:rsid w:val="00D80FC7"/>
    <w:rsid w:val="00D8153E"/>
    <w:rsid w:val="00D8177C"/>
    <w:rsid w:val="00D81B3A"/>
    <w:rsid w:val="00D820B7"/>
    <w:rsid w:val="00D822F7"/>
    <w:rsid w:val="00D82D65"/>
    <w:rsid w:val="00D83E00"/>
    <w:rsid w:val="00D8481E"/>
    <w:rsid w:val="00D84A0B"/>
    <w:rsid w:val="00D84A72"/>
    <w:rsid w:val="00D84B19"/>
    <w:rsid w:val="00D850AE"/>
    <w:rsid w:val="00D8511D"/>
    <w:rsid w:val="00D853DA"/>
    <w:rsid w:val="00D85599"/>
    <w:rsid w:val="00D8581C"/>
    <w:rsid w:val="00D85B3D"/>
    <w:rsid w:val="00D86334"/>
    <w:rsid w:val="00D86D07"/>
    <w:rsid w:val="00D87292"/>
    <w:rsid w:val="00D872EF"/>
    <w:rsid w:val="00D87422"/>
    <w:rsid w:val="00D87975"/>
    <w:rsid w:val="00D87C5F"/>
    <w:rsid w:val="00D9006F"/>
    <w:rsid w:val="00D90274"/>
    <w:rsid w:val="00D90CDE"/>
    <w:rsid w:val="00D90D04"/>
    <w:rsid w:val="00D91EA3"/>
    <w:rsid w:val="00D92703"/>
    <w:rsid w:val="00D92A96"/>
    <w:rsid w:val="00D92BE3"/>
    <w:rsid w:val="00D92E69"/>
    <w:rsid w:val="00D92E97"/>
    <w:rsid w:val="00D931DC"/>
    <w:rsid w:val="00D9320D"/>
    <w:rsid w:val="00D9330A"/>
    <w:rsid w:val="00D93655"/>
    <w:rsid w:val="00D93F51"/>
    <w:rsid w:val="00D947FF"/>
    <w:rsid w:val="00D954BF"/>
    <w:rsid w:val="00D958D5"/>
    <w:rsid w:val="00D9594C"/>
    <w:rsid w:val="00D95AA6"/>
    <w:rsid w:val="00D95B35"/>
    <w:rsid w:val="00D95D56"/>
    <w:rsid w:val="00D95DA1"/>
    <w:rsid w:val="00D965CC"/>
    <w:rsid w:val="00D96E91"/>
    <w:rsid w:val="00D97006"/>
    <w:rsid w:val="00D9720B"/>
    <w:rsid w:val="00D9723A"/>
    <w:rsid w:val="00D9738D"/>
    <w:rsid w:val="00D97546"/>
    <w:rsid w:val="00D9790A"/>
    <w:rsid w:val="00DA0115"/>
    <w:rsid w:val="00DA08AD"/>
    <w:rsid w:val="00DA0961"/>
    <w:rsid w:val="00DA1044"/>
    <w:rsid w:val="00DA1110"/>
    <w:rsid w:val="00DA1175"/>
    <w:rsid w:val="00DA14EF"/>
    <w:rsid w:val="00DA163C"/>
    <w:rsid w:val="00DA1691"/>
    <w:rsid w:val="00DA1A33"/>
    <w:rsid w:val="00DA2981"/>
    <w:rsid w:val="00DA3097"/>
    <w:rsid w:val="00DA34F6"/>
    <w:rsid w:val="00DA36F0"/>
    <w:rsid w:val="00DA3935"/>
    <w:rsid w:val="00DA41A5"/>
    <w:rsid w:val="00DA4652"/>
    <w:rsid w:val="00DA519E"/>
    <w:rsid w:val="00DA53D1"/>
    <w:rsid w:val="00DA55D9"/>
    <w:rsid w:val="00DA575C"/>
    <w:rsid w:val="00DA5793"/>
    <w:rsid w:val="00DA57E5"/>
    <w:rsid w:val="00DA5E9A"/>
    <w:rsid w:val="00DA6472"/>
    <w:rsid w:val="00DA6F9A"/>
    <w:rsid w:val="00DA7000"/>
    <w:rsid w:val="00DA7011"/>
    <w:rsid w:val="00DA746D"/>
    <w:rsid w:val="00DA75A2"/>
    <w:rsid w:val="00DA7780"/>
    <w:rsid w:val="00DA7FF4"/>
    <w:rsid w:val="00DB0038"/>
    <w:rsid w:val="00DB054B"/>
    <w:rsid w:val="00DB06D2"/>
    <w:rsid w:val="00DB092C"/>
    <w:rsid w:val="00DB0E48"/>
    <w:rsid w:val="00DB10CF"/>
    <w:rsid w:val="00DB19AE"/>
    <w:rsid w:val="00DB2168"/>
    <w:rsid w:val="00DB253A"/>
    <w:rsid w:val="00DB2618"/>
    <w:rsid w:val="00DB2AE4"/>
    <w:rsid w:val="00DB4667"/>
    <w:rsid w:val="00DB518E"/>
    <w:rsid w:val="00DB56F3"/>
    <w:rsid w:val="00DB5FDC"/>
    <w:rsid w:val="00DB6241"/>
    <w:rsid w:val="00DB6254"/>
    <w:rsid w:val="00DB6509"/>
    <w:rsid w:val="00DB66B7"/>
    <w:rsid w:val="00DB67A4"/>
    <w:rsid w:val="00DB6B82"/>
    <w:rsid w:val="00DB74E2"/>
    <w:rsid w:val="00DB7784"/>
    <w:rsid w:val="00DB7F26"/>
    <w:rsid w:val="00DC0041"/>
    <w:rsid w:val="00DC0BEE"/>
    <w:rsid w:val="00DC198A"/>
    <w:rsid w:val="00DC208E"/>
    <w:rsid w:val="00DC2337"/>
    <w:rsid w:val="00DC2669"/>
    <w:rsid w:val="00DC2843"/>
    <w:rsid w:val="00DC2ABB"/>
    <w:rsid w:val="00DC2BD6"/>
    <w:rsid w:val="00DC311A"/>
    <w:rsid w:val="00DC383A"/>
    <w:rsid w:val="00DC3BA1"/>
    <w:rsid w:val="00DC3D87"/>
    <w:rsid w:val="00DC465F"/>
    <w:rsid w:val="00DC4702"/>
    <w:rsid w:val="00DC4C02"/>
    <w:rsid w:val="00DC5ECC"/>
    <w:rsid w:val="00DC61C5"/>
    <w:rsid w:val="00DC625C"/>
    <w:rsid w:val="00DC6458"/>
    <w:rsid w:val="00DC66B6"/>
    <w:rsid w:val="00DC685A"/>
    <w:rsid w:val="00DC7271"/>
    <w:rsid w:val="00DC7660"/>
    <w:rsid w:val="00DC772E"/>
    <w:rsid w:val="00DC7839"/>
    <w:rsid w:val="00DC7943"/>
    <w:rsid w:val="00DC7EBA"/>
    <w:rsid w:val="00DD000C"/>
    <w:rsid w:val="00DD03EC"/>
    <w:rsid w:val="00DD067F"/>
    <w:rsid w:val="00DD1603"/>
    <w:rsid w:val="00DD2F0D"/>
    <w:rsid w:val="00DD33B1"/>
    <w:rsid w:val="00DD39B2"/>
    <w:rsid w:val="00DD3ACF"/>
    <w:rsid w:val="00DD3CB9"/>
    <w:rsid w:val="00DD4382"/>
    <w:rsid w:val="00DD43DA"/>
    <w:rsid w:val="00DD46DA"/>
    <w:rsid w:val="00DD4928"/>
    <w:rsid w:val="00DD4962"/>
    <w:rsid w:val="00DD5057"/>
    <w:rsid w:val="00DD50C7"/>
    <w:rsid w:val="00DD5526"/>
    <w:rsid w:val="00DD5749"/>
    <w:rsid w:val="00DD6270"/>
    <w:rsid w:val="00DD6377"/>
    <w:rsid w:val="00DD66A7"/>
    <w:rsid w:val="00DD6EB7"/>
    <w:rsid w:val="00DD6F60"/>
    <w:rsid w:val="00DE03C4"/>
    <w:rsid w:val="00DE082B"/>
    <w:rsid w:val="00DE0B1C"/>
    <w:rsid w:val="00DE0BDD"/>
    <w:rsid w:val="00DE0E8E"/>
    <w:rsid w:val="00DE1DD4"/>
    <w:rsid w:val="00DE32FA"/>
    <w:rsid w:val="00DE33AB"/>
    <w:rsid w:val="00DE366D"/>
    <w:rsid w:val="00DE3838"/>
    <w:rsid w:val="00DE38D6"/>
    <w:rsid w:val="00DE3A47"/>
    <w:rsid w:val="00DE3DFD"/>
    <w:rsid w:val="00DE43A6"/>
    <w:rsid w:val="00DE4938"/>
    <w:rsid w:val="00DE4D5B"/>
    <w:rsid w:val="00DE4DCD"/>
    <w:rsid w:val="00DE4E09"/>
    <w:rsid w:val="00DE544E"/>
    <w:rsid w:val="00DE55DD"/>
    <w:rsid w:val="00DE627A"/>
    <w:rsid w:val="00DE658B"/>
    <w:rsid w:val="00DE6B22"/>
    <w:rsid w:val="00DE6C0A"/>
    <w:rsid w:val="00DE6E08"/>
    <w:rsid w:val="00DE7912"/>
    <w:rsid w:val="00DE79B5"/>
    <w:rsid w:val="00DF0921"/>
    <w:rsid w:val="00DF10F8"/>
    <w:rsid w:val="00DF144D"/>
    <w:rsid w:val="00DF161F"/>
    <w:rsid w:val="00DF165C"/>
    <w:rsid w:val="00DF17CB"/>
    <w:rsid w:val="00DF1F87"/>
    <w:rsid w:val="00DF2221"/>
    <w:rsid w:val="00DF257A"/>
    <w:rsid w:val="00DF2605"/>
    <w:rsid w:val="00DF29C9"/>
    <w:rsid w:val="00DF2B02"/>
    <w:rsid w:val="00DF2D5E"/>
    <w:rsid w:val="00DF3F5A"/>
    <w:rsid w:val="00DF45B7"/>
    <w:rsid w:val="00DF4AD3"/>
    <w:rsid w:val="00DF4B51"/>
    <w:rsid w:val="00DF4C90"/>
    <w:rsid w:val="00DF4D5B"/>
    <w:rsid w:val="00DF53A2"/>
    <w:rsid w:val="00DF5454"/>
    <w:rsid w:val="00DF58D5"/>
    <w:rsid w:val="00DF5B37"/>
    <w:rsid w:val="00DF5C25"/>
    <w:rsid w:val="00DF5D24"/>
    <w:rsid w:val="00DF6273"/>
    <w:rsid w:val="00DF686D"/>
    <w:rsid w:val="00DF6FDF"/>
    <w:rsid w:val="00DF71A1"/>
    <w:rsid w:val="00DF7838"/>
    <w:rsid w:val="00DF7DA1"/>
    <w:rsid w:val="00DF7DD9"/>
    <w:rsid w:val="00DF7F28"/>
    <w:rsid w:val="00E00074"/>
    <w:rsid w:val="00E00980"/>
    <w:rsid w:val="00E01425"/>
    <w:rsid w:val="00E01488"/>
    <w:rsid w:val="00E017A6"/>
    <w:rsid w:val="00E01F04"/>
    <w:rsid w:val="00E033A4"/>
    <w:rsid w:val="00E03529"/>
    <w:rsid w:val="00E0422D"/>
    <w:rsid w:val="00E04335"/>
    <w:rsid w:val="00E04440"/>
    <w:rsid w:val="00E048D4"/>
    <w:rsid w:val="00E048F6"/>
    <w:rsid w:val="00E04DDB"/>
    <w:rsid w:val="00E053A1"/>
    <w:rsid w:val="00E0549B"/>
    <w:rsid w:val="00E05B55"/>
    <w:rsid w:val="00E06BDE"/>
    <w:rsid w:val="00E073D9"/>
    <w:rsid w:val="00E077A3"/>
    <w:rsid w:val="00E07B8B"/>
    <w:rsid w:val="00E07E0D"/>
    <w:rsid w:val="00E07E61"/>
    <w:rsid w:val="00E108C3"/>
    <w:rsid w:val="00E1170E"/>
    <w:rsid w:val="00E119DD"/>
    <w:rsid w:val="00E11AE8"/>
    <w:rsid w:val="00E11C90"/>
    <w:rsid w:val="00E12016"/>
    <w:rsid w:val="00E128C4"/>
    <w:rsid w:val="00E13C5D"/>
    <w:rsid w:val="00E149A6"/>
    <w:rsid w:val="00E14AEE"/>
    <w:rsid w:val="00E14B6E"/>
    <w:rsid w:val="00E14E5B"/>
    <w:rsid w:val="00E1620D"/>
    <w:rsid w:val="00E164C8"/>
    <w:rsid w:val="00E16651"/>
    <w:rsid w:val="00E16E13"/>
    <w:rsid w:val="00E17083"/>
    <w:rsid w:val="00E177CF"/>
    <w:rsid w:val="00E17B6E"/>
    <w:rsid w:val="00E20930"/>
    <w:rsid w:val="00E2126A"/>
    <w:rsid w:val="00E21A87"/>
    <w:rsid w:val="00E21F28"/>
    <w:rsid w:val="00E2288C"/>
    <w:rsid w:val="00E22903"/>
    <w:rsid w:val="00E22E12"/>
    <w:rsid w:val="00E22EB1"/>
    <w:rsid w:val="00E23118"/>
    <w:rsid w:val="00E23789"/>
    <w:rsid w:val="00E249A5"/>
    <w:rsid w:val="00E24A0D"/>
    <w:rsid w:val="00E24AAE"/>
    <w:rsid w:val="00E251AC"/>
    <w:rsid w:val="00E2589C"/>
    <w:rsid w:val="00E25D60"/>
    <w:rsid w:val="00E26083"/>
    <w:rsid w:val="00E26662"/>
    <w:rsid w:val="00E27BC1"/>
    <w:rsid w:val="00E27F72"/>
    <w:rsid w:val="00E30346"/>
    <w:rsid w:val="00E30552"/>
    <w:rsid w:val="00E30949"/>
    <w:rsid w:val="00E31E4F"/>
    <w:rsid w:val="00E32109"/>
    <w:rsid w:val="00E32766"/>
    <w:rsid w:val="00E32C5E"/>
    <w:rsid w:val="00E32E3B"/>
    <w:rsid w:val="00E332B2"/>
    <w:rsid w:val="00E33434"/>
    <w:rsid w:val="00E33786"/>
    <w:rsid w:val="00E33B79"/>
    <w:rsid w:val="00E35AA2"/>
    <w:rsid w:val="00E35DD1"/>
    <w:rsid w:val="00E36290"/>
    <w:rsid w:val="00E36902"/>
    <w:rsid w:val="00E369B5"/>
    <w:rsid w:val="00E369BE"/>
    <w:rsid w:val="00E36B55"/>
    <w:rsid w:val="00E37116"/>
    <w:rsid w:val="00E37516"/>
    <w:rsid w:val="00E37E4E"/>
    <w:rsid w:val="00E40054"/>
    <w:rsid w:val="00E40183"/>
    <w:rsid w:val="00E4040F"/>
    <w:rsid w:val="00E4101A"/>
    <w:rsid w:val="00E415FD"/>
    <w:rsid w:val="00E41B35"/>
    <w:rsid w:val="00E41DBD"/>
    <w:rsid w:val="00E41EA4"/>
    <w:rsid w:val="00E4255D"/>
    <w:rsid w:val="00E42D2A"/>
    <w:rsid w:val="00E43141"/>
    <w:rsid w:val="00E43327"/>
    <w:rsid w:val="00E438A9"/>
    <w:rsid w:val="00E43B1B"/>
    <w:rsid w:val="00E4419B"/>
    <w:rsid w:val="00E4425D"/>
    <w:rsid w:val="00E4443A"/>
    <w:rsid w:val="00E444DE"/>
    <w:rsid w:val="00E462D7"/>
    <w:rsid w:val="00E47242"/>
    <w:rsid w:val="00E47D89"/>
    <w:rsid w:val="00E50307"/>
    <w:rsid w:val="00E5032B"/>
    <w:rsid w:val="00E50581"/>
    <w:rsid w:val="00E510F0"/>
    <w:rsid w:val="00E51341"/>
    <w:rsid w:val="00E51602"/>
    <w:rsid w:val="00E519C9"/>
    <w:rsid w:val="00E51A0F"/>
    <w:rsid w:val="00E51F9D"/>
    <w:rsid w:val="00E524CF"/>
    <w:rsid w:val="00E52A9B"/>
    <w:rsid w:val="00E52B0A"/>
    <w:rsid w:val="00E52B87"/>
    <w:rsid w:val="00E52C02"/>
    <w:rsid w:val="00E5349B"/>
    <w:rsid w:val="00E53F53"/>
    <w:rsid w:val="00E5434C"/>
    <w:rsid w:val="00E54DD4"/>
    <w:rsid w:val="00E55937"/>
    <w:rsid w:val="00E55DBA"/>
    <w:rsid w:val="00E56325"/>
    <w:rsid w:val="00E56436"/>
    <w:rsid w:val="00E56783"/>
    <w:rsid w:val="00E56924"/>
    <w:rsid w:val="00E56EC1"/>
    <w:rsid w:val="00E57E64"/>
    <w:rsid w:val="00E608FE"/>
    <w:rsid w:val="00E60B10"/>
    <w:rsid w:val="00E60C67"/>
    <w:rsid w:val="00E60E0F"/>
    <w:rsid w:val="00E6147C"/>
    <w:rsid w:val="00E615F8"/>
    <w:rsid w:val="00E617D9"/>
    <w:rsid w:val="00E61F0D"/>
    <w:rsid w:val="00E63192"/>
    <w:rsid w:val="00E635D1"/>
    <w:rsid w:val="00E63661"/>
    <w:rsid w:val="00E638D4"/>
    <w:rsid w:val="00E6396A"/>
    <w:rsid w:val="00E649CD"/>
    <w:rsid w:val="00E65219"/>
    <w:rsid w:val="00E655D2"/>
    <w:rsid w:val="00E65961"/>
    <w:rsid w:val="00E65B10"/>
    <w:rsid w:val="00E66002"/>
    <w:rsid w:val="00E661A7"/>
    <w:rsid w:val="00E66258"/>
    <w:rsid w:val="00E665B8"/>
    <w:rsid w:val="00E66A86"/>
    <w:rsid w:val="00E679CA"/>
    <w:rsid w:val="00E7050D"/>
    <w:rsid w:val="00E706C3"/>
    <w:rsid w:val="00E708CC"/>
    <w:rsid w:val="00E71490"/>
    <w:rsid w:val="00E714F6"/>
    <w:rsid w:val="00E71E63"/>
    <w:rsid w:val="00E72716"/>
    <w:rsid w:val="00E73156"/>
    <w:rsid w:val="00E741A3"/>
    <w:rsid w:val="00E74C6E"/>
    <w:rsid w:val="00E751FD"/>
    <w:rsid w:val="00E75226"/>
    <w:rsid w:val="00E75676"/>
    <w:rsid w:val="00E75CEE"/>
    <w:rsid w:val="00E76591"/>
    <w:rsid w:val="00E76BB4"/>
    <w:rsid w:val="00E76E5E"/>
    <w:rsid w:val="00E77233"/>
    <w:rsid w:val="00E7725B"/>
    <w:rsid w:val="00E77552"/>
    <w:rsid w:val="00E77A73"/>
    <w:rsid w:val="00E77B13"/>
    <w:rsid w:val="00E77D47"/>
    <w:rsid w:val="00E80743"/>
    <w:rsid w:val="00E80BCD"/>
    <w:rsid w:val="00E80E31"/>
    <w:rsid w:val="00E813F7"/>
    <w:rsid w:val="00E816C3"/>
    <w:rsid w:val="00E8269C"/>
    <w:rsid w:val="00E826B4"/>
    <w:rsid w:val="00E82A8E"/>
    <w:rsid w:val="00E83ADF"/>
    <w:rsid w:val="00E840CA"/>
    <w:rsid w:val="00E84348"/>
    <w:rsid w:val="00E84AE0"/>
    <w:rsid w:val="00E84B1C"/>
    <w:rsid w:val="00E84C46"/>
    <w:rsid w:val="00E852E4"/>
    <w:rsid w:val="00E85B11"/>
    <w:rsid w:val="00E85E28"/>
    <w:rsid w:val="00E866E6"/>
    <w:rsid w:val="00E86954"/>
    <w:rsid w:val="00E86D31"/>
    <w:rsid w:val="00E87151"/>
    <w:rsid w:val="00E871FC"/>
    <w:rsid w:val="00E8750C"/>
    <w:rsid w:val="00E8780A"/>
    <w:rsid w:val="00E900E8"/>
    <w:rsid w:val="00E90112"/>
    <w:rsid w:val="00E90462"/>
    <w:rsid w:val="00E90D77"/>
    <w:rsid w:val="00E90DE0"/>
    <w:rsid w:val="00E915CF"/>
    <w:rsid w:val="00E91ACE"/>
    <w:rsid w:val="00E92089"/>
    <w:rsid w:val="00E923B1"/>
    <w:rsid w:val="00E924CC"/>
    <w:rsid w:val="00E9278D"/>
    <w:rsid w:val="00E9295F"/>
    <w:rsid w:val="00E92EB3"/>
    <w:rsid w:val="00E92F2F"/>
    <w:rsid w:val="00E930EB"/>
    <w:rsid w:val="00E93339"/>
    <w:rsid w:val="00E93474"/>
    <w:rsid w:val="00E934E6"/>
    <w:rsid w:val="00E93692"/>
    <w:rsid w:val="00E9402D"/>
    <w:rsid w:val="00E94B9A"/>
    <w:rsid w:val="00E94FEE"/>
    <w:rsid w:val="00E95A07"/>
    <w:rsid w:val="00E96069"/>
    <w:rsid w:val="00E96396"/>
    <w:rsid w:val="00E96871"/>
    <w:rsid w:val="00E96B0B"/>
    <w:rsid w:val="00E96E71"/>
    <w:rsid w:val="00E971FD"/>
    <w:rsid w:val="00E97221"/>
    <w:rsid w:val="00E974B8"/>
    <w:rsid w:val="00E975FA"/>
    <w:rsid w:val="00E978A6"/>
    <w:rsid w:val="00EA00C6"/>
    <w:rsid w:val="00EA1DAA"/>
    <w:rsid w:val="00EA210E"/>
    <w:rsid w:val="00EA263B"/>
    <w:rsid w:val="00EA294B"/>
    <w:rsid w:val="00EA2A33"/>
    <w:rsid w:val="00EA2DD1"/>
    <w:rsid w:val="00EA2F34"/>
    <w:rsid w:val="00EA2F82"/>
    <w:rsid w:val="00EA305A"/>
    <w:rsid w:val="00EA3BAB"/>
    <w:rsid w:val="00EA4739"/>
    <w:rsid w:val="00EA4866"/>
    <w:rsid w:val="00EA4DA6"/>
    <w:rsid w:val="00EA4FC6"/>
    <w:rsid w:val="00EA5187"/>
    <w:rsid w:val="00EA545E"/>
    <w:rsid w:val="00EA5EB5"/>
    <w:rsid w:val="00EA67D4"/>
    <w:rsid w:val="00EA740F"/>
    <w:rsid w:val="00EA7597"/>
    <w:rsid w:val="00EA7907"/>
    <w:rsid w:val="00EB00F2"/>
    <w:rsid w:val="00EB0800"/>
    <w:rsid w:val="00EB15CF"/>
    <w:rsid w:val="00EB21FB"/>
    <w:rsid w:val="00EB3234"/>
    <w:rsid w:val="00EB3A66"/>
    <w:rsid w:val="00EB3DFD"/>
    <w:rsid w:val="00EB4A31"/>
    <w:rsid w:val="00EB554A"/>
    <w:rsid w:val="00EB6440"/>
    <w:rsid w:val="00EB65D9"/>
    <w:rsid w:val="00EB6632"/>
    <w:rsid w:val="00EB7B16"/>
    <w:rsid w:val="00EC0B3E"/>
    <w:rsid w:val="00EC1398"/>
    <w:rsid w:val="00EC1669"/>
    <w:rsid w:val="00EC1734"/>
    <w:rsid w:val="00EC1777"/>
    <w:rsid w:val="00EC1EA7"/>
    <w:rsid w:val="00EC1EF4"/>
    <w:rsid w:val="00EC2149"/>
    <w:rsid w:val="00EC2254"/>
    <w:rsid w:val="00EC28DF"/>
    <w:rsid w:val="00EC2A28"/>
    <w:rsid w:val="00EC3017"/>
    <w:rsid w:val="00EC303E"/>
    <w:rsid w:val="00EC3746"/>
    <w:rsid w:val="00EC4402"/>
    <w:rsid w:val="00EC4D56"/>
    <w:rsid w:val="00EC5200"/>
    <w:rsid w:val="00EC5223"/>
    <w:rsid w:val="00EC5EA4"/>
    <w:rsid w:val="00EC64B5"/>
    <w:rsid w:val="00EC6AFD"/>
    <w:rsid w:val="00EC6DEA"/>
    <w:rsid w:val="00EC7106"/>
    <w:rsid w:val="00EC749F"/>
    <w:rsid w:val="00EC75E8"/>
    <w:rsid w:val="00ED0372"/>
    <w:rsid w:val="00ED08CB"/>
    <w:rsid w:val="00ED1060"/>
    <w:rsid w:val="00ED1092"/>
    <w:rsid w:val="00ED120A"/>
    <w:rsid w:val="00ED1D01"/>
    <w:rsid w:val="00ED1D76"/>
    <w:rsid w:val="00ED2070"/>
    <w:rsid w:val="00ED2245"/>
    <w:rsid w:val="00ED24F8"/>
    <w:rsid w:val="00ED2649"/>
    <w:rsid w:val="00ED2D48"/>
    <w:rsid w:val="00ED38F5"/>
    <w:rsid w:val="00ED3951"/>
    <w:rsid w:val="00ED3EE1"/>
    <w:rsid w:val="00ED4698"/>
    <w:rsid w:val="00ED4DAF"/>
    <w:rsid w:val="00ED534C"/>
    <w:rsid w:val="00ED5876"/>
    <w:rsid w:val="00ED5A0A"/>
    <w:rsid w:val="00ED5B9E"/>
    <w:rsid w:val="00ED5D85"/>
    <w:rsid w:val="00ED6445"/>
    <w:rsid w:val="00ED69DE"/>
    <w:rsid w:val="00ED6A99"/>
    <w:rsid w:val="00ED6B23"/>
    <w:rsid w:val="00ED6E59"/>
    <w:rsid w:val="00ED71F0"/>
    <w:rsid w:val="00ED73D4"/>
    <w:rsid w:val="00ED76CB"/>
    <w:rsid w:val="00ED780A"/>
    <w:rsid w:val="00ED7C97"/>
    <w:rsid w:val="00EE0049"/>
    <w:rsid w:val="00EE0832"/>
    <w:rsid w:val="00EE0A32"/>
    <w:rsid w:val="00EE15B9"/>
    <w:rsid w:val="00EE17A9"/>
    <w:rsid w:val="00EE1EF0"/>
    <w:rsid w:val="00EE2B03"/>
    <w:rsid w:val="00EE2D6B"/>
    <w:rsid w:val="00EE2D93"/>
    <w:rsid w:val="00EE2EFA"/>
    <w:rsid w:val="00EE30F5"/>
    <w:rsid w:val="00EE3986"/>
    <w:rsid w:val="00EE3B98"/>
    <w:rsid w:val="00EE3DB1"/>
    <w:rsid w:val="00EE42A9"/>
    <w:rsid w:val="00EE432A"/>
    <w:rsid w:val="00EE4357"/>
    <w:rsid w:val="00EE4562"/>
    <w:rsid w:val="00EE4667"/>
    <w:rsid w:val="00EE57BC"/>
    <w:rsid w:val="00EE58DA"/>
    <w:rsid w:val="00EE5A99"/>
    <w:rsid w:val="00EE5AE6"/>
    <w:rsid w:val="00EE5C27"/>
    <w:rsid w:val="00EE5D82"/>
    <w:rsid w:val="00EE5EE7"/>
    <w:rsid w:val="00EE71C6"/>
    <w:rsid w:val="00EE734B"/>
    <w:rsid w:val="00EE771E"/>
    <w:rsid w:val="00EE7918"/>
    <w:rsid w:val="00EF08B0"/>
    <w:rsid w:val="00EF0B78"/>
    <w:rsid w:val="00EF0C2B"/>
    <w:rsid w:val="00EF1274"/>
    <w:rsid w:val="00EF13FB"/>
    <w:rsid w:val="00EF1425"/>
    <w:rsid w:val="00EF2532"/>
    <w:rsid w:val="00EF2BB4"/>
    <w:rsid w:val="00EF2C76"/>
    <w:rsid w:val="00EF3771"/>
    <w:rsid w:val="00EF3EC1"/>
    <w:rsid w:val="00EF4085"/>
    <w:rsid w:val="00EF442E"/>
    <w:rsid w:val="00EF5094"/>
    <w:rsid w:val="00EF5762"/>
    <w:rsid w:val="00EF602E"/>
    <w:rsid w:val="00EF628B"/>
    <w:rsid w:val="00EF6430"/>
    <w:rsid w:val="00EF6616"/>
    <w:rsid w:val="00EF6994"/>
    <w:rsid w:val="00EF6D3F"/>
    <w:rsid w:val="00EF7077"/>
    <w:rsid w:val="00EF773D"/>
    <w:rsid w:val="00EF7929"/>
    <w:rsid w:val="00EF7B42"/>
    <w:rsid w:val="00EF7CDE"/>
    <w:rsid w:val="00EF7EAC"/>
    <w:rsid w:val="00F0044B"/>
    <w:rsid w:val="00F00B9D"/>
    <w:rsid w:val="00F01124"/>
    <w:rsid w:val="00F0115B"/>
    <w:rsid w:val="00F011FF"/>
    <w:rsid w:val="00F0243F"/>
    <w:rsid w:val="00F02C5F"/>
    <w:rsid w:val="00F02F1F"/>
    <w:rsid w:val="00F032FA"/>
    <w:rsid w:val="00F034C2"/>
    <w:rsid w:val="00F0352F"/>
    <w:rsid w:val="00F03533"/>
    <w:rsid w:val="00F03690"/>
    <w:rsid w:val="00F040F5"/>
    <w:rsid w:val="00F04394"/>
    <w:rsid w:val="00F0473C"/>
    <w:rsid w:val="00F04FA2"/>
    <w:rsid w:val="00F05799"/>
    <w:rsid w:val="00F05A16"/>
    <w:rsid w:val="00F05A26"/>
    <w:rsid w:val="00F05F8A"/>
    <w:rsid w:val="00F0709A"/>
    <w:rsid w:val="00F071BA"/>
    <w:rsid w:val="00F07288"/>
    <w:rsid w:val="00F07531"/>
    <w:rsid w:val="00F07CF0"/>
    <w:rsid w:val="00F07DE9"/>
    <w:rsid w:val="00F1008B"/>
    <w:rsid w:val="00F103E9"/>
    <w:rsid w:val="00F1069B"/>
    <w:rsid w:val="00F107EF"/>
    <w:rsid w:val="00F10A0F"/>
    <w:rsid w:val="00F10C65"/>
    <w:rsid w:val="00F1114B"/>
    <w:rsid w:val="00F11674"/>
    <w:rsid w:val="00F116A6"/>
    <w:rsid w:val="00F118A8"/>
    <w:rsid w:val="00F119D6"/>
    <w:rsid w:val="00F11E16"/>
    <w:rsid w:val="00F11E62"/>
    <w:rsid w:val="00F12173"/>
    <w:rsid w:val="00F1258B"/>
    <w:rsid w:val="00F127A3"/>
    <w:rsid w:val="00F12EE2"/>
    <w:rsid w:val="00F13488"/>
    <w:rsid w:val="00F1374A"/>
    <w:rsid w:val="00F139F6"/>
    <w:rsid w:val="00F13A05"/>
    <w:rsid w:val="00F14637"/>
    <w:rsid w:val="00F1486F"/>
    <w:rsid w:val="00F14942"/>
    <w:rsid w:val="00F14C90"/>
    <w:rsid w:val="00F14E7C"/>
    <w:rsid w:val="00F1501A"/>
    <w:rsid w:val="00F15212"/>
    <w:rsid w:val="00F1524F"/>
    <w:rsid w:val="00F15331"/>
    <w:rsid w:val="00F16AF1"/>
    <w:rsid w:val="00F16CB3"/>
    <w:rsid w:val="00F2018C"/>
    <w:rsid w:val="00F208B2"/>
    <w:rsid w:val="00F20A6C"/>
    <w:rsid w:val="00F20D67"/>
    <w:rsid w:val="00F20FCF"/>
    <w:rsid w:val="00F21109"/>
    <w:rsid w:val="00F21E5A"/>
    <w:rsid w:val="00F22012"/>
    <w:rsid w:val="00F228CD"/>
    <w:rsid w:val="00F22E12"/>
    <w:rsid w:val="00F232BF"/>
    <w:rsid w:val="00F232E8"/>
    <w:rsid w:val="00F23531"/>
    <w:rsid w:val="00F23862"/>
    <w:rsid w:val="00F23906"/>
    <w:rsid w:val="00F23A84"/>
    <w:rsid w:val="00F23B72"/>
    <w:rsid w:val="00F23D2E"/>
    <w:rsid w:val="00F25336"/>
    <w:rsid w:val="00F257DD"/>
    <w:rsid w:val="00F25A9B"/>
    <w:rsid w:val="00F25E75"/>
    <w:rsid w:val="00F2616D"/>
    <w:rsid w:val="00F2670D"/>
    <w:rsid w:val="00F26D46"/>
    <w:rsid w:val="00F27493"/>
    <w:rsid w:val="00F27971"/>
    <w:rsid w:val="00F27C49"/>
    <w:rsid w:val="00F30214"/>
    <w:rsid w:val="00F31170"/>
    <w:rsid w:val="00F3195A"/>
    <w:rsid w:val="00F31B46"/>
    <w:rsid w:val="00F32787"/>
    <w:rsid w:val="00F32ACC"/>
    <w:rsid w:val="00F33414"/>
    <w:rsid w:val="00F335E2"/>
    <w:rsid w:val="00F33858"/>
    <w:rsid w:val="00F3480C"/>
    <w:rsid w:val="00F35184"/>
    <w:rsid w:val="00F35828"/>
    <w:rsid w:val="00F359E7"/>
    <w:rsid w:val="00F36260"/>
    <w:rsid w:val="00F363F5"/>
    <w:rsid w:val="00F36AD4"/>
    <w:rsid w:val="00F36CF0"/>
    <w:rsid w:val="00F3702F"/>
    <w:rsid w:val="00F371BC"/>
    <w:rsid w:val="00F371D8"/>
    <w:rsid w:val="00F37461"/>
    <w:rsid w:val="00F378E8"/>
    <w:rsid w:val="00F37AF5"/>
    <w:rsid w:val="00F37F90"/>
    <w:rsid w:val="00F406F2"/>
    <w:rsid w:val="00F40D22"/>
    <w:rsid w:val="00F4127A"/>
    <w:rsid w:val="00F4203D"/>
    <w:rsid w:val="00F424AC"/>
    <w:rsid w:val="00F42869"/>
    <w:rsid w:val="00F42C46"/>
    <w:rsid w:val="00F42FA7"/>
    <w:rsid w:val="00F43588"/>
    <w:rsid w:val="00F4418A"/>
    <w:rsid w:val="00F443D8"/>
    <w:rsid w:val="00F444C9"/>
    <w:rsid w:val="00F447D8"/>
    <w:rsid w:val="00F4481F"/>
    <w:rsid w:val="00F44B01"/>
    <w:rsid w:val="00F44B4E"/>
    <w:rsid w:val="00F45082"/>
    <w:rsid w:val="00F45110"/>
    <w:rsid w:val="00F45470"/>
    <w:rsid w:val="00F45CFA"/>
    <w:rsid w:val="00F45E11"/>
    <w:rsid w:val="00F46070"/>
    <w:rsid w:val="00F46079"/>
    <w:rsid w:val="00F46DB7"/>
    <w:rsid w:val="00F46DBE"/>
    <w:rsid w:val="00F46E3E"/>
    <w:rsid w:val="00F47B18"/>
    <w:rsid w:val="00F47D28"/>
    <w:rsid w:val="00F47F8B"/>
    <w:rsid w:val="00F50C92"/>
    <w:rsid w:val="00F50D99"/>
    <w:rsid w:val="00F50DD4"/>
    <w:rsid w:val="00F518F0"/>
    <w:rsid w:val="00F51A76"/>
    <w:rsid w:val="00F52582"/>
    <w:rsid w:val="00F52652"/>
    <w:rsid w:val="00F52A56"/>
    <w:rsid w:val="00F52B9A"/>
    <w:rsid w:val="00F52D5A"/>
    <w:rsid w:val="00F53068"/>
    <w:rsid w:val="00F538B9"/>
    <w:rsid w:val="00F53CE4"/>
    <w:rsid w:val="00F54510"/>
    <w:rsid w:val="00F5492D"/>
    <w:rsid w:val="00F5493D"/>
    <w:rsid w:val="00F54BFD"/>
    <w:rsid w:val="00F54E21"/>
    <w:rsid w:val="00F55942"/>
    <w:rsid w:val="00F55A02"/>
    <w:rsid w:val="00F55BA1"/>
    <w:rsid w:val="00F56036"/>
    <w:rsid w:val="00F569A4"/>
    <w:rsid w:val="00F572D1"/>
    <w:rsid w:val="00F57311"/>
    <w:rsid w:val="00F57B56"/>
    <w:rsid w:val="00F57E73"/>
    <w:rsid w:val="00F57EEB"/>
    <w:rsid w:val="00F606F7"/>
    <w:rsid w:val="00F60B36"/>
    <w:rsid w:val="00F60DD3"/>
    <w:rsid w:val="00F61688"/>
    <w:rsid w:val="00F61951"/>
    <w:rsid w:val="00F61E40"/>
    <w:rsid w:val="00F6247E"/>
    <w:rsid w:val="00F62C6D"/>
    <w:rsid w:val="00F62C9B"/>
    <w:rsid w:val="00F62DCB"/>
    <w:rsid w:val="00F631C2"/>
    <w:rsid w:val="00F63356"/>
    <w:rsid w:val="00F636D4"/>
    <w:rsid w:val="00F63D9D"/>
    <w:rsid w:val="00F64507"/>
    <w:rsid w:val="00F64EA3"/>
    <w:rsid w:val="00F64FA0"/>
    <w:rsid w:val="00F6553A"/>
    <w:rsid w:val="00F65B72"/>
    <w:rsid w:val="00F65FD7"/>
    <w:rsid w:val="00F66B27"/>
    <w:rsid w:val="00F67322"/>
    <w:rsid w:val="00F67A9B"/>
    <w:rsid w:val="00F705F9"/>
    <w:rsid w:val="00F706E8"/>
    <w:rsid w:val="00F70E87"/>
    <w:rsid w:val="00F71CDE"/>
    <w:rsid w:val="00F71D41"/>
    <w:rsid w:val="00F72232"/>
    <w:rsid w:val="00F72617"/>
    <w:rsid w:val="00F72A94"/>
    <w:rsid w:val="00F72C2F"/>
    <w:rsid w:val="00F72F4B"/>
    <w:rsid w:val="00F732B1"/>
    <w:rsid w:val="00F73AF3"/>
    <w:rsid w:val="00F73C7A"/>
    <w:rsid w:val="00F73D75"/>
    <w:rsid w:val="00F73E3B"/>
    <w:rsid w:val="00F73F94"/>
    <w:rsid w:val="00F74C38"/>
    <w:rsid w:val="00F74CB4"/>
    <w:rsid w:val="00F74CE6"/>
    <w:rsid w:val="00F7565F"/>
    <w:rsid w:val="00F756FA"/>
    <w:rsid w:val="00F75B03"/>
    <w:rsid w:val="00F76887"/>
    <w:rsid w:val="00F76A3B"/>
    <w:rsid w:val="00F76D88"/>
    <w:rsid w:val="00F76F4D"/>
    <w:rsid w:val="00F77321"/>
    <w:rsid w:val="00F77780"/>
    <w:rsid w:val="00F7779B"/>
    <w:rsid w:val="00F77A52"/>
    <w:rsid w:val="00F8046B"/>
    <w:rsid w:val="00F807DD"/>
    <w:rsid w:val="00F80909"/>
    <w:rsid w:val="00F80A7F"/>
    <w:rsid w:val="00F80D81"/>
    <w:rsid w:val="00F80E09"/>
    <w:rsid w:val="00F8100E"/>
    <w:rsid w:val="00F8103D"/>
    <w:rsid w:val="00F8160A"/>
    <w:rsid w:val="00F819AD"/>
    <w:rsid w:val="00F81E21"/>
    <w:rsid w:val="00F8204D"/>
    <w:rsid w:val="00F82573"/>
    <w:rsid w:val="00F8299E"/>
    <w:rsid w:val="00F82CB8"/>
    <w:rsid w:val="00F82F14"/>
    <w:rsid w:val="00F83053"/>
    <w:rsid w:val="00F83117"/>
    <w:rsid w:val="00F83777"/>
    <w:rsid w:val="00F84D1F"/>
    <w:rsid w:val="00F84E08"/>
    <w:rsid w:val="00F85225"/>
    <w:rsid w:val="00F85926"/>
    <w:rsid w:val="00F85A16"/>
    <w:rsid w:val="00F85F9A"/>
    <w:rsid w:val="00F86D56"/>
    <w:rsid w:val="00F86FCD"/>
    <w:rsid w:val="00F871C1"/>
    <w:rsid w:val="00F87205"/>
    <w:rsid w:val="00F87A93"/>
    <w:rsid w:val="00F90266"/>
    <w:rsid w:val="00F906DB"/>
    <w:rsid w:val="00F90EAF"/>
    <w:rsid w:val="00F91BA4"/>
    <w:rsid w:val="00F91F8B"/>
    <w:rsid w:val="00F92116"/>
    <w:rsid w:val="00F935C1"/>
    <w:rsid w:val="00F938EC"/>
    <w:rsid w:val="00F93D06"/>
    <w:rsid w:val="00F940F0"/>
    <w:rsid w:val="00F94762"/>
    <w:rsid w:val="00F94766"/>
    <w:rsid w:val="00F94D7F"/>
    <w:rsid w:val="00F95377"/>
    <w:rsid w:val="00F954A5"/>
    <w:rsid w:val="00F957C4"/>
    <w:rsid w:val="00F9636B"/>
    <w:rsid w:val="00F964DB"/>
    <w:rsid w:val="00F96B88"/>
    <w:rsid w:val="00F96F8D"/>
    <w:rsid w:val="00F9784E"/>
    <w:rsid w:val="00FA027A"/>
    <w:rsid w:val="00FA07FC"/>
    <w:rsid w:val="00FA0B4C"/>
    <w:rsid w:val="00FA117D"/>
    <w:rsid w:val="00FA135D"/>
    <w:rsid w:val="00FA1498"/>
    <w:rsid w:val="00FA1BDF"/>
    <w:rsid w:val="00FA1E74"/>
    <w:rsid w:val="00FA1F2F"/>
    <w:rsid w:val="00FA24E8"/>
    <w:rsid w:val="00FA24EE"/>
    <w:rsid w:val="00FA30E4"/>
    <w:rsid w:val="00FA32DA"/>
    <w:rsid w:val="00FA358A"/>
    <w:rsid w:val="00FA3865"/>
    <w:rsid w:val="00FA560E"/>
    <w:rsid w:val="00FA5998"/>
    <w:rsid w:val="00FA5D01"/>
    <w:rsid w:val="00FA5D2F"/>
    <w:rsid w:val="00FA6463"/>
    <w:rsid w:val="00FA65A5"/>
    <w:rsid w:val="00FA6D21"/>
    <w:rsid w:val="00FA6D4C"/>
    <w:rsid w:val="00FA770E"/>
    <w:rsid w:val="00FA7D64"/>
    <w:rsid w:val="00FB0B91"/>
    <w:rsid w:val="00FB0F99"/>
    <w:rsid w:val="00FB10E9"/>
    <w:rsid w:val="00FB12C8"/>
    <w:rsid w:val="00FB16A6"/>
    <w:rsid w:val="00FB1B4E"/>
    <w:rsid w:val="00FB20EC"/>
    <w:rsid w:val="00FB22D3"/>
    <w:rsid w:val="00FB270A"/>
    <w:rsid w:val="00FB2DF6"/>
    <w:rsid w:val="00FB2E20"/>
    <w:rsid w:val="00FB2E9A"/>
    <w:rsid w:val="00FB2EF1"/>
    <w:rsid w:val="00FB39F1"/>
    <w:rsid w:val="00FB3B6B"/>
    <w:rsid w:val="00FB3B84"/>
    <w:rsid w:val="00FB4621"/>
    <w:rsid w:val="00FB498D"/>
    <w:rsid w:val="00FB4A43"/>
    <w:rsid w:val="00FB4AD2"/>
    <w:rsid w:val="00FB4C68"/>
    <w:rsid w:val="00FB4E2B"/>
    <w:rsid w:val="00FB5717"/>
    <w:rsid w:val="00FB5843"/>
    <w:rsid w:val="00FB5A21"/>
    <w:rsid w:val="00FB5B5C"/>
    <w:rsid w:val="00FB5D41"/>
    <w:rsid w:val="00FB5E5A"/>
    <w:rsid w:val="00FB5EED"/>
    <w:rsid w:val="00FB6107"/>
    <w:rsid w:val="00FB6120"/>
    <w:rsid w:val="00FB6394"/>
    <w:rsid w:val="00FB6484"/>
    <w:rsid w:val="00FB6B69"/>
    <w:rsid w:val="00FB7314"/>
    <w:rsid w:val="00FB7670"/>
    <w:rsid w:val="00FB78A2"/>
    <w:rsid w:val="00FB7B32"/>
    <w:rsid w:val="00FB7EA7"/>
    <w:rsid w:val="00FC044F"/>
    <w:rsid w:val="00FC090A"/>
    <w:rsid w:val="00FC09CA"/>
    <w:rsid w:val="00FC0A4C"/>
    <w:rsid w:val="00FC0C76"/>
    <w:rsid w:val="00FC0CDF"/>
    <w:rsid w:val="00FC0D32"/>
    <w:rsid w:val="00FC110A"/>
    <w:rsid w:val="00FC1240"/>
    <w:rsid w:val="00FC1A6D"/>
    <w:rsid w:val="00FC1E2D"/>
    <w:rsid w:val="00FC2588"/>
    <w:rsid w:val="00FC2CA5"/>
    <w:rsid w:val="00FC2EF1"/>
    <w:rsid w:val="00FC4076"/>
    <w:rsid w:val="00FC40B7"/>
    <w:rsid w:val="00FC412F"/>
    <w:rsid w:val="00FC4250"/>
    <w:rsid w:val="00FC4783"/>
    <w:rsid w:val="00FC47D3"/>
    <w:rsid w:val="00FC4CAE"/>
    <w:rsid w:val="00FC5446"/>
    <w:rsid w:val="00FC559F"/>
    <w:rsid w:val="00FC5684"/>
    <w:rsid w:val="00FC5934"/>
    <w:rsid w:val="00FC5A94"/>
    <w:rsid w:val="00FC5E1B"/>
    <w:rsid w:val="00FC5ED1"/>
    <w:rsid w:val="00FC609E"/>
    <w:rsid w:val="00FC666F"/>
    <w:rsid w:val="00FC66B1"/>
    <w:rsid w:val="00FC6A9D"/>
    <w:rsid w:val="00FC6B81"/>
    <w:rsid w:val="00FC6DA5"/>
    <w:rsid w:val="00FC7230"/>
    <w:rsid w:val="00FC79CB"/>
    <w:rsid w:val="00FD00F4"/>
    <w:rsid w:val="00FD0177"/>
    <w:rsid w:val="00FD0543"/>
    <w:rsid w:val="00FD085B"/>
    <w:rsid w:val="00FD0A3D"/>
    <w:rsid w:val="00FD0A3F"/>
    <w:rsid w:val="00FD0A90"/>
    <w:rsid w:val="00FD0C82"/>
    <w:rsid w:val="00FD1145"/>
    <w:rsid w:val="00FD132B"/>
    <w:rsid w:val="00FD139B"/>
    <w:rsid w:val="00FD18DB"/>
    <w:rsid w:val="00FD195C"/>
    <w:rsid w:val="00FD1ACE"/>
    <w:rsid w:val="00FD1B95"/>
    <w:rsid w:val="00FD2080"/>
    <w:rsid w:val="00FD20F2"/>
    <w:rsid w:val="00FD22B4"/>
    <w:rsid w:val="00FD2418"/>
    <w:rsid w:val="00FD274C"/>
    <w:rsid w:val="00FD28B1"/>
    <w:rsid w:val="00FD2F69"/>
    <w:rsid w:val="00FD2FA4"/>
    <w:rsid w:val="00FD32B1"/>
    <w:rsid w:val="00FD36BC"/>
    <w:rsid w:val="00FD3947"/>
    <w:rsid w:val="00FD4A42"/>
    <w:rsid w:val="00FD4BFA"/>
    <w:rsid w:val="00FD4C06"/>
    <w:rsid w:val="00FD524F"/>
    <w:rsid w:val="00FD5345"/>
    <w:rsid w:val="00FD563E"/>
    <w:rsid w:val="00FD5850"/>
    <w:rsid w:val="00FD5A41"/>
    <w:rsid w:val="00FD64BE"/>
    <w:rsid w:val="00FD652E"/>
    <w:rsid w:val="00FD6B9A"/>
    <w:rsid w:val="00FD6C22"/>
    <w:rsid w:val="00FD6CE9"/>
    <w:rsid w:val="00FD6F82"/>
    <w:rsid w:val="00FD7150"/>
    <w:rsid w:val="00FD749D"/>
    <w:rsid w:val="00FD76DC"/>
    <w:rsid w:val="00FE0569"/>
    <w:rsid w:val="00FE0991"/>
    <w:rsid w:val="00FE15A9"/>
    <w:rsid w:val="00FE16D6"/>
    <w:rsid w:val="00FE1826"/>
    <w:rsid w:val="00FE1B3D"/>
    <w:rsid w:val="00FE211B"/>
    <w:rsid w:val="00FE31F3"/>
    <w:rsid w:val="00FE471D"/>
    <w:rsid w:val="00FE517F"/>
    <w:rsid w:val="00FE5A2A"/>
    <w:rsid w:val="00FE5D08"/>
    <w:rsid w:val="00FE6428"/>
    <w:rsid w:val="00FE65FC"/>
    <w:rsid w:val="00FE7B8B"/>
    <w:rsid w:val="00FF07B6"/>
    <w:rsid w:val="00FF0894"/>
    <w:rsid w:val="00FF0C6A"/>
    <w:rsid w:val="00FF0D0A"/>
    <w:rsid w:val="00FF10C3"/>
    <w:rsid w:val="00FF10F9"/>
    <w:rsid w:val="00FF1473"/>
    <w:rsid w:val="00FF14F7"/>
    <w:rsid w:val="00FF178E"/>
    <w:rsid w:val="00FF187E"/>
    <w:rsid w:val="00FF1893"/>
    <w:rsid w:val="00FF1C11"/>
    <w:rsid w:val="00FF226E"/>
    <w:rsid w:val="00FF2515"/>
    <w:rsid w:val="00FF2547"/>
    <w:rsid w:val="00FF25B3"/>
    <w:rsid w:val="00FF31B6"/>
    <w:rsid w:val="00FF31DA"/>
    <w:rsid w:val="00FF37A8"/>
    <w:rsid w:val="00FF3BDD"/>
    <w:rsid w:val="00FF3BFB"/>
    <w:rsid w:val="00FF4260"/>
    <w:rsid w:val="00FF429E"/>
    <w:rsid w:val="00FF45B3"/>
    <w:rsid w:val="00FF466E"/>
    <w:rsid w:val="00FF4963"/>
    <w:rsid w:val="00FF49E3"/>
    <w:rsid w:val="00FF4BFD"/>
    <w:rsid w:val="00FF4D3E"/>
    <w:rsid w:val="00FF5496"/>
    <w:rsid w:val="00FF58F6"/>
    <w:rsid w:val="00FF595C"/>
    <w:rsid w:val="00FF5AF7"/>
    <w:rsid w:val="00FF5CAF"/>
    <w:rsid w:val="00FF6008"/>
    <w:rsid w:val="00FF6277"/>
    <w:rsid w:val="00FF62AF"/>
    <w:rsid w:val="00FF6FDE"/>
    <w:rsid w:val="00FF7052"/>
    <w:rsid w:val="00FF727B"/>
    <w:rsid w:val="00FF7B10"/>
    <w:rsid w:val="00FF7D10"/>
    <w:rsid w:val="00FF7DA1"/>
    <w:rsid w:val="00FF7EE5"/>
    <w:rsid w:val="01378AB4"/>
    <w:rsid w:val="0147BE4E"/>
    <w:rsid w:val="017D249C"/>
    <w:rsid w:val="0199F3C5"/>
    <w:rsid w:val="01CAEA1F"/>
    <w:rsid w:val="01DC67D0"/>
    <w:rsid w:val="0293D8AE"/>
    <w:rsid w:val="02D0688E"/>
    <w:rsid w:val="02E0574E"/>
    <w:rsid w:val="033F2030"/>
    <w:rsid w:val="03D33BCA"/>
    <w:rsid w:val="03F83D8B"/>
    <w:rsid w:val="04219C97"/>
    <w:rsid w:val="044C0AA6"/>
    <w:rsid w:val="0452E7E4"/>
    <w:rsid w:val="0471FC4D"/>
    <w:rsid w:val="0477DF4B"/>
    <w:rsid w:val="047BE1B7"/>
    <w:rsid w:val="05106743"/>
    <w:rsid w:val="0568155C"/>
    <w:rsid w:val="05CEA7CF"/>
    <w:rsid w:val="061061A0"/>
    <w:rsid w:val="061B7D3A"/>
    <w:rsid w:val="06710E72"/>
    <w:rsid w:val="0679AE01"/>
    <w:rsid w:val="06AAAB0B"/>
    <w:rsid w:val="06F4A952"/>
    <w:rsid w:val="06FFBF42"/>
    <w:rsid w:val="07A64564"/>
    <w:rsid w:val="08786C1B"/>
    <w:rsid w:val="08A2D5F2"/>
    <w:rsid w:val="08E88987"/>
    <w:rsid w:val="0926CE24"/>
    <w:rsid w:val="098C89CD"/>
    <w:rsid w:val="09FEC380"/>
    <w:rsid w:val="09FEDF73"/>
    <w:rsid w:val="0A46B125"/>
    <w:rsid w:val="0A8DF190"/>
    <w:rsid w:val="0A9273AE"/>
    <w:rsid w:val="0AAD24AB"/>
    <w:rsid w:val="0B23DAAC"/>
    <w:rsid w:val="0B90B0E6"/>
    <w:rsid w:val="0BF1C11C"/>
    <w:rsid w:val="0C1A90ED"/>
    <w:rsid w:val="0C1F5604"/>
    <w:rsid w:val="0C36832B"/>
    <w:rsid w:val="0C3D61CB"/>
    <w:rsid w:val="0C4EC1E1"/>
    <w:rsid w:val="0CADBBA7"/>
    <w:rsid w:val="0D26D716"/>
    <w:rsid w:val="0DEA90CA"/>
    <w:rsid w:val="0E3132F8"/>
    <w:rsid w:val="0E589E2E"/>
    <w:rsid w:val="0F148E69"/>
    <w:rsid w:val="0FB1FE39"/>
    <w:rsid w:val="0FC5DB31"/>
    <w:rsid w:val="103F4C3B"/>
    <w:rsid w:val="105547E3"/>
    <w:rsid w:val="10919A28"/>
    <w:rsid w:val="10B11156"/>
    <w:rsid w:val="113655C8"/>
    <w:rsid w:val="11578AAA"/>
    <w:rsid w:val="1177588B"/>
    <w:rsid w:val="124B4C9D"/>
    <w:rsid w:val="1255B1F4"/>
    <w:rsid w:val="127F8D44"/>
    <w:rsid w:val="12A93EED"/>
    <w:rsid w:val="13B972DA"/>
    <w:rsid w:val="13C048D9"/>
    <w:rsid w:val="13C5D56D"/>
    <w:rsid w:val="14B543E3"/>
    <w:rsid w:val="14BE5CC7"/>
    <w:rsid w:val="14F31EDF"/>
    <w:rsid w:val="151C9E6B"/>
    <w:rsid w:val="157E8272"/>
    <w:rsid w:val="158C2C9F"/>
    <w:rsid w:val="15B16282"/>
    <w:rsid w:val="15CB7123"/>
    <w:rsid w:val="15F5D4F1"/>
    <w:rsid w:val="15FC01B4"/>
    <w:rsid w:val="1643CAE8"/>
    <w:rsid w:val="1659B2B5"/>
    <w:rsid w:val="1679412F"/>
    <w:rsid w:val="17012100"/>
    <w:rsid w:val="174199CF"/>
    <w:rsid w:val="174B21A6"/>
    <w:rsid w:val="17C43100"/>
    <w:rsid w:val="17C8A299"/>
    <w:rsid w:val="17E91A1D"/>
    <w:rsid w:val="183C0039"/>
    <w:rsid w:val="185C8104"/>
    <w:rsid w:val="1860CEC0"/>
    <w:rsid w:val="18C05ED1"/>
    <w:rsid w:val="18EDFD0E"/>
    <w:rsid w:val="196AC020"/>
    <w:rsid w:val="1988117A"/>
    <w:rsid w:val="1991E6AC"/>
    <w:rsid w:val="19D1EB62"/>
    <w:rsid w:val="19F6238B"/>
    <w:rsid w:val="1A151A95"/>
    <w:rsid w:val="1A166A2D"/>
    <w:rsid w:val="1A79674C"/>
    <w:rsid w:val="1AFFDDA9"/>
    <w:rsid w:val="1B1F135C"/>
    <w:rsid w:val="1B323675"/>
    <w:rsid w:val="1B7BD1A1"/>
    <w:rsid w:val="1BB97A87"/>
    <w:rsid w:val="1BBB835B"/>
    <w:rsid w:val="1BFFD395"/>
    <w:rsid w:val="1C476D6A"/>
    <w:rsid w:val="1C89F8CC"/>
    <w:rsid w:val="1CD89E66"/>
    <w:rsid w:val="1D54172D"/>
    <w:rsid w:val="1E7DC335"/>
    <w:rsid w:val="1EB258F9"/>
    <w:rsid w:val="1EDBA935"/>
    <w:rsid w:val="1F2C31C9"/>
    <w:rsid w:val="2019647E"/>
    <w:rsid w:val="2038CF0F"/>
    <w:rsid w:val="2099473C"/>
    <w:rsid w:val="218001DF"/>
    <w:rsid w:val="220CD77B"/>
    <w:rsid w:val="232DB711"/>
    <w:rsid w:val="236FBE7B"/>
    <w:rsid w:val="239736BB"/>
    <w:rsid w:val="23D59A87"/>
    <w:rsid w:val="241AE16B"/>
    <w:rsid w:val="242EFEAF"/>
    <w:rsid w:val="2449FE87"/>
    <w:rsid w:val="24DE31D4"/>
    <w:rsid w:val="254F143E"/>
    <w:rsid w:val="25B1C51D"/>
    <w:rsid w:val="25B641F6"/>
    <w:rsid w:val="269AABDF"/>
    <w:rsid w:val="26D0228C"/>
    <w:rsid w:val="26FF8033"/>
    <w:rsid w:val="2732A10E"/>
    <w:rsid w:val="2756C724"/>
    <w:rsid w:val="2780050C"/>
    <w:rsid w:val="27997A10"/>
    <w:rsid w:val="279A98A7"/>
    <w:rsid w:val="27D19F40"/>
    <w:rsid w:val="28043719"/>
    <w:rsid w:val="2818E326"/>
    <w:rsid w:val="28219353"/>
    <w:rsid w:val="28635A11"/>
    <w:rsid w:val="28B730C0"/>
    <w:rsid w:val="29DC8287"/>
    <w:rsid w:val="2A3CDB70"/>
    <w:rsid w:val="2AF3B966"/>
    <w:rsid w:val="2B8CEE98"/>
    <w:rsid w:val="2B9D9927"/>
    <w:rsid w:val="2BA0F64B"/>
    <w:rsid w:val="2BCAD412"/>
    <w:rsid w:val="2BE1A719"/>
    <w:rsid w:val="2C037918"/>
    <w:rsid w:val="2C2C2927"/>
    <w:rsid w:val="2C67D4DF"/>
    <w:rsid w:val="2CB5723F"/>
    <w:rsid w:val="2CC0A939"/>
    <w:rsid w:val="2CF685EE"/>
    <w:rsid w:val="2CF6FF91"/>
    <w:rsid w:val="2D184F13"/>
    <w:rsid w:val="2D2815CC"/>
    <w:rsid w:val="2D2D8B2D"/>
    <w:rsid w:val="2E25516A"/>
    <w:rsid w:val="2EC9BD6A"/>
    <w:rsid w:val="2EEF2755"/>
    <w:rsid w:val="2F713A07"/>
    <w:rsid w:val="2FA0A2B9"/>
    <w:rsid w:val="2FAFF803"/>
    <w:rsid w:val="2FE45F6D"/>
    <w:rsid w:val="306F234F"/>
    <w:rsid w:val="30AA5396"/>
    <w:rsid w:val="311396A0"/>
    <w:rsid w:val="316BFE52"/>
    <w:rsid w:val="31A0C9D0"/>
    <w:rsid w:val="31CF6D62"/>
    <w:rsid w:val="31EA667C"/>
    <w:rsid w:val="3212D1F3"/>
    <w:rsid w:val="327B222B"/>
    <w:rsid w:val="32AA79F1"/>
    <w:rsid w:val="32E619EF"/>
    <w:rsid w:val="336CCDEA"/>
    <w:rsid w:val="33AA2BD4"/>
    <w:rsid w:val="33E2653F"/>
    <w:rsid w:val="3418B57F"/>
    <w:rsid w:val="347EC9C5"/>
    <w:rsid w:val="34B9DA7B"/>
    <w:rsid w:val="34D70082"/>
    <w:rsid w:val="34DACC8A"/>
    <w:rsid w:val="34EBBCE4"/>
    <w:rsid w:val="357EF6E2"/>
    <w:rsid w:val="35D9D8C6"/>
    <w:rsid w:val="36206663"/>
    <w:rsid w:val="3643CB0B"/>
    <w:rsid w:val="37046A03"/>
    <w:rsid w:val="37A83F96"/>
    <w:rsid w:val="37CF5E28"/>
    <w:rsid w:val="3816407E"/>
    <w:rsid w:val="38221F58"/>
    <w:rsid w:val="385CAD03"/>
    <w:rsid w:val="386504ED"/>
    <w:rsid w:val="38A399B1"/>
    <w:rsid w:val="391BF5DC"/>
    <w:rsid w:val="395E335C"/>
    <w:rsid w:val="396B1336"/>
    <w:rsid w:val="39BBBA37"/>
    <w:rsid w:val="39C73FCA"/>
    <w:rsid w:val="3A4A8D47"/>
    <w:rsid w:val="3A5DC8F0"/>
    <w:rsid w:val="3AC4B930"/>
    <w:rsid w:val="3ACEED2B"/>
    <w:rsid w:val="3B0D5B15"/>
    <w:rsid w:val="3B18822F"/>
    <w:rsid w:val="3B40B831"/>
    <w:rsid w:val="3BCC7FAC"/>
    <w:rsid w:val="3C490E31"/>
    <w:rsid w:val="3D23B021"/>
    <w:rsid w:val="3D3A7DCC"/>
    <w:rsid w:val="3D9C419D"/>
    <w:rsid w:val="3D9DFDE8"/>
    <w:rsid w:val="3DA9A4FF"/>
    <w:rsid w:val="3DD31B8C"/>
    <w:rsid w:val="3DD676AF"/>
    <w:rsid w:val="3DD95FAD"/>
    <w:rsid w:val="3E0139CC"/>
    <w:rsid w:val="3E773B7A"/>
    <w:rsid w:val="3E833E18"/>
    <w:rsid w:val="3EA40640"/>
    <w:rsid w:val="3EED75D1"/>
    <w:rsid w:val="3F0D8E2B"/>
    <w:rsid w:val="3F28AACD"/>
    <w:rsid w:val="3F3D54F8"/>
    <w:rsid w:val="3F6E2127"/>
    <w:rsid w:val="3FA859D4"/>
    <w:rsid w:val="3FE4D341"/>
    <w:rsid w:val="3FE4F58A"/>
    <w:rsid w:val="4041E4A3"/>
    <w:rsid w:val="407B1431"/>
    <w:rsid w:val="4097E02B"/>
    <w:rsid w:val="40F6B511"/>
    <w:rsid w:val="41183FD7"/>
    <w:rsid w:val="4123374E"/>
    <w:rsid w:val="412BEDDF"/>
    <w:rsid w:val="4171DFA2"/>
    <w:rsid w:val="41811B6E"/>
    <w:rsid w:val="41A85496"/>
    <w:rsid w:val="42014707"/>
    <w:rsid w:val="4204192C"/>
    <w:rsid w:val="421AE980"/>
    <w:rsid w:val="42315B25"/>
    <w:rsid w:val="423E042C"/>
    <w:rsid w:val="42632AD6"/>
    <w:rsid w:val="42855074"/>
    <w:rsid w:val="42BAD6CD"/>
    <w:rsid w:val="42E94E97"/>
    <w:rsid w:val="43091CA5"/>
    <w:rsid w:val="433C0ECD"/>
    <w:rsid w:val="436104ED"/>
    <w:rsid w:val="4373E668"/>
    <w:rsid w:val="43920505"/>
    <w:rsid w:val="44160E45"/>
    <w:rsid w:val="443200AA"/>
    <w:rsid w:val="44651638"/>
    <w:rsid w:val="44694BBD"/>
    <w:rsid w:val="446AB07D"/>
    <w:rsid w:val="450B2FC2"/>
    <w:rsid w:val="4656C6D7"/>
    <w:rsid w:val="4682E8E6"/>
    <w:rsid w:val="46844D6C"/>
    <w:rsid w:val="46BFAF9C"/>
    <w:rsid w:val="46D399C4"/>
    <w:rsid w:val="46F2FEEB"/>
    <w:rsid w:val="4719C3A9"/>
    <w:rsid w:val="4748BFC5"/>
    <w:rsid w:val="474FC672"/>
    <w:rsid w:val="47AAF9A2"/>
    <w:rsid w:val="47BA6B0F"/>
    <w:rsid w:val="47C94426"/>
    <w:rsid w:val="485D2824"/>
    <w:rsid w:val="488FF58D"/>
    <w:rsid w:val="48A58F69"/>
    <w:rsid w:val="48C6E827"/>
    <w:rsid w:val="48E02177"/>
    <w:rsid w:val="48FB68B6"/>
    <w:rsid w:val="4914982C"/>
    <w:rsid w:val="493D1E7C"/>
    <w:rsid w:val="499F52FC"/>
    <w:rsid w:val="4A340662"/>
    <w:rsid w:val="4A77496B"/>
    <w:rsid w:val="4AA8409A"/>
    <w:rsid w:val="4AFA0015"/>
    <w:rsid w:val="4B398891"/>
    <w:rsid w:val="4BBD1928"/>
    <w:rsid w:val="4BC68774"/>
    <w:rsid w:val="4C5EA001"/>
    <w:rsid w:val="4CFA1905"/>
    <w:rsid w:val="4D3094BC"/>
    <w:rsid w:val="4D99B75E"/>
    <w:rsid w:val="4DBF96AE"/>
    <w:rsid w:val="4DE39045"/>
    <w:rsid w:val="4E15CC88"/>
    <w:rsid w:val="4F00A74D"/>
    <w:rsid w:val="4F2CFC97"/>
    <w:rsid w:val="4F38F979"/>
    <w:rsid w:val="4F5D0AF8"/>
    <w:rsid w:val="4F8A38F5"/>
    <w:rsid w:val="50074756"/>
    <w:rsid w:val="50975201"/>
    <w:rsid w:val="50BB90DF"/>
    <w:rsid w:val="513DC5CC"/>
    <w:rsid w:val="51559143"/>
    <w:rsid w:val="518CCF4F"/>
    <w:rsid w:val="51CDF964"/>
    <w:rsid w:val="520C20B7"/>
    <w:rsid w:val="5296D640"/>
    <w:rsid w:val="52FED5D1"/>
    <w:rsid w:val="5337D17C"/>
    <w:rsid w:val="5396F027"/>
    <w:rsid w:val="53A9DB6B"/>
    <w:rsid w:val="53B4BC74"/>
    <w:rsid w:val="547B378D"/>
    <w:rsid w:val="549CA966"/>
    <w:rsid w:val="54AADB74"/>
    <w:rsid w:val="54C46F09"/>
    <w:rsid w:val="54F1D2B1"/>
    <w:rsid w:val="550AAAD3"/>
    <w:rsid w:val="5567A6D1"/>
    <w:rsid w:val="559F6270"/>
    <w:rsid w:val="5612F0CF"/>
    <w:rsid w:val="567E7F28"/>
    <w:rsid w:val="56DA1A64"/>
    <w:rsid w:val="575F2027"/>
    <w:rsid w:val="5776FD2C"/>
    <w:rsid w:val="57973518"/>
    <w:rsid w:val="57A86A6E"/>
    <w:rsid w:val="57F79F04"/>
    <w:rsid w:val="5852C1A2"/>
    <w:rsid w:val="58CD68FC"/>
    <w:rsid w:val="58F14FAA"/>
    <w:rsid w:val="591482F3"/>
    <w:rsid w:val="591B0DD1"/>
    <w:rsid w:val="595F9A63"/>
    <w:rsid w:val="5A08137A"/>
    <w:rsid w:val="5A2C0D8A"/>
    <w:rsid w:val="5A2F12DF"/>
    <w:rsid w:val="5A387B5E"/>
    <w:rsid w:val="5A45A8EA"/>
    <w:rsid w:val="5A94CAB1"/>
    <w:rsid w:val="5AA4DBEB"/>
    <w:rsid w:val="5B4CA23F"/>
    <w:rsid w:val="5BC7002B"/>
    <w:rsid w:val="5BCB4099"/>
    <w:rsid w:val="5C27269B"/>
    <w:rsid w:val="5C6363F4"/>
    <w:rsid w:val="5CCF0BB8"/>
    <w:rsid w:val="5D074656"/>
    <w:rsid w:val="5D1112DA"/>
    <w:rsid w:val="5D1694D5"/>
    <w:rsid w:val="5D404AA7"/>
    <w:rsid w:val="5D942810"/>
    <w:rsid w:val="5DB62EE8"/>
    <w:rsid w:val="5DBE3216"/>
    <w:rsid w:val="5EC82232"/>
    <w:rsid w:val="5F01855A"/>
    <w:rsid w:val="5F0DC698"/>
    <w:rsid w:val="5F4FC4EB"/>
    <w:rsid w:val="5F75D082"/>
    <w:rsid w:val="5FAC8719"/>
    <w:rsid w:val="5FB9EB09"/>
    <w:rsid w:val="604B0505"/>
    <w:rsid w:val="6061FF87"/>
    <w:rsid w:val="60820918"/>
    <w:rsid w:val="60BDFC4A"/>
    <w:rsid w:val="60DCC9DE"/>
    <w:rsid w:val="60E13654"/>
    <w:rsid w:val="60FE76ED"/>
    <w:rsid w:val="6137E672"/>
    <w:rsid w:val="6168010D"/>
    <w:rsid w:val="61E3FF28"/>
    <w:rsid w:val="62339216"/>
    <w:rsid w:val="62472CAC"/>
    <w:rsid w:val="6268B5CC"/>
    <w:rsid w:val="62B19E3A"/>
    <w:rsid w:val="62CA708A"/>
    <w:rsid w:val="62DD328B"/>
    <w:rsid w:val="62E6C342"/>
    <w:rsid w:val="6305F81D"/>
    <w:rsid w:val="6358DB3F"/>
    <w:rsid w:val="63D79587"/>
    <w:rsid w:val="643C489F"/>
    <w:rsid w:val="643D29DC"/>
    <w:rsid w:val="6452B1D7"/>
    <w:rsid w:val="64670B9F"/>
    <w:rsid w:val="647681B4"/>
    <w:rsid w:val="64BD3441"/>
    <w:rsid w:val="64C596B6"/>
    <w:rsid w:val="65374F9B"/>
    <w:rsid w:val="654CCD4B"/>
    <w:rsid w:val="656790EA"/>
    <w:rsid w:val="65CB8358"/>
    <w:rsid w:val="65E77E60"/>
    <w:rsid w:val="66419BAF"/>
    <w:rsid w:val="66932418"/>
    <w:rsid w:val="66D2E688"/>
    <w:rsid w:val="6702CA62"/>
    <w:rsid w:val="6705FEF4"/>
    <w:rsid w:val="678123F9"/>
    <w:rsid w:val="680B62C3"/>
    <w:rsid w:val="684CB3DF"/>
    <w:rsid w:val="684DAA34"/>
    <w:rsid w:val="685DEFB5"/>
    <w:rsid w:val="688D011C"/>
    <w:rsid w:val="689B4138"/>
    <w:rsid w:val="68DDBDC7"/>
    <w:rsid w:val="68DDD35F"/>
    <w:rsid w:val="6913D5E7"/>
    <w:rsid w:val="692A33F0"/>
    <w:rsid w:val="692B4D4F"/>
    <w:rsid w:val="697A0CC4"/>
    <w:rsid w:val="697AC1F4"/>
    <w:rsid w:val="69A01CAC"/>
    <w:rsid w:val="69BDE8EE"/>
    <w:rsid w:val="6A0FB089"/>
    <w:rsid w:val="6A17E121"/>
    <w:rsid w:val="6A6343BF"/>
    <w:rsid w:val="6AE609E7"/>
    <w:rsid w:val="6B8AB8F6"/>
    <w:rsid w:val="6BF7D4F3"/>
    <w:rsid w:val="6C11FBCD"/>
    <w:rsid w:val="6C402132"/>
    <w:rsid w:val="6CA384C1"/>
    <w:rsid w:val="6CF80C30"/>
    <w:rsid w:val="6D18A492"/>
    <w:rsid w:val="6D1FDB53"/>
    <w:rsid w:val="6D8BEE4F"/>
    <w:rsid w:val="6DA91C41"/>
    <w:rsid w:val="6EAAB2D6"/>
    <w:rsid w:val="6EBA4EC8"/>
    <w:rsid w:val="6ED00B5D"/>
    <w:rsid w:val="6EF56DF1"/>
    <w:rsid w:val="6F153938"/>
    <w:rsid w:val="6F2AB0FD"/>
    <w:rsid w:val="6F4F8C07"/>
    <w:rsid w:val="6F96681E"/>
    <w:rsid w:val="700BC6D9"/>
    <w:rsid w:val="7014399E"/>
    <w:rsid w:val="70A291ED"/>
    <w:rsid w:val="70AA44FC"/>
    <w:rsid w:val="70EDB181"/>
    <w:rsid w:val="70F39115"/>
    <w:rsid w:val="70F964D2"/>
    <w:rsid w:val="710296EB"/>
    <w:rsid w:val="7151E987"/>
    <w:rsid w:val="718EEC01"/>
    <w:rsid w:val="71CFAB50"/>
    <w:rsid w:val="7227E71F"/>
    <w:rsid w:val="724AE18F"/>
    <w:rsid w:val="7293A74F"/>
    <w:rsid w:val="72BC2282"/>
    <w:rsid w:val="7320710A"/>
    <w:rsid w:val="732D59FC"/>
    <w:rsid w:val="734D6A22"/>
    <w:rsid w:val="745ED8C4"/>
    <w:rsid w:val="74941039"/>
    <w:rsid w:val="749513A4"/>
    <w:rsid w:val="74DA0690"/>
    <w:rsid w:val="74FB1FE7"/>
    <w:rsid w:val="755936D7"/>
    <w:rsid w:val="7572746E"/>
    <w:rsid w:val="757D7293"/>
    <w:rsid w:val="75A79A4A"/>
    <w:rsid w:val="75D779B0"/>
    <w:rsid w:val="7632C1E7"/>
    <w:rsid w:val="7638EF62"/>
    <w:rsid w:val="76BF65E5"/>
    <w:rsid w:val="76D5AE1A"/>
    <w:rsid w:val="77081ABA"/>
    <w:rsid w:val="772C6B75"/>
    <w:rsid w:val="77C03392"/>
    <w:rsid w:val="7831D736"/>
    <w:rsid w:val="7891ADAA"/>
    <w:rsid w:val="78C32E1B"/>
    <w:rsid w:val="78EB5314"/>
    <w:rsid w:val="791181EF"/>
    <w:rsid w:val="79121149"/>
    <w:rsid w:val="793383A5"/>
    <w:rsid w:val="794D7E7F"/>
    <w:rsid w:val="79807B2F"/>
    <w:rsid w:val="79D0E839"/>
    <w:rsid w:val="79D2D084"/>
    <w:rsid w:val="79E270F3"/>
    <w:rsid w:val="79E3B75A"/>
    <w:rsid w:val="7AD9EAEB"/>
    <w:rsid w:val="7AE0B4CA"/>
    <w:rsid w:val="7AF45806"/>
    <w:rsid w:val="7AF59949"/>
    <w:rsid w:val="7B64E019"/>
    <w:rsid w:val="7BE0A7A3"/>
    <w:rsid w:val="7C2C68FC"/>
    <w:rsid w:val="7C511ACF"/>
    <w:rsid w:val="7C73CB95"/>
    <w:rsid w:val="7D2E82A0"/>
    <w:rsid w:val="7D307A1F"/>
    <w:rsid w:val="7DCE772D"/>
    <w:rsid w:val="7DDE0A7A"/>
    <w:rsid w:val="7DE03B4D"/>
    <w:rsid w:val="7E00EA69"/>
    <w:rsid w:val="7E6BF985"/>
    <w:rsid w:val="7E80C26C"/>
    <w:rsid w:val="7F0530C7"/>
    <w:rsid w:val="7F119DFE"/>
    <w:rsid w:val="7F7C9B6D"/>
    <w:rsid w:val="7FBC8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29A749"/>
  <w15:docId w15:val="{BA7B7027-77C2-4DA3-84C9-785A5B14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99"/>
    <w:rPr>
      <w:sz w:val="24"/>
      <w:szCs w:val="24"/>
      <w:lang w:val="en-GB" w:eastAsia="en-GB"/>
    </w:rPr>
  </w:style>
  <w:style w:type="paragraph" w:styleId="Heading1">
    <w:name w:val="heading 1"/>
    <w:basedOn w:val="Normal"/>
    <w:next w:val="Normal"/>
    <w:link w:val="Heading1Char"/>
    <w:uiPriority w:val="99"/>
    <w:qFormat/>
    <w:rsid w:val="004F22DA"/>
    <w:pPr>
      <w:numPr>
        <w:numId w:val="11"/>
      </w:numPr>
      <w:overflowPunct w:val="0"/>
      <w:autoSpaceDE w:val="0"/>
      <w:autoSpaceDN w:val="0"/>
      <w:adjustRightInd w:val="0"/>
      <w:spacing w:line="480" w:lineRule="auto"/>
      <w:textAlignment w:val="baseline"/>
      <w:outlineLvl w:val="0"/>
    </w:pPr>
    <w:rPr>
      <w:rFonts w:ascii="Arial" w:hAnsi="Arial" w:cs="Arial"/>
      <w:kern w:val="28"/>
      <w:lang w:eastAsia="en-US"/>
    </w:rPr>
  </w:style>
  <w:style w:type="paragraph" w:styleId="Heading2">
    <w:name w:val="heading 2"/>
    <w:basedOn w:val="Normal"/>
    <w:next w:val="Normal"/>
    <w:link w:val="Heading2Char"/>
    <w:uiPriority w:val="99"/>
    <w:qFormat/>
    <w:rsid w:val="004F22DA"/>
    <w:pPr>
      <w:keepNext/>
      <w:numPr>
        <w:ilvl w:val="1"/>
        <w:numId w:val="11"/>
      </w:numPr>
      <w:overflowPunct w:val="0"/>
      <w:autoSpaceDE w:val="0"/>
      <w:autoSpaceDN w:val="0"/>
      <w:adjustRightInd w:val="0"/>
      <w:spacing w:before="120" w:after="60" w:line="480" w:lineRule="auto"/>
      <w:textAlignment w:val="baseline"/>
      <w:outlineLvl w:val="1"/>
    </w:pPr>
    <w:rPr>
      <w:rFonts w:ascii="Arial" w:hAnsi="Arial" w:cs="Arial"/>
      <w:lang w:eastAsia="en-US"/>
    </w:rPr>
  </w:style>
  <w:style w:type="paragraph" w:styleId="Heading3">
    <w:name w:val="heading 3"/>
    <w:basedOn w:val="Normal"/>
    <w:next w:val="Normal"/>
    <w:link w:val="Heading3Char"/>
    <w:uiPriority w:val="99"/>
    <w:qFormat/>
    <w:rsid w:val="004F22DA"/>
    <w:pPr>
      <w:keepNext/>
      <w:numPr>
        <w:ilvl w:val="2"/>
        <w:numId w:val="11"/>
      </w:numPr>
      <w:overflowPunct w:val="0"/>
      <w:autoSpaceDE w:val="0"/>
      <w:autoSpaceDN w:val="0"/>
      <w:adjustRightInd w:val="0"/>
      <w:spacing w:before="120" w:after="60"/>
      <w:textAlignment w:val="baseline"/>
      <w:outlineLvl w:val="2"/>
    </w:pPr>
    <w:rPr>
      <w:rFonts w:ascii="Arial" w:hAnsi="Arial" w:cs="Arial"/>
      <w:lang w:eastAsia="en-US"/>
    </w:rPr>
  </w:style>
  <w:style w:type="paragraph" w:styleId="Heading4">
    <w:name w:val="heading 4"/>
    <w:basedOn w:val="Normal"/>
    <w:next w:val="Normal"/>
    <w:link w:val="Heading4Char"/>
    <w:uiPriority w:val="99"/>
    <w:qFormat/>
    <w:rsid w:val="004F22DA"/>
    <w:pPr>
      <w:keepNext/>
      <w:numPr>
        <w:ilvl w:val="3"/>
        <w:numId w:val="11"/>
      </w:numPr>
      <w:overflowPunct w:val="0"/>
      <w:autoSpaceDE w:val="0"/>
      <w:autoSpaceDN w:val="0"/>
      <w:adjustRightInd w:val="0"/>
      <w:spacing w:before="240" w:after="60"/>
      <w:textAlignment w:val="baseline"/>
      <w:outlineLvl w:val="3"/>
    </w:pPr>
    <w:rPr>
      <w:rFonts w:ascii="Arial" w:hAnsi="Arial" w:cs="Arial"/>
      <w:b/>
      <w:bCs/>
      <w:lang w:eastAsia="en-US"/>
    </w:rPr>
  </w:style>
  <w:style w:type="paragraph" w:styleId="Heading5">
    <w:name w:val="heading 5"/>
    <w:basedOn w:val="Normal"/>
    <w:next w:val="Normal"/>
    <w:link w:val="Heading5Char"/>
    <w:uiPriority w:val="99"/>
    <w:qFormat/>
    <w:rsid w:val="004F22DA"/>
    <w:pPr>
      <w:numPr>
        <w:ilvl w:val="4"/>
        <w:numId w:val="11"/>
      </w:numPr>
      <w:overflowPunct w:val="0"/>
      <w:autoSpaceDE w:val="0"/>
      <w:autoSpaceDN w:val="0"/>
      <w:adjustRightInd w:val="0"/>
      <w:spacing w:before="240" w:after="60"/>
      <w:textAlignment w:val="baseline"/>
      <w:outlineLvl w:val="4"/>
    </w:pPr>
    <w:rPr>
      <w:rFonts w:ascii="Arial" w:hAnsi="Arial" w:cs="Arial"/>
      <w:sz w:val="22"/>
      <w:szCs w:val="22"/>
      <w:lang w:eastAsia="en-US"/>
    </w:rPr>
  </w:style>
  <w:style w:type="paragraph" w:styleId="Heading6">
    <w:name w:val="heading 6"/>
    <w:basedOn w:val="Normal"/>
    <w:next w:val="Normal"/>
    <w:link w:val="Heading6Char"/>
    <w:uiPriority w:val="99"/>
    <w:qFormat/>
    <w:rsid w:val="004F22DA"/>
    <w:pPr>
      <w:numPr>
        <w:ilvl w:val="5"/>
        <w:numId w:val="11"/>
      </w:numPr>
      <w:overflowPunct w:val="0"/>
      <w:autoSpaceDE w:val="0"/>
      <w:autoSpaceDN w:val="0"/>
      <w:adjustRightInd w:val="0"/>
      <w:spacing w:before="240" w:after="60"/>
      <w:textAlignment w:val="baseline"/>
      <w:outlineLvl w:val="5"/>
    </w:pPr>
    <w:rPr>
      <w:rFonts w:ascii="Arial" w:hAnsi="Arial" w:cs="Arial"/>
      <w:i/>
      <w:iCs/>
      <w:sz w:val="22"/>
      <w:szCs w:val="22"/>
      <w:lang w:eastAsia="en-US"/>
    </w:rPr>
  </w:style>
  <w:style w:type="paragraph" w:styleId="Heading7">
    <w:name w:val="heading 7"/>
    <w:basedOn w:val="Normal"/>
    <w:next w:val="Normal"/>
    <w:link w:val="Heading7Char"/>
    <w:uiPriority w:val="99"/>
    <w:qFormat/>
    <w:rsid w:val="004F22DA"/>
    <w:pPr>
      <w:numPr>
        <w:ilvl w:val="6"/>
        <w:numId w:val="11"/>
      </w:numPr>
      <w:overflowPunct w:val="0"/>
      <w:autoSpaceDE w:val="0"/>
      <w:autoSpaceDN w:val="0"/>
      <w:adjustRightInd w:val="0"/>
      <w:spacing w:before="240" w:after="60"/>
      <w:textAlignment w:val="baseline"/>
      <w:outlineLvl w:val="6"/>
    </w:pPr>
    <w:rPr>
      <w:rFonts w:ascii="Arial" w:hAnsi="Arial" w:cs="Arial"/>
      <w:sz w:val="20"/>
      <w:szCs w:val="20"/>
      <w:lang w:eastAsia="en-US"/>
    </w:rPr>
  </w:style>
  <w:style w:type="paragraph" w:styleId="Heading8">
    <w:name w:val="heading 8"/>
    <w:basedOn w:val="Normal"/>
    <w:next w:val="Normal"/>
    <w:link w:val="Heading8Char"/>
    <w:uiPriority w:val="99"/>
    <w:qFormat/>
    <w:rsid w:val="004F22DA"/>
    <w:pPr>
      <w:numPr>
        <w:ilvl w:val="7"/>
        <w:numId w:val="11"/>
      </w:numPr>
      <w:overflowPunct w:val="0"/>
      <w:autoSpaceDE w:val="0"/>
      <w:autoSpaceDN w:val="0"/>
      <w:adjustRightInd w:val="0"/>
      <w:spacing w:before="240" w:after="60"/>
      <w:textAlignment w:val="baseline"/>
      <w:outlineLvl w:val="7"/>
    </w:pPr>
    <w:rPr>
      <w:rFonts w:ascii="Arial" w:hAnsi="Arial" w:cs="Arial"/>
      <w:i/>
      <w:iCs/>
      <w:sz w:val="20"/>
      <w:szCs w:val="20"/>
      <w:lang w:eastAsia="en-US"/>
    </w:rPr>
  </w:style>
  <w:style w:type="paragraph" w:styleId="Heading9">
    <w:name w:val="heading 9"/>
    <w:basedOn w:val="Normal"/>
    <w:next w:val="Normal"/>
    <w:link w:val="Heading9Char"/>
    <w:uiPriority w:val="99"/>
    <w:qFormat/>
    <w:rsid w:val="004F22DA"/>
    <w:pPr>
      <w:numPr>
        <w:ilvl w:val="8"/>
        <w:numId w:val="11"/>
      </w:numPr>
      <w:overflowPunct w:val="0"/>
      <w:autoSpaceDE w:val="0"/>
      <w:autoSpaceDN w:val="0"/>
      <w:adjustRightInd w:val="0"/>
      <w:spacing w:before="240" w:after="60"/>
      <w:textAlignment w:val="baseline"/>
      <w:outlineLvl w:val="8"/>
    </w:pPr>
    <w:rPr>
      <w:rFonts w:ascii="Arial" w:hAnsi="Arial" w:cs="Arial"/>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F57"/>
    <w:rPr>
      <w:rFonts w:ascii="Arial" w:hAnsi="Arial" w:cs="Arial"/>
      <w:kern w:val="28"/>
      <w:sz w:val="24"/>
      <w:szCs w:val="24"/>
      <w:lang w:val="en-GB"/>
    </w:rPr>
  </w:style>
  <w:style w:type="character" w:customStyle="1" w:styleId="Heading2Char">
    <w:name w:val="Heading 2 Char"/>
    <w:basedOn w:val="DefaultParagraphFont"/>
    <w:link w:val="Heading2"/>
    <w:uiPriority w:val="99"/>
    <w:locked/>
    <w:rsid w:val="00A90F57"/>
    <w:rPr>
      <w:rFonts w:ascii="Arial" w:hAnsi="Arial" w:cs="Arial"/>
      <w:sz w:val="24"/>
      <w:szCs w:val="24"/>
      <w:lang w:val="en-GB"/>
    </w:rPr>
  </w:style>
  <w:style w:type="character" w:customStyle="1" w:styleId="Heading3Char">
    <w:name w:val="Heading 3 Char"/>
    <w:basedOn w:val="DefaultParagraphFont"/>
    <w:link w:val="Heading3"/>
    <w:uiPriority w:val="99"/>
    <w:locked/>
    <w:rsid w:val="00A90F57"/>
    <w:rPr>
      <w:rFonts w:ascii="Arial" w:hAnsi="Arial" w:cs="Arial"/>
      <w:sz w:val="24"/>
      <w:szCs w:val="24"/>
      <w:lang w:val="en-GB"/>
    </w:rPr>
  </w:style>
  <w:style w:type="character" w:customStyle="1" w:styleId="Heading4Char">
    <w:name w:val="Heading 4 Char"/>
    <w:basedOn w:val="DefaultParagraphFont"/>
    <w:link w:val="Heading4"/>
    <w:uiPriority w:val="99"/>
    <w:locked/>
    <w:rsid w:val="00A90F57"/>
    <w:rPr>
      <w:rFonts w:ascii="Arial" w:hAnsi="Arial" w:cs="Arial"/>
      <w:b/>
      <w:bCs/>
      <w:sz w:val="24"/>
      <w:szCs w:val="24"/>
      <w:lang w:val="en-GB"/>
    </w:rPr>
  </w:style>
  <w:style w:type="character" w:customStyle="1" w:styleId="Heading5Char">
    <w:name w:val="Heading 5 Char"/>
    <w:basedOn w:val="DefaultParagraphFont"/>
    <w:link w:val="Heading5"/>
    <w:uiPriority w:val="99"/>
    <w:locked/>
    <w:rsid w:val="00A90F57"/>
    <w:rPr>
      <w:rFonts w:ascii="Arial" w:hAnsi="Arial" w:cs="Arial"/>
      <w:lang w:val="en-GB"/>
    </w:rPr>
  </w:style>
  <w:style w:type="character" w:customStyle="1" w:styleId="Heading6Char">
    <w:name w:val="Heading 6 Char"/>
    <w:basedOn w:val="DefaultParagraphFont"/>
    <w:link w:val="Heading6"/>
    <w:uiPriority w:val="99"/>
    <w:locked/>
    <w:rsid w:val="00A90F57"/>
    <w:rPr>
      <w:rFonts w:ascii="Arial" w:hAnsi="Arial" w:cs="Arial"/>
      <w:i/>
      <w:iCs/>
      <w:lang w:val="en-GB"/>
    </w:rPr>
  </w:style>
  <w:style w:type="character" w:customStyle="1" w:styleId="Heading7Char">
    <w:name w:val="Heading 7 Char"/>
    <w:basedOn w:val="DefaultParagraphFont"/>
    <w:link w:val="Heading7"/>
    <w:uiPriority w:val="99"/>
    <w:locked/>
    <w:rsid w:val="00A90F57"/>
    <w:rPr>
      <w:rFonts w:ascii="Arial" w:hAnsi="Arial" w:cs="Arial"/>
      <w:sz w:val="20"/>
      <w:szCs w:val="20"/>
      <w:lang w:val="en-GB"/>
    </w:rPr>
  </w:style>
  <w:style w:type="character" w:customStyle="1" w:styleId="Heading8Char">
    <w:name w:val="Heading 8 Char"/>
    <w:basedOn w:val="DefaultParagraphFont"/>
    <w:link w:val="Heading8"/>
    <w:uiPriority w:val="99"/>
    <w:locked/>
    <w:rsid w:val="00A90F57"/>
    <w:rPr>
      <w:rFonts w:ascii="Arial" w:hAnsi="Arial" w:cs="Arial"/>
      <w:i/>
      <w:iCs/>
      <w:sz w:val="20"/>
      <w:szCs w:val="20"/>
      <w:lang w:val="en-GB"/>
    </w:rPr>
  </w:style>
  <w:style w:type="character" w:customStyle="1" w:styleId="Heading9Char">
    <w:name w:val="Heading 9 Char"/>
    <w:basedOn w:val="DefaultParagraphFont"/>
    <w:link w:val="Heading9"/>
    <w:uiPriority w:val="99"/>
    <w:locked/>
    <w:rsid w:val="00A90F57"/>
    <w:rPr>
      <w:rFonts w:ascii="Arial" w:hAnsi="Arial" w:cs="Arial"/>
      <w:b/>
      <w:bCs/>
      <w:i/>
      <w:iCs/>
      <w:sz w:val="18"/>
      <w:szCs w:val="18"/>
      <w:lang w:val="en-GB"/>
    </w:rPr>
  </w:style>
  <w:style w:type="paragraph" w:styleId="BodyTextIndent3">
    <w:name w:val="Body Text Indent 3"/>
    <w:basedOn w:val="Normal"/>
    <w:link w:val="BodyTextIndent3Char"/>
    <w:uiPriority w:val="99"/>
    <w:rsid w:val="001A3265"/>
    <w:pPr>
      <w:overflowPunct w:val="0"/>
      <w:autoSpaceDE w:val="0"/>
      <w:autoSpaceDN w:val="0"/>
      <w:adjustRightInd w:val="0"/>
      <w:ind w:left="1440"/>
      <w:textAlignment w:val="baseline"/>
    </w:pPr>
    <w:rPr>
      <w:lang w:eastAsia="en-US"/>
    </w:rPr>
  </w:style>
  <w:style w:type="character" w:customStyle="1" w:styleId="BodyTextIndent3Char">
    <w:name w:val="Body Text Indent 3 Char"/>
    <w:basedOn w:val="DefaultParagraphFont"/>
    <w:link w:val="BodyTextIndent3"/>
    <w:uiPriority w:val="99"/>
    <w:semiHidden/>
    <w:locked/>
    <w:rsid w:val="00A90F57"/>
    <w:rPr>
      <w:sz w:val="16"/>
      <w:szCs w:val="16"/>
      <w:lang w:val="en-GB" w:eastAsia="en-GB"/>
    </w:rPr>
  </w:style>
  <w:style w:type="paragraph" w:styleId="BodyTextIndent">
    <w:name w:val="Body Text Indent"/>
    <w:basedOn w:val="Normal"/>
    <w:link w:val="BodyTextIndentChar"/>
    <w:uiPriority w:val="99"/>
    <w:rsid w:val="00CF159C"/>
    <w:pPr>
      <w:spacing w:after="120"/>
      <w:ind w:left="283"/>
    </w:pPr>
  </w:style>
  <w:style w:type="character" w:customStyle="1" w:styleId="BodyTextIndentChar">
    <w:name w:val="Body Text Indent Char"/>
    <w:basedOn w:val="DefaultParagraphFont"/>
    <w:link w:val="BodyTextIndent"/>
    <w:uiPriority w:val="99"/>
    <w:semiHidden/>
    <w:locked/>
    <w:rsid w:val="00A90F57"/>
    <w:rPr>
      <w:sz w:val="24"/>
      <w:szCs w:val="24"/>
      <w:lang w:val="en-GB" w:eastAsia="en-GB"/>
    </w:rPr>
  </w:style>
  <w:style w:type="paragraph" w:styleId="BodyText">
    <w:name w:val="Body Text"/>
    <w:basedOn w:val="Normal"/>
    <w:link w:val="BodyTextChar"/>
    <w:uiPriority w:val="99"/>
    <w:rsid w:val="004F22DA"/>
    <w:pPr>
      <w:spacing w:after="120"/>
    </w:pPr>
  </w:style>
  <w:style w:type="character" w:customStyle="1" w:styleId="BodyTextChar">
    <w:name w:val="Body Text Char"/>
    <w:basedOn w:val="DefaultParagraphFont"/>
    <w:link w:val="BodyText"/>
    <w:uiPriority w:val="99"/>
    <w:semiHidden/>
    <w:locked/>
    <w:rsid w:val="00A90F57"/>
    <w:rPr>
      <w:sz w:val="24"/>
      <w:szCs w:val="24"/>
      <w:lang w:val="en-GB" w:eastAsia="en-GB"/>
    </w:rPr>
  </w:style>
  <w:style w:type="paragraph" w:styleId="BodyText2">
    <w:name w:val="Body Text 2"/>
    <w:basedOn w:val="Normal"/>
    <w:link w:val="BodyText2Char"/>
    <w:uiPriority w:val="99"/>
    <w:rsid w:val="004F22DA"/>
    <w:pPr>
      <w:spacing w:after="120" w:line="480" w:lineRule="auto"/>
    </w:pPr>
  </w:style>
  <w:style w:type="character" w:customStyle="1" w:styleId="BodyText2Char">
    <w:name w:val="Body Text 2 Char"/>
    <w:basedOn w:val="DefaultParagraphFont"/>
    <w:link w:val="BodyText2"/>
    <w:uiPriority w:val="99"/>
    <w:semiHidden/>
    <w:locked/>
    <w:rsid w:val="00A90F57"/>
    <w:rPr>
      <w:sz w:val="24"/>
      <w:szCs w:val="24"/>
      <w:lang w:val="en-GB" w:eastAsia="en-GB"/>
    </w:rPr>
  </w:style>
  <w:style w:type="paragraph" w:customStyle="1" w:styleId="Default">
    <w:name w:val="Default"/>
    <w:rsid w:val="004F22DA"/>
    <w:pPr>
      <w:autoSpaceDE w:val="0"/>
      <w:autoSpaceDN w:val="0"/>
      <w:adjustRightInd w:val="0"/>
    </w:pPr>
    <w:rPr>
      <w:rFonts w:ascii="GHGPAC+Arial,Bold" w:hAnsi="GHGPAC+Arial,Bold" w:cs="GHGPAC+Arial,Bold"/>
      <w:color w:val="000000"/>
      <w:sz w:val="24"/>
      <w:szCs w:val="24"/>
    </w:rPr>
  </w:style>
  <w:style w:type="character" w:customStyle="1" w:styleId="EmailStyle20">
    <w:name w:val="EmailStyle20"/>
    <w:uiPriority w:val="99"/>
    <w:semiHidden/>
    <w:rsid w:val="00C90337"/>
    <w:rPr>
      <w:rFonts w:ascii="Calibri" w:hAnsi="Calibri" w:cs="Calibri"/>
      <w:color w:val="auto"/>
      <w:sz w:val="24"/>
      <w:szCs w:val="24"/>
      <w:u w:val="none"/>
    </w:rPr>
  </w:style>
  <w:style w:type="paragraph" w:styleId="BalloonText">
    <w:name w:val="Balloon Text"/>
    <w:basedOn w:val="Normal"/>
    <w:link w:val="BalloonTextChar"/>
    <w:uiPriority w:val="99"/>
    <w:semiHidden/>
    <w:rsid w:val="00BA1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F57"/>
    <w:rPr>
      <w:sz w:val="2"/>
      <w:szCs w:val="2"/>
      <w:lang w:val="en-GB" w:eastAsia="en-GB"/>
    </w:rPr>
  </w:style>
  <w:style w:type="paragraph" w:styleId="Footer">
    <w:name w:val="footer"/>
    <w:basedOn w:val="Normal"/>
    <w:link w:val="FooterChar"/>
    <w:uiPriority w:val="99"/>
    <w:rsid w:val="00F05A16"/>
    <w:pPr>
      <w:tabs>
        <w:tab w:val="center" w:pos="4320"/>
        <w:tab w:val="right" w:pos="8640"/>
      </w:tabs>
    </w:pPr>
    <w:rPr>
      <w:lang w:val="en-US"/>
    </w:rPr>
  </w:style>
  <w:style w:type="character" w:customStyle="1" w:styleId="FooterChar">
    <w:name w:val="Footer Char"/>
    <w:basedOn w:val="DefaultParagraphFont"/>
    <w:link w:val="Footer"/>
    <w:uiPriority w:val="99"/>
    <w:locked/>
    <w:rsid w:val="00F05A16"/>
    <w:rPr>
      <w:sz w:val="24"/>
      <w:szCs w:val="24"/>
      <w:lang w:eastAsia="en-GB"/>
    </w:rPr>
  </w:style>
  <w:style w:type="character" w:styleId="PageNumber">
    <w:name w:val="page number"/>
    <w:basedOn w:val="DefaultParagraphFont"/>
    <w:uiPriority w:val="99"/>
    <w:rsid w:val="00F05A16"/>
  </w:style>
  <w:style w:type="paragraph" w:styleId="Header">
    <w:name w:val="header"/>
    <w:basedOn w:val="Normal"/>
    <w:link w:val="HeaderChar"/>
    <w:uiPriority w:val="99"/>
    <w:rsid w:val="00A60D00"/>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A60D00"/>
    <w:rPr>
      <w:sz w:val="24"/>
      <w:szCs w:val="24"/>
    </w:rPr>
  </w:style>
  <w:style w:type="paragraph" w:styleId="TOCHeading">
    <w:name w:val="TOC Heading"/>
    <w:basedOn w:val="Heading1"/>
    <w:next w:val="Normal"/>
    <w:uiPriority w:val="99"/>
    <w:qFormat/>
    <w:rsid w:val="00A60D00"/>
    <w:pPr>
      <w:keepNext/>
      <w:keepLines/>
      <w:numPr>
        <w:numId w:val="0"/>
      </w:numPr>
      <w:overflowPunct/>
      <w:autoSpaceDE/>
      <w:autoSpaceDN/>
      <w:adjustRightInd/>
      <w:spacing w:before="480" w:line="276" w:lineRule="auto"/>
      <w:textAlignment w:val="auto"/>
      <w:outlineLvl w:val="9"/>
    </w:pPr>
    <w:rPr>
      <w:rFonts w:ascii="Cambria" w:eastAsia="MS Gothic" w:hAnsi="Cambria" w:cs="Cambria"/>
      <w:b/>
      <w:bCs/>
      <w:color w:val="365F91"/>
      <w:kern w:val="0"/>
      <w:sz w:val="28"/>
      <w:szCs w:val="28"/>
      <w:lang w:val="en-US" w:eastAsia="ja-JP"/>
    </w:rPr>
  </w:style>
  <w:style w:type="paragraph" w:styleId="TOC1">
    <w:name w:val="toc 1"/>
    <w:basedOn w:val="Normal"/>
    <w:next w:val="Normal"/>
    <w:autoRedefine/>
    <w:uiPriority w:val="39"/>
    <w:rsid w:val="00F11E16"/>
    <w:pPr>
      <w:tabs>
        <w:tab w:val="left" w:pos="720"/>
        <w:tab w:val="right" w:leader="dot" w:pos="10196"/>
      </w:tabs>
    </w:pPr>
    <w:rPr>
      <w:rFonts w:ascii="Verdana" w:hAnsi="Verdana" w:cs="Verdana"/>
      <w:b/>
      <w:bCs/>
      <w:noProof/>
    </w:rPr>
  </w:style>
  <w:style w:type="paragraph" w:styleId="TOC2">
    <w:name w:val="toc 2"/>
    <w:basedOn w:val="Normal"/>
    <w:next w:val="Normal"/>
    <w:autoRedefine/>
    <w:uiPriority w:val="39"/>
    <w:rsid w:val="001E03C2"/>
    <w:pPr>
      <w:tabs>
        <w:tab w:val="left" w:pos="1100"/>
        <w:tab w:val="right" w:leader="dot" w:pos="10196"/>
      </w:tabs>
      <w:ind w:left="240"/>
    </w:pPr>
    <w:rPr>
      <w:rFonts w:ascii="Verdana" w:hAnsi="Verdana" w:cs="Verdana"/>
      <w:noProof/>
    </w:rPr>
  </w:style>
  <w:style w:type="character" w:styleId="Hyperlink">
    <w:name w:val="Hyperlink"/>
    <w:basedOn w:val="DefaultParagraphFont"/>
    <w:uiPriority w:val="99"/>
    <w:rsid w:val="00A60D00"/>
    <w:rPr>
      <w:color w:val="0000FF"/>
      <w:u w:val="single"/>
    </w:rPr>
  </w:style>
  <w:style w:type="paragraph" w:styleId="ListParagraph">
    <w:name w:val="List Paragraph"/>
    <w:basedOn w:val="Normal"/>
    <w:uiPriority w:val="34"/>
    <w:qFormat/>
    <w:rsid w:val="00F20D67"/>
    <w:pPr>
      <w:ind w:left="720"/>
    </w:pPr>
  </w:style>
  <w:style w:type="paragraph" w:styleId="TOC3">
    <w:name w:val="toc 3"/>
    <w:basedOn w:val="Normal"/>
    <w:next w:val="Normal"/>
    <w:autoRedefine/>
    <w:uiPriority w:val="39"/>
    <w:rsid w:val="001E03C2"/>
    <w:pPr>
      <w:spacing w:after="100"/>
      <w:ind w:left="480"/>
    </w:pPr>
  </w:style>
  <w:style w:type="character" w:styleId="CommentReference">
    <w:name w:val="annotation reference"/>
    <w:basedOn w:val="DefaultParagraphFont"/>
    <w:uiPriority w:val="99"/>
    <w:semiHidden/>
    <w:rsid w:val="00E813F7"/>
    <w:rPr>
      <w:sz w:val="16"/>
      <w:szCs w:val="16"/>
    </w:rPr>
  </w:style>
  <w:style w:type="paragraph" w:styleId="CommentText">
    <w:name w:val="annotation text"/>
    <w:basedOn w:val="Normal"/>
    <w:link w:val="CommentTextChar"/>
    <w:uiPriority w:val="99"/>
    <w:semiHidden/>
    <w:rsid w:val="00E813F7"/>
    <w:rPr>
      <w:sz w:val="20"/>
      <w:szCs w:val="20"/>
    </w:rPr>
  </w:style>
  <w:style w:type="character" w:customStyle="1" w:styleId="CommentTextChar">
    <w:name w:val="Comment Text Char"/>
    <w:basedOn w:val="DefaultParagraphFont"/>
    <w:link w:val="CommentText"/>
    <w:uiPriority w:val="99"/>
    <w:locked/>
    <w:rsid w:val="00E813F7"/>
  </w:style>
  <w:style w:type="paragraph" w:styleId="TOC4">
    <w:name w:val="toc 4"/>
    <w:basedOn w:val="Normal"/>
    <w:next w:val="Normal"/>
    <w:autoRedefine/>
    <w:uiPriority w:val="39"/>
    <w:unhideWhenUsed/>
    <w:rsid w:val="00F11E16"/>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11E1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11E1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11E1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11E1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11E16"/>
    <w:pPr>
      <w:spacing w:after="100" w:line="276" w:lineRule="auto"/>
      <w:ind w:left="1760"/>
    </w:pPr>
    <w:rPr>
      <w:rFonts w:ascii="Calibri" w:hAnsi="Calibri"/>
      <w:sz w:val="22"/>
      <w:szCs w:val="22"/>
    </w:rPr>
  </w:style>
  <w:style w:type="table" w:styleId="TableGrid">
    <w:name w:val="Table Grid"/>
    <w:basedOn w:val="TableNormal"/>
    <w:uiPriority w:val="39"/>
    <w:rsid w:val="00C2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BF7CF3"/>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702E91"/>
    <w:rPr>
      <w:b/>
      <w:bCs/>
    </w:rPr>
  </w:style>
  <w:style w:type="character" w:customStyle="1" w:styleId="CommentSubjectChar">
    <w:name w:val="Comment Subject Char"/>
    <w:basedOn w:val="CommentTextChar"/>
    <w:link w:val="CommentSubject"/>
    <w:uiPriority w:val="99"/>
    <w:semiHidden/>
    <w:rsid w:val="00702E91"/>
    <w:rPr>
      <w:b/>
      <w:bCs/>
      <w:sz w:val="20"/>
      <w:szCs w:val="20"/>
      <w:lang w:val="en-GB" w:eastAsia="en-GB"/>
    </w:rPr>
  </w:style>
  <w:style w:type="paragraph" w:styleId="Revision">
    <w:name w:val="Revision"/>
    <w:hidden/>
    <w:uiPriority w:val="99"/>
    <w:semiHidden/>
    <w:rsid w:val="002E7596"/>
    <w:rPr>
      <w:sz w:val="24"/>
      <w:szCs w:val="24"/>
      <w:lang w:val="en-GB" w:eastAsia="en-GB"/>
    </w:rPr>
  </w:style>
  <w:style w:type="character" w:styleId="UnresolvedMention">
    <w:name w:val="Unresolved Mention"/>
    <w:basedOn w:val="DefaultParagraphFont"/>
    <w:uiPriority w:val="99"/>
    <w:semiHidden/>
    <w:unhideWhenUsed/>
    <w:rsid w:val="00A14C76"/>
    <w:rPr>
      <w:color w:val="808080"/>
      <w:shd w:val="clear" w:color="auto" w:fill="E6E6E6"/>
    </w:rPr>
  </w:style>
  <w:style w:type="paragraph" w:customStyle="1" w:styleId="paragraph">
    <w:name w:val="paragraph"/>
    <w:basedOn w:val="Normal"/>
    <w:rsid w:val="00DF0921"/>
    <w:pPr>
      <w:spacing w:before="100" w:beforeAutospacing="1" w:after="100" w:afterAutospacing="1"/>
    </w:pPr>
  </w:style>
  <w:style w:type="character" w:customStyle="1" w:styleId="eop">
    <w:name w:val="eop"/>
    <w:basedOn w:val="DefaultParagraphFont"/>
    <w:rsid w:val="00DF0921"/>
  </w:style>
  <w:style w:type="character" w:customStyle="1" w:styleId="normaltextrun">
    <w:name w:val="normaltextrun"/>
    <w:basedOn w:val="DefaultParagraphFont"/>
    <w:rsid w:val="00DF0921"/>
  </w:style>
  <w:style w:type="numbering" w:customStyle="1" w:styleId="Style1">
    <w:name w:val="Style1"/>
    <w:uiPriority w:val="99"/>
    <w:rsid w:val="00FD394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721">
      <w:bodyDiv w:val="1"/>
      <w:marLeft w:val="0"/>
      <w:marRight w:val="0"/>
      <w:marTop w:val="0"/>
      <w:marBottom w:val="0"/>
      <w:divBdr>
        <w:top w:val="none" w:sz="0" w:space="0" w:color="auto"/>
        <w:left w:val="none" w:sz="0" w:space="0" w:color="auto"/>
        <w:bottom w:val="none" w:sz="0" w:space="0" w:color="auto"/>
        <w:right w:val="none" w:sz="0" w:space="0" w:color="auto"/>
      </w:divBdr>
    </w:div>
    <w:div w:id="222378195">
      <w:bodyDiv w:val="1"/>
      <w:marLeft w:val="0"/>
      <w:marRight w:val="0"/>
      <w:marTop w:val="0"/>
      <w:marBottom w:val="0"/>
      <w:divBdr>
        <w:top w:val="none" w:sz="0" w:space="0" w:color="auto"/>
        <w:left w:val="none" w:sz="0" w:space="0" w:color="auto"/>
        <w:bottom w:val="none" w:sz="0" w:space="0" w:color="auto"/>
        <w:right w:val="none" w:sz="0" w:space="0" w:color="auto"/>
      </w:divBdr>
      <w:divsChild>
        <w:div w:id="1028915959">
          <w:marLeft w:val="0"/>
          <w:marRight w:val="0"/>
          <w:marTop w:val="0"/>
          <w:marBottom w:val="0"/>
          <w:divBdr>
            <w:top w:val="none" w:sz="0" w:space="0" w:color="auto"/>
            <w:left w:val="none" w:sz="0" w:space="0" w:color="auto"/>
            <w:bottom w:val="none" w:sz="0" w:space="0" w:color="auto"/>
            <w:right w:val="none" w:sz="0" w:space="0" w:color="auto"/>
          </w:divBdr>
        </w:div>
        <w:div w:id="1171062853">
          <w:marLeft w:val="0"/>
          <w:marRight w:val="0"/>
          <w:marTop w:val="0"/>
          <w:marBottom w:val="0"/>
          <w:divBdr>
            <w:top w:val="none" w:sz="0" w:space="0" w:color="auto"/>
            <w:left w:val="none" w:sz="0" w:space="0" w:color="auto"/>
            <w:bottom w:val="none" w:sz="0" w:space="0" w:color="auto"/>
            <w:right w:val="none" w:sz="0" w:space="0" w:color="auto"/>
          </w:divBdr>
        </w:div>
        <w:div w:id="1263952413">
          <w:marLeft w:val="0"/>
          <w:marRight w:val="0"/>
          <w:marTop w:val="0"/>
          <w:marBottom w:val="0"/>
          <w:divBdr>
            <w:top w:val="none" w:sz="0" w:space="0" w:color="auto"/>
            <w:left w:val="none" w:sz="0" w:space="0" w:color="auto"/>
            <w:bottom w:val="none" w:sz="0" w:space="0" w:color="auto"/>
            <w:right w:val="none" w:sz="0" w:space="0" w:color="auto"/>
          </w:divBdr>
          <w:divsChild>
            <w:div w:id="1491601921">
              <w:marLeft w:val="-75"/>
              <w:marRight w:val="0"/>
              <w:marTop w:val="30"/>
              <w:marBottom w:val="30"/>
              <w:divBdr>
                <w:top w:val="none" w:sz="0" w:space="0" w:color="auto"/>
                <w:left w:val="none" w:sz="0" w:space="0" w:color="auto"/>
                <w:bottom w:val="none" w:sz="0" w:space="0" w:color="auto"/>
                <w:right w:val="none" w:sz="0" w:space="0" w:color="auto"/>
              </w:divBdr>
              <w:divsChild>
                <w:div w:id="5139218">
                  <w:marLeft w:val="0"/>
                  <w:marRight w:val="0"/>
                  <w:marTop w:val="0"/>
                  <w:marBottom w:val="0"/>
                  <w:divBdr>
                    <w:top w:val="none" w:sz="0" w:space="0" w:color="auto"/>
                    <w:left w:val="none" w:sz="0" w:space="0" w:color="auto"/>
                    <w:bottom w:val="none" w:sz="0" w:space="0" w:color="auto"/>
                    <w:right w:val="none" w:sz="0" w:space="0" w:color="auto"/>
                  </w:divBdr>
                  <w:divsChild>
                    <w:div w:id="816998237">
                      <w:marLeft w:val="0"/>
                      <w:marRight w:val="0"/>
                      <w:marTop w:val="0"/>
                      <w:marBottom w:val="0"/>
                      <w:divBdr>
                        <w:top w:val="none" w:sz="0" w:space="0" w:color="auto"/>
                        <w:left w:val="none" w:sz="0" w:space="0" w:color="auto"/>
                        <w:bottom w:val="none" w:sz="0" w:space="0" w:color="auto"/>
                        <w:right w:val="none" w:sz="0" w:space="0" w:color="auto"/>
                      </w:divBdr>
                    </w:div>
                  </w:divsChild>
                </w:div>
                <w:div w:id="8021234">
                  <w:marLeft w:val="0"/>
                  <w:marRight w:val="0"/>
                  <w:marTop w:val="0"/>
                  <w:marBottom w:val="0"/>
                  <w:divBdr>
                    <w:top w:val="none" w:sz="0" w:space="0" w:color="auto"/>
                    <w:left w:val="none" w:sz="0" w:space="0" w:color="auto"/>
                    <w:bottom w:val="none" w:sz="0" w:space="0" w:color="auto"/>
                    <w:right w:val="none" w:sz="0" w:space="0" w:color="auto"/>
                  </w:divBdr>
                  <w:divsChild>
                    <w:div w:id="1411466104">
                      <w:marLeft w:val="0"/>
                      <w:marRight w:val="0"/>
                      <w:marTop w:val="0"/>
                      <w:marBottom w:val="0"/>
                      <w:divBdr>
                        <w:top w:val="none" w:sz="0" w:space="0" w:color="auto"/>
                        <w:left w:val="none" w:sz="0" w:space="0" w:color="auto"/>
                        <w:bottom w:val="none" w:sz="0" w:space="0" w:color="auto"/>
                        <w:right w:val="none" w:sz="0" w:space="0" w:color="auto"/>
                      </w:divBdr>
                    </w:div>
                  </w:divsChild>
                </w:div>
                <w:div w:id="10957701">
                  <w:marLeft w:val="0"/>
                  <w:marRight w:val="0"/>
                  <w:marTop w:val="0"/>
                  <w:marBottom w:val="0"/>
                  <w:divBdr>
                    <w:top w:val="none" w:sz="0" w:space="0" w:color="auto"/>
                    <w:left w:val="none" w:sz="0" w:space="0" w:color="auto"/>
                    <w:bottom w:val="none" w:sz="0" w:space="0" w:color="auto"/>
                    <w:right w:val="none" w:sz="0" w:space="0" w:color="auto"/>
                  </w:divBdr>
                  <w:divsChild>
                    <w:div w:id="715355624">
                      <w:marLeft w:val="0"/>
                      <w:marRight w:val="0"/>
                      <w:marTop w:val="0"/>
                      <w:marBottom w:val="0"/>
                      <w:divBdr>
                        <w:top w:val="none" w:sz="0" w:space="0" w:color="auto"/>
                        <w:left w:val="none" w:sz="0" w:space="0" w:color="auto"/>
                        <w:bottom w:val="none" w:sz="0" w:space="0" w:color="auto"/>
                        <w:right w:val="none" w:sz="0" w:space="0" w:color="auto"/>
                      </w:divBdr>
                    </w:div>
                  </w:divsChild>
                </w:div>
                <w:div w:id="11226176">
                  <w:marLeft w:val="0"/>
                  <w:marRight w:val="0"/>
                  <w:marTop w:val="0"/>
                  <w:marBottom w:val="0"/>
                  <w:divBdr>
                    <w:top w:val="none" w:sz="0" w:space="0" w:color="auto"/>
                    <w:left w:val="none" w:sz="0" w:space="0" w:color="auto"/>
                    <w:bottom w:val="none" w:sz="0" w:space="0" w:color="auto"/>
                    <w:right w:val="none" w:sz="0" w:space="0" w:color="auto"/>
                  </w:divBdr>
                  <w:divsChild>
                    <w:div w:id="2082214433">
                      <w:marLeft w:val="0"/>
                      <w:marRight w:val="0"/>
                      <w:marTop w:val="0"/>
                      <w:marBottom w:val="0"/>
                      <w:divBdr>
                        <w:top w:val="none" w:sz="0" w:space="0" w:color="auto"/>
                        <w:left w:val="none" w:sz="0" w:space="0" w:color="auto"/>
                        <w:bottom w:val="none" w:sz="0" w:space="0" w:color="auto"/>
                        <w:right w:val="none" w:sz="0" w:space="0" w:color="auto"/>
                      </w:divBdr>
                    </w:div>
                  </w:divsChild>
                </w:div>
                <w:div w:id="11420316">
                  <w:marLeft w:val="0"/>
                  <w:marRight w:val="0"/>
                  <w:marTop w:val="0"/>
                  <w:marBottom w:val="0"/>
                  <w:divBdr>
                    <w:top w:val="none" w:sz="0" w:space="0" w:color="auto"/>
                    <w:left w:val="none" w:sz="0" w:space="0" w:color="auto"/>
                    <w:bottom w:val="none" w:sz="0" w:space="0" w:color="auto"/>
                    <w:right w:val="none" w:sz="0" w:space="0" w:color="auto"/>
                  </w:divBdr>
                  <w:divsChild>
                    <w:div w:id="1639147190">
                      <w:marLeft w:val="0"/>
                      <w:marRight w:val="0"/>
                      <w:marTop w:val="0"/>
                      <w:marBottom w:val="0"/>
                      <w:divBdr>
                        <w:top w:val="none" w:sz="0" w:space="0" w:color="auto"/>
                        <w:left w:val="none" w:sz="0" w:space="0" w:color="auto"/>
                        <w:bottom w:val="none" w:sz="0" w:space="0" w:color="auto"/>
                        <w:right w:val="none" w:sz="0" w:space="0" w:color="auto"/>
                      </w:divBdr>
                    </w:div>
                  </w:divsChild>
                </w:div>
                <w:div w:id="12267020">
                  <w:marLeft w:val="0"/>
                  <w:marRight w:val="0"/>
                  <w:marTop w:val="0"/>
                  <w:marBottom w:val="0"/>
                  <w:divBdr>
                    <w:top w:val="none" w:sz="0" w:space="0" w:color="auto"/>
                    <w:left w:val="none" w:sz="0" w:space="0" w:color="auto"/>
                    <w:bottom w:val="none" w:sz="0" w:space="0" w:color="auto"/>
                    <w:right w:val="none" w:sz="0" w:space="0" w:color="auto"/>
                  </w:divBdr>
                  <w:divsChild>
                    <w:div w:id="1891266591">
                      <w:marLeft w:val="0"/>
                      <w:marRight w:val="0"/>
                      <w:marTop w:val="0"/>
                      <w:marBottom w:val="0"/>
                      <w:divBdr>
                        <w:top w:val="none" w:sz="0" w:space="0" w:color="auto"/>
                        <w:left w:val="none" w:sz="0" w:space="0" w:color="auto"/>
                        <w:bottom w:val="none" w:sz="0" w:space="0" w:color="auto"/>
                        <w:right w:val="none" w:sz="0" w:space="0" w:color="auto"/>
                      </w:divBdr>
                    </w:div>
                  </w:divsChild>
                </w:div>
                <w:div w:id="18698850">
                  <w:marLeft w:val="0"/>
                  <w:marRight w:val="0"/>
                  <w:marTop w:val="0"/>
                  <w:marBottom w:val="0"/>
                  <w:divBdr>
                    <w:top w:val="none" w:sz="0" w:space="0" w:color="auto"/>
                    <w:left w:val="none" w:sz="0" w:space="0" w:color="auto"/>
                    <w:bottom w:val="none" w:sz="0" w:space="0" w:color="auto"/>
                    <w:right w:val="none" w:sz="0" w:space="0" w:color="auto"/>
                  </w:divBdr>
                  <w:divsChild>
                    <w:div w:id="1635216845">
                      <w:marLeft w:val="0"/>
                      <w:marRight w:val="0"/>
                      <w:marTop w:val="0"/>
                      <w:marBottom w:val="0"/>
                      <w:divBdr>
                        <w:top w:val="none" w:sz="0" w:space="0" w:color="auto"/>
                        <w:left w:val="none" w:sz="0" w:space="0" w:color="auto"/>
                        <w:bottom w:val="none" w:sz="0" w:space="0" w:color="auto"/>
                        <w:right w:val="none" w:sz="0" w:space="0" w:color="auto"/>
                      </w:divBdr>
                    </w:div>
                  </w:divsChild>
                </w:div>
                <w:div w:id="23101078">
                  <w:marLeft w:val="0"/>
                  <w:marRight w:val="0"/>
                  <w:marTop w:val="0"/>
                  <w:marBottom w:val="0"/>
                  <w:divBdr>
                    <w:top w:val="none" w:sz="0" w:space="0" w:color="auto"/>
                    <w:left w:val="none" w:sz="0" w:space="0" w:color="auto"/>
                    <w:bottom w:val="none" w:sz="0" w:space="0" w:color="auto"/>
                    <w:right w:val="none" w:sz="0" w:space="0" w:color="auto"/>
                  </w:divBdr>
                  <w:divsChild>
                    <w:div w:id="1520119614">
                      <w:marLeft w:val="0"/>
                      <w:marRight w:val="0"/>
                      <w:marTop w:val="0"/>
                      <w:marBottom w:val="0"/>
                      <w:divBdr>
                        <w:top w:val="none" w:sz="0" w:space="0" w:color="auto"/>
                        <w:left w:val="none" w:sz="0" w:space="0" w:color="auto"/>
                        <w:bottom w:val="none" w:sz="0" w:space="0" w:color="auto"/>
                        <w:right w:val="none" w:sz="0" w:space="0" w:color="auto"/>
                      </w:divBdr>
                    </w:div>
                  </w:divsChild>
                </w:div>
                <w:div w:id="32195628">
                  <w:marLeft w:val="0"/>
                  <w:marRight w:val="0"/>
                  <w:marTop w:val="0"/>
                  <w:marBottom w:val="0"/>
                  <w:divBdr>
                    <w:top w:val="none" w:sz="0" w:space="0" w:color="auto"/>
                    <w:left w:val="none" w:sz="0" w:space="0" w:color="auto"/>
                    <w:bottom w:val="none" w:sz="0" w:space="0" w:color="auto"/>
                    <w:right w:val="none" w:sz="0" w:space="0" w:color="auto"/>
                  </w:divBdr>
                  <w:divsChild>
                    <w:div w:id="1188836122">
                      <w:marLeft w:val="0"/>
                      <w:marRight w:val="0"/>
                      <w:marTop w:val="0"/>
                      <w:marBottom w:val="0"/>
                      <w:divBdr>
                        <w:top w:val="none" w:sz="0" w:space="0" w:color="auto"/>
                        <w:left w:val="none" w:sz="0" w:space="0" w:color="auto"/>
                        <w:bottom w:val="none" w:sz="0" w:space="0" w:color="auto"/>
                        <w:right w:val="none" w:sz="0" w:space="0" w:color="auto"/>
                      </w:divBdr>
                    </w:div>
                  </w:divsChild>
                </w:div>
                <w:div w:id="34278624">
                  <w:marLeft w:val="0"/>
                  <w:marRight w:val="0"/>
                  <w:marTop w:val="0"/>
                  <w:marBottom w:val="0"/>
                  <w:divBdr>
                    <w:top w:val="none" w:sz="0" w:space="0" w:color="auto"/>
                    <w:left w:val="none" w:sz="0" w:space="0" w:color="auto"/>
                    <w:bottom w:val="none" w:sz="0" w:space="0" w:color="auto"/>
                    <w:right w:val="none" w:sz="0" w:space="0" w:color="auto"/>
                  </w:divBdr>
                  <w:divsChild>
                    <w:div w:id="166483687">
                      <w:marLeft w:val="0"/>
                      <w:marRight w:val="0"/>
                      <w:marTop w:val="0"/>
                      <w:marBottom w:val="0"/>
                      <w:divBdr>
                        <w:top w:val="none" w:sz="0" w:space="0" w:color="auto"/>
                        <w:left w:val="none" w:sz="0" w:space="0" w:color="auto"/>
                        <w:bottom w:val="none" w:sz="0" w:space="0" w:color="auto"/>
                        <w:right w:val="none" w:sz="0" w:space="0" w:color="auto"/>
                      </w:divBdr>
                    </w:div>
                  </w:divsChild>
                </w:div>
                <w:div w:id="36200978">
                  <w:marLeft w:val="0"/>
                  <w:marRight w:val="0"/>
                  <w:marTop w:val="0"/>
                  <w:marBottom w:val="0"/>
                  <w:divBdr>
                    <w:top w:val="none" w:sz="0" w:space="0" w:color="auto"/>
                    <w:left w:val="none" w:sz="0" w:space="0" w:color="auto"/>
                    <w:bottom w:val="none" w:sz="0" w:space="0" w:color="auto"/>
                    <w:right w:val="none" w:sz="0" w:space="0" w:color="auto"/>
                  </w:divBdr>
                  <w:divsChild>
                    <w:div w:id="2009405085">
                      <w:marLeft w:val="0"/>
                      <w:marRight w:val="0"/>
                      <w:marTop w:val="0"/>
                      <w:marBottom w:val="0"/>
                      <w:divBdr>
                        <w:top w:val="none" w:sz="0" w:space="0" w:color="auto"/>
                        <w:left w:val="none" w:sz="0" w:space="0" w:color="auto"/>
                        <w:bottom w:val="none" w:sz="0" w:space="0" w:color="auto"/>
                        <w:right w:val="none" w:sz="0" w:space="0" w:color="auto"/>
                      </w:divBdr>
                    </w:div>
                  </w:divsChild>
                </w:div>
                <w:div w:id="37633445">
                  <w:marLeft w:val="0"/>
                  <w:marRight w:val="0"/>
                  <w:marTop w:val="0"/>
                  <w:marBottom w:val="0"/>
                  <w:divBdr>
                    <w:top w:val="none" w:sz="0" w:space="0" w:color="auto"/>
                    <w:left w:val="none" w:sz="0" w:space="0" w:color="auto"/>
                    <w:bottom w:val="none" w:sz="0" w:space="0" w:color="auto"/>
                    <w:right w:val="none" w:sz="0" w:space="0" w:color="auto"/>
                  </w:divBdr>
                  <w:divsChild>
                    <w:div w:id="39405983">
                      <w:marLeft w:val="0"/>
                      <w:marRight w:val="0"/>
                      <w:marTop w:val="0"/>
                      <w:marBottom w:val="0"/>
                      <w:divBdr>
                        <w:top w:val="none" w:sz="0" w:space="0" w:color="auto"/>
                        <w:left w:val="none" w:sz="0" w:space="0" w:color="auto"/>
                        <w:bottom w:val="none" w:sz="0" w:space="0" w:color="auto"/>
                        <w:right w:val="none" w:sz="0" w:space="0" w:color="auto"/>
                      </w:divBdr>
                    </w:div>
                  </w:divsChild>
                </w:div>
                <w:div w:id="43064673">
                  <w:marLeft w:val="0"/>
                  <w:marRight w:val="0"/>
                  <w:marTop w:val="0"/>
                  <w:marBottom w:val="0"/>
                  <w:divBdr>
                    <w:top w:val="none" w:sz="0" w:space="0" w:color="auto"/>
                    <w:left w:val="none" w:sz="0" w:space="0" w:color="auto"/>
                    <w:bottom w:val="none" w:sz="0" w:space="0" w:color="auto"/>
                    <w:right w:val="none" w:sz="0" w:space="0" w:color="auto"/>
                  </w:divBdr>
                  <w:divsChild>
                    <w:div w:id="1195388671">
                      <w:marLeft w:val="0"/>
                      <w:marRight w:val="0"/>
                      <w:marTop w:val="0"/>
                      <w:marBottom w:val="0"/>
                      <w:divBdr>
                        <w:top w:val="none" w:sz="0" w:space="0" w:color="auto"/>
                        <w:left w:val="none" w:sz="0" w:space="0" w:color="auto"/>
                        <w:bottom w:val="none" w:sz="0" w:space="0" w:color="auto"/>
                        <w:right w:val="none" w:sz="0" w:space="0" w:color="auto"/>
                      </w:divBdr>
                    </w:div>
                  </w:divsChild>
                </w:div>
                <w:div w:id="67844228">
                  <w:marLeft w:val="0"/>
                  <w:marRight w:val="0"/>
                  <w:marTop w:val="0"/>
                  <w:marBottom w:val="0"/>
                  <w:divBdr>
                    <w:top w:val="none" w:sz="0" w:space="0" w:color="auto"/>
                    <w:left w:val="none" w:sz="0" w:space="0" w:color="auto"/>
                    <w:bottom w:val="none" w:sz="0" w:space="0" w:color="auto"/>
                    <w:right w:val="none" w:sz="0" w:space="0" w:color="auto"/>
                  </w:divBdr>
                  <w:divsChild>
                    <w:div w:id="757335170">
                      <w:marLeft w:val="0"/>
                      <w:marRight w:val="0"/>
                      <w:marTop w:val="0"/>
                      <w:marBottom w:val="0"/>
                      <w:divBdr>
                        <w:top w:val="none" w:sz="0" w:space="0" w:color="auto"/>
                        <w:left w:val="none" w:sz="0" w:space="0" w:color="auto"/>
                        <w:bottom w:val="none" w:sz="0" w:space="0" w:color="auto"/>
                        <w:right w:val="none" w:sz="0" w:space="0" w:color="auto"/>
                      </w:divBdr>
                    </w:div>
                  </w:divsChild>
                </w:div>
                <w:div w:id="69697527">
                  <w:marLeft w:val="0"/>
                  <w:marRight w:val="0"/>
                  <w:marTop w:val="0"/>
                  <w:marBottom w:val="0"/>
                  <w:divBdr>
                    <w:top w:val="none" w:sz="0" w:space="0" w:color="auto"/>
                    <w:left w:val="none" w:sz="0" w:space="0" w:color="auto"/>
                    <w:bottom w:val="none" w:sz="0" w:space="0" w:color="auto"/>
                    <w:right w:val="none" w:sz="0" w:space="0" w:color="auto"/>
                  </w:divBdr>
                  <w:divsChild>
                    <w:div w:id="149712196">
                      <w:marLeft w:val="0"/>
                      <w:marRight w:val="0"/>
                      <w:marTop w:val="0"/>
                      <w:marBottom w:val="0"/>
                      <w:divBdr>
                        <w:top w:val="none" w:sz="0" w:space="0" w:color="auto"/>
                        <w:left w:val="none" w:sz="0" w:space="0" w:color="auto"/>
                        <w:bottom w:val="none" w:sz="0" w:space="0" w:color="auto"/>
                        <w:right w:val="none" w:sz="0" w:space="0" w:color="auto"/>
                      </w:divBdr>
                    </w:div>
                  </w:divsChild>
                </w:div>
                <w:div w:id="72122172">
                  <w:marLeft w:val="0"/>
                  <w:marRight w:val="0"/>
                  <w:marTop w:val="0"/>
                  <w:marBottom w:val="0"/>
                  <w:divBdr>
                    <w:top w:val="none" w:sz="0" w:space="0" w:color="auto"/>
                    <w:left w:val="none" w:sz="0" w:space="0" w:color="auto"/>
                    <w:bottom w:val="none" w:sz="0" w:space="0" w:color="auto"/>
                    <w:right w:val="none" w:sz="0" w:space="0" w:color="auto"/>
                  </w:divBdr>
                  <w:divsChild>
                    <w:div w:id="199175558">
                      <w:marLeft w:val="0"/>
                      <w:marRight w:val="0"/>
                      <w:marTop w:val="0"/>
                      <w:marBottom w:val="0"/>
                      <w:divBdr>
                        <w:top w:val="none" w:sz="0" w:space="0" w:color="auto"/>
                        <w:left w:val="none" w:sz="0" w:space="0" w:color="auto"/>
                        <w:bottom w:val="none" w:sz="0" w:space="0" w:color="auto"/>
                        <w:right w:val="none" w:sz="0" w:space="0" w:color="auto"/>
                      </w:divBdr>
                    </w:div>
                  </w:divsChild>
                </w:div>
                <w:div w:id="81145009">
                  <w:marLeft w:val="0"/>
                  <w:marRight w:val="0"/>
                  <w:marTop w:val="0"/>
                  <w:marBottom w:val="0"/>
                  <w:divBdr>
                    <w:top w:val="none" w:sz="0" w:space="0" w:color="auto"/>
                    <w:left w:val="none" w:sz="0" w:space="0" w:color="auto"/>
                    <w:bottom w:val="none" w:sz="0" w:space="0" w:color="auto"/>
                    <w:right w:val="none" w:sz="0" w:space="0" w:color="auto"/>
                  </w:divBdr>
                  <w:divsChild>
                    <w:div w:id="1473476810">
                      <w:marLeft w:val="0"/>
                      <w:marRight w:val="0"/>
                      <w:marTop w:val="0"/>
                      <w:marBottom w:val="0"/>
                      <w:divBdr>
                        <w:top w:val="none" w:sz="0" w:space="0" w:color="auto"/>
                        <w:left w:val="none" w:sz="0" w:space="0" w:color="auto"/>
                        <w:bottom w:val="none" w:sz="0" w:space="0" w:color="auto"/>
                        <w:right w:val="none" w:sz="0" w:space="0" w:color="auto"/>
                      </w:divBdr>
                    </w:div>
                  </w:divsChild>
                </w:div>
                <w:div w:id="82410947">
                  <w:marLeft w:val="0"/>
                  <w:marRight w:val="0"/>
                  <w:marTop w:val="0"/>
                  <w:marBottom w:val="0"/>
                  <w:divBdr>
                    <w:top w:val="none" w:sz="0" w:space="0" w:color="auto"/>
                    <w:left w:val="none" w:sz="0" w:space="0" w:color="auto"/>
                    <w:bottom w:val="none" w:sz="0" w:space="0" w:color="auto"/>
                    <w:right w:val="none" w:sz="0" w:space="0" w:color="auto"/>
                  </w:divBdr>
                  <w:divsChild>
                    <w:div w:id="1383948108">
                      <w:marLeft w:val="0"/>
                      <w:marRight w:val="0"/>
                      <w:marTop w:val="0"/>
                      <w:marBottom w:val="0"/>
                      <w:divBdr>
                        <w:top w:val="none" w:sz="0" w:space="0" w:color="auto"/>
                        <w:left w:val="none" w:sz="0" w:space="0" w:color="auto"/>
                        <w:bottom w:val="none" w:sz="0" w:space="0" w:color="auto"/>
                        <w:right w:val="none" w:sz="0" w:space="0" w:color="auto"/>
                      </w:divBdr>
                    </w:div>
                  </w:divsChild>
                </w:div>
                <w:div w:id="84036988">
                  <w:marLeft w:val="0"/>
                  <w:marRight w:val="0"/>
                  <w:marTop w:val="0"/>
                  <w:marBottom w:val="0"/>
                  <w:divBdr>
                    <w:top w:val="none" w:sz="0" w:space="0" w:color="auto"/>
                    <w:left w:val="none" w:sz="0" w:space="0" w:color="auto"/>
                    <w:bottom w:val="none" w:sz="0" w:space="0" w:color="auto"/>
                    <w:right w:val="none" w:sz="0" w:space="0" w:color="auto"/>
                  </w:divBdr>
                  <w:divsChild>
                    <w:div w:id="1407265108">
                      <w:marLeft w:val="0"/>
                      <w:marRight w:val="0"/>
                      <w:marTop w:val="0"/>
                      <w:marBottom w:val="0"/>
                      <w:divBdr>
                        <w:top w:val="none" w:sz="0" w:space="0" w:color="auto"/>
                        <w:left w:val="none" w:sz="0" w:space="0" w:color="auto"/>
                        <w:bottom w:val="none" w:sz="0" w:space="0" w:color="auto"/>
                        <w:right w:val="none" w:sz="0" w:space="0" w:color="auto"/>
                      </w:divBdr>
                    </w:div>
                  </w:divsChild>
                </w:div>
                <w:div w:id="86194240">
                  <w:marLeft w:val="0"/>
                  <w:marRight w:val="0"/>
                  <w:marTop w:val="0"/>
                  <w:marBottom w:val="0"/>
                  <w:divBdr>
                    <w:top w:val="none" w:sz="0" w:space="0" w:color="auto"/>
                    <w:left w:val="none" w:sz="0" w:space="0" w:color="auto"/>
                    <w:bottom w:val="none" w:sz="0" w:space="0" w:color="auto"/>
                    <w:right w:val="none" w:sz="0" w:space="0" w:color="auto"/>
                  </w:divBdr>
                  <w:divsChild>
                    <w:div w:id="345905481">
                      <w:marLeft w:val="0"/>
                      <w:marRight w:val="0"/>
                      <w:marTop w:val="0"/>
                      <w:marBottom w:val="0"/>
                      <w:divBdr>
                        <w:top w:val="none" w:sz="0" w:space="0" w:color="auto"/>
                        <w:left w:val="none" w:sz="0" w:space="0" w:color="auto"/>
                        <w:bottom w:val="none" w:sz="0" w:space="0" w:color="auto"/>
                        <w:right w:val="none" w:sz="0" w:space="0" w:color="auto"/>
                      </w:divBdr>
                    </w:div>
                  </w:divsChild>
                </w:div>
                <w:div w:id="95911796">
                  <w:marLeft w:val="0"/>
                  <w:marRight w:val="0"/>
                  <w:marTop w:val="0"/>
                  <w:marBottom w:val="0"/>
                  <w:divBdr>
                    <w:top w:val="none" w:sz="0" w:space="0" w:color="auto"/>
                    <w:left w:val="none" w:sz="0" w:space="0" w:color="auto"/>
                    <w:bottom w:val="none" w:sz="0" w:space="0" w:color="auto"/>
                    <w:right w:val="none" w:sz="0" w:space="0" w:color="auto"/>
                  </w:divBdr>
                  <w:divsChild>
                    <w:div w:id="1113015061">
                      <w:marLeft w:val="0"/>
                      <w:marRight w:val="0"/>
                      <w:marTop w:val="0"/>
                      <w:marBottom w:val="0"/>
                      <w:divBdr>
                        <w:top w:val="none" w:sz="0" w:space="0" w:color="auto"/>
                        <w:left w:val="none" w:sz="0" w:space="0" w:color="auto"/>
                        <w:bottom w:val="none" w:sz="0" w:space="0" w:color="auto"/>
                        <w:right w:val="none" w:sz="0" w:space="0" w:color="auto"/>
                      </w:divBdr>
                    </w:div>
                  </w:divsChild>
                </w:div>
                <w:div w:id="96410857">
                  <w:marLeft w:val="0"/>
                  <w:marRight w:val="0"/>
                  <w:marTop w:val="0"/>
                  <w:marBottom w:val="0"/>
                  <w:divBdr>
                    <w:top w:val="none" w:sz="0" w:space="0" w:color="auto"/>
                    <w:left w:val="none" w:sz="0" w:space="0" w:color="auto"/>
                    <w:bottom w:val="none" w:sz="0" w:space="0" w:color="auto"/>
                    <w:right w:val="none" w:sz="0" w:space="0" w:color="auto"/>
                  </w:divBdr>
                  <w:divsChild>
                    <w:div w:id="1993824429">
                      <w:marLeft w:val="0"/>
                      <w:marRight w:val="0"/>
                      <w:marTop w:val="0"/>
                      <w:marBottom w:val="0"/>
                      <w:divBdr>
                        <w:top w:val="none" w:sz="0" w:space="0" w:color="auto"/>
                        <w:left w:val="none" w:sz="0" w:space="0" w:color="auto"/>
                        <w:bottom w:val="none" w:sz="0" w:space="0" w:color="auto"/>
                        <w:right w:val="none" w:sz="0" w:space="0" w:color="auto"/>
                      </w:divBdr>
                    </w:div>
                  </w:divsChild>
                </w:div>
                <w:div w:id="100145793">
                  <w:marLeft w:val="0"/>
                  <w:marRight w:val="0"/>
                  <w:marTop w:val="0"/>
                  <w:marBottom w:val="0"/>
                  <w:divBdr>
                    <w:top w:val="none" w:sz="0" w:space="0" w:color="auto"/>
                    <w:left w:val="none" w:sz="0" w:space="0" w:color="auto"/>
                    <w:bottom w:val="none" w:sz="0" w:space="0" w:color="auto"/>
                    <w:right w:val="none" w:sz="0" w:space="0" w:color="auto"/>
                  </w:divBdr>
                  <w:divsChild>
                    <w:div w:id="278799389">
                      <w:marLeft w:val="0"/>
                      <w:marRight w:val="0"/>
                      <w:marTop w:val="0"/>
                      <w:marBottom w:val="0"/>
                      <w:divBdr>
                        <w:top w:val="none" w:sz="0" w:space="0" w:color="auto"/>
                        <w:left w:val="none" w:sz="0" w:space="0" w:color="auto"/>
                        <w:bottom w:val="none" w:sz="0" w:space="0" w:color="auto"/>
                        <w:right w:val="none" w:sz="0" w:space="0" w:color="auto"/>
                      </w:divBdr>
                    </w:div>
                  </w:divsChild>
                </w:div>
                <w:div w:id="103043923">
                  <w:marLeft w:val="0"/>
                  <w:marRight w:val="0"/>
                  <w:marTop w:val="0"/>
                  <w:marBottom w:val="0"/>
                  <w:divBdr>
                    <w:top w:val="none" w:sz="0" w:space="0" w:color="auto"/>
                    <w:left w:val="none" w:sz="0" w:space="0" w:color="auto"/>
                    <w:bottom w:val="none" w:sz="0" w:space="0" w:color="auto"/>
                    <w:right w:val="none" w:sz="0" w:space="0" w:color="auto"/>
                  </w:divBdr>
                  <w:divsChild>
                    <w:div w:id="523522738">
                      <w:marLeft w:val="0"/>
                      <w:marRight w:val="0"/>
                      <w:marTop w:val="0"/>
                      <w:marBottom w:val="0"/>
                      <w:divBdr>
                        <w:top w:val="none" w:sz="0" w:space="0" w:color="auto"/>
                        <w:left w:val="none" w:sz="0" w:space="0" w:color="auto"/>
                        <w:bottom w:val="none" w:sz="0" w:space="0" w:color="auto"/>
                        <w:right w:val="none" w:sz="0" w:space="0" w:color="auto"/>
                      </w:divBdr>
                    </w:div>
                  </w:divsChild>
                </w:div>
                <w:div w:id="103230041">
                  <w:marLeft w:val="0"/>
                  <w:marRight w:val="0"/>
                  <w:marTop w:val="0"/>
                  <w:marBottom w:val="0"/>
                  <w:divBdr>
                    <w:top w:val="none" w:sz="0" w:space="0" w:color="auto"/>
                    <w:left w:val="none" w:sz="0" w:space="0" w:color="auto"/>
                    <w:bottom w:val="none" w:sz="0" w:space="0" w:color="auto"/>
                    <w:right w:val="none" w:sz="0" w:space="0" w:color="auto"/>
                  </w:divBdr>
                  <w:divsChild>
                    <w:div w:id="700861946">
                      <w:marLeft w:val="0"/>
                      <w:marRight w:val="0"/>
                      <w:marTop w:val="0"/>
                      <w:marBottom w:val="0"/>
                      <w:divBdr>
                        <w:top w:val="none" w:sz="0" w:space="0" w:color="auto"/>
                        <w:left w:val="none" w:sz="0" w:space="0" w:color="auto"/>
                        <w:bottom w:val="none" w:sz="0" w:space="0" w:color="auto"/>
                        <w:right w:val="none" w:sz="0" w:space="0" w:color="auto"/>
                      </w:divBdr>
                    </w:div>
                  </w:divsChild>
                </w:div>
                <w:div w:id="105273413">
                  <w:marLeft w:val="0"/>
                  <w:marRight w:val="0"/>
                  <w:marTop w:val="0"/>
                  <w:marBottom w:val="0"/>
                  <w:divBdr>
                    <w:top w:val="none" w:sz="0" w:space="0" w:color="auto"/>
                    <w:left w:val="none" w:sz="0" w:space="0" w:color="auto"/>
                    <w:bottom w:val="none" w:sz="0" w:space="0" w:color="auto"/>
                    <w:right w:val="none" w:sz="0" w:space="0" w:color="auto"/>
                  </w:divBdr>
                  <w:divsChild>
                    <w:div w:id="1019043249">
                      <w:marLeft w:val="0"/>
                      <w:marRight w:val="0"/>
                      <w:marTop w:val="0"/>
                      <w:marBottom w:val="0"/>
                      <w:divBdr>
                        <w:top w:val="none" w:sz="0" w:space="0" w:color="auto"/>
                        <w:left w:val="none" w:sz="0" w:space="0" w:color="auto"/>
                        <w:bottom w:val="none" w:sz="0" w:space="0" w:color="auto"/>
                        <w:right w:val="none" w:sz="0" w:space="0" w:color="auto"/>
                      </w:divBdr>
                    </w:div>
                  </w:divsChild>
                </w:div>
                <w:div w:id="106587918">
                  <w:marLeft w:val="0"/>
                  <w:marRight w:val="0"/>
                  <w:marTop w:val="0"/>
                  <w:marBottom w:val="0"/>
                  <w:divBdr>
                    <w:top w:val="none" w:sz="0" w:space="0" w:color="auto"/>
                    <w:left w:val="none" w:sz="0" w:space="0" w:color="auto"/>
                    <w:bottom w:val="none" w:sz="0" w:space="0" w:color="auto"/>
                    <w:right w:val="none" w:sz="0" w:space="0" w:color="auto"/>
                  </w:divBdr>
                  <w:divsChild>
                    <w:div w:id="107745611">
                      <w:marLeft w:val="0"/>
                      <w:marRight w:val="0"/>
                      <w:marTop w:val="0"/>
                      <w:marBottom w:val="0"/>
                      <w:divBdr>
                        <w:top w:val="none" w:sz="0" w:space="0" w:color="auto"/>
                        <w:left w:val="none" w:sz="0" w:space="0" w:color="auto"/>
                        <w:bottom w:val="none" w:sz="0" w:space="0" w:color="auto"/>
                        <w:right w:val="none" w:sz="0" w:space="0" w:color="auto"/>
                      </w:divBdr>
                    </w:div>
                  </w:divsChild>
                </w:div>
                <w:div w:id="106700328">
                  <w:marLeft w:val="0"/>
                  <w:marRight w:val="0"/>
                  <w:marTop w:val="0"/>
                  <w:marBottom w:val="0"/>
                  <w:divBdr>
                    <w:top w:val="none" w:sz="0" w:space="0" w:color="auto"/>
                    <w:left w:val="none" w:sz="0" w:space="0" w:color="auto"/>
                    <w:bottom w:val="none" w:sz="0" w:space="0" w:color="auto"/>
                    <w:right w:val="none" w:sz="0" w:space="0" w:color="auto"/>
                  </w:divBdr>
                  <w:divsChild>
                    <w:div w:id="365253304">
                      <w:marLeft w:val="0"/>
                      <w:marRight w:val="0"/>
                      <w:marTop w:val="0"/>
                      <w:marBottom w:val="0"/>
                      <w:divBdr>
                        <w:top w:val="none" w:sz="0" w:space="0" w:color="auto"/>
                        <w:left w:val="none" w:sz="0" w:space="0" w:color="auto"/>
                        <w:bottom w:val="none" w:sz="0" w:space="0" w:color="auto"/>
                        <w:right w:val="none" w:sz="0" w:space="0" w:color="auto"/>
                      </w:divBdr>
                    </w:div>
                  </w:divsChild>
                </w:div>
                <w:div w:id="107553665">
                  <w:marLeft w:val="0"/>
                  <w:marRight w:val="0"/>
                  <w:marTop w:val="0"/>
                  <w:marBottom w:val="0"/>
                  <w:divBdr>
                    <w:top w:val="none" w:sz="0" w:space="0" w:color="auto"/>
                    <w:left w:val="none" w:sz="0" w:space="0" w:color="auto"/>
                    <w:bottom w:val="none" w:sz="0" w:space="0" w:color="auto"/>
                    <w:right w:val="none" w:sz="0" w:space="0" w:color="auto"/>
                  </w:divBdr>
                  <w:divsChild>
                    <w:div w:id="519516914">
                      <w:marLeft w:val="0"/>
                      <w:marRight w:val="0"/>
                      <w:marTop w:val="0"/>
                      <w:marBottom w:val="0"/>
                      <w:divBdr>
                        <w:top w:val="none" w:sz="0" w:space="0" w:color="auto"/>
                        <w:left w:val="none" w:sz="0" w:space="0" w:color="auto"/>
                        <w:bottom w:val="none" w:sz="0" w:space="0" w:color="auto"/>
                        <w:right w:val="none" w:sz="0" w:space="0" w:color="auto"/>
                      </w:divBdr>
                    </w:div>
                  </w:divsChild>
                </w:div>
                <w:div w:id="108203821">
                  <w:marLeft w:val="0"/>
                  <w:marRight w:val="0"/>
                  <w:marTop w:val="0"/>
                  <w:marBottom w:val="0"/>
                  <w:divBdr>
                    <w:top w:val="none" w:sz="0" w:space="0" w:color="auto"/>
                    <w:left w:val="none" w:sz="0" w:space="0" w:color="auto"/>
                    <w:bottom w:val="none" w:sz="0" w:space="0" w:color="auto"/>
                    <w:right w:val="none" w:sz="0" w:space="0" w:color="auto"/>
                  </w:divBdr>
                  <w:divsChild>
                    <w:div w:id="1627197288">
                      <w:marLeft w:val="0"/>
                      <w:marRight w:val="0"/>
                      <w:marTop w:val="0"/>
                      <w:marBottom w:val="0"/>
                      <w:divBdr>
                        <w:top w:val="none" w:sz="0" w:space="0" w:color="auto"/>
                        <w:left w:val="none" w:sz="0" w:space="0" w:color="auto"/>
                        <w:bottom w:val="none" w:sz="0" w:space="0" w:color="auto"/>
                        <w:right w:val="none" w:sz="0" w:space="0" w:color="auto"/>
                      </w:divBdr>
                    </w:div>
                  </w:divsChild>
                </w:div>
                <w:div w:id="113402887">
                  <w:marLeft w:val="0"/>
                  <w:marRight w:val="0"/>
                  <w:marTop w:val="0"/>
                  <w:marBottom w:val="0"/>
                  <w:divBdr>
                    <w:top w:val="none" w:sz="0" w:space="0" w:color="auto"/>
                    <w:left w:val="none" w:sz="0" w:space="0" w:color="auto"/>
                    <w:bottom w:val="none" w:sz="0" w:space="0" w:color="auto"/>
                    <w:right w:val="none" w:sz="0" w:space="0" w:color="auto"/>
                  </w:divBdr>
                  <w:divsChild>
                    <w:div w:id="819466852">
                      <w:marLeft w:val="0"/>
                      <w:marRight w:val="0"/>
                      <w:marTop w:val="0"/>
                      <w:marBottom w:val="0"/>
                      <w:divBdr>
                        <w:top w:val="none" w:sz="0" w:space="0" w:color="auto"/>
                        <w:left w:val="none" w:sz="0" w:space="0" w:color="auto"/>
                        <w:bottom w:val="none" w:sz="0" w:space="0" w:color="auto"/>
                        <w:right w:val="none" w:sz="0" w:space="0" w:color="auto"/>
                      </w:divBdr>
                    </w:div>
                  </w:divsChild>
                </w:div>
                <w:div w:id="117450894">
                  <w:marLeft w:val="0"/>
                  <w:marRight w:val="0"/>
                  <w:marTop w:val="0"/>
                  <w:marBottom w:val="0"/>
                  <w:divBdr>
                    <w:top w:val="none" w:sz="0" w:space="0" w:color="auto"/>
                    <w:left w:val="none" w:sz="0" w:space="0" w:color="auto"/>
                    <w:bottom w:val="none" w:sz="0" w:space="0" w:color="auto"/>
                    <w:right w:val="none" w:sz="0" w:space="0" w:color="auto"/>
                  </w:divBdr>
                  <w:divsChild>
                    <w:div w:id="139813748">
                      <w:marLeft w:val="0"/>
                      <w:marRight w:val="0"/>
                      <w:marTop w:val="0"/>
                      <w:marBottom w:val="0"/>
                      <w:divBdr>
                        <w:top w:val="none" w:sz="0" w:space="0" w:color="auto"/>
                        <w:left w:val="none" w:sz="0" w:space="0" w:color="auto"/>
                        <w:bottom w:val="none" w:sz="0" w:space="0" w:color="auto"/>
                        <w:right w:val="none" w:sz="0" w:space="0" w:color="auto"/>
                      </w:divBdr>
                    </w:div>
                  </w:divsChild>
                </w:div>
                <w:div w:id="117917950">
                  <w:marLeft w:val="0"/>
                  <w:marRight w:val="0"/>
                  <w:marTop w:val="0"/>
                  <w:marBottom w:val="0"/>
                  <w:divBdr>
                    <w:top w:val="none" w:sz="0" w:space="0" w:color="auto"/>
                    <w:left w:val="none" w:sz="0" w:space="0" w:color="auto"/>
                    <w:bottom w:val="none" w:sz="0" w:space="0" w:color="auto"/>
                    <w:right w:val="none" w:sz="0" w:space="0" w:color="auto"/>
                  </w:divBdr>
                  <w:divsChild>
                    <w:div w:id="515847976">
                      <w:marLeft w:val="0"/>
                      <w:marRight w:val="0"/>
                      <w:marTop w:val="0"/>
                      <w:marBottom w:val="0"/>
                      <w:divBdr>
                        <w:top w:val="none" w:sz="0" w:space="0" w:color="auto"/>
                        <w:left w:val="none" w:sz="0" w:space="0" w:color="auto"/>
                        <w:bottom w:val="none" w:sz="0" w:space="0" w:color="auto"/>
                        <w:right w:val="none" w:sz="0" w:space="0" w:color="auto"/>
                      </w:divBdr>
                    </w:div>
                  </w:divsChild>
                </w:div>
                <w:div w:id="119761618">
                  <w:marLeft w:val="0"/>
                  <w:marRight w:val="0"/>
                  <w:marTop w:val="0"/>
                  <w:marBottom w:val="0"/>
                  <w:divBdr>
                    <w:top w:val="none" w:sz="0" w:space="0" w:color="auto"/>
                    <w:left w:val="none" w:sz="0" w:space="0" w:color="auto"/>
                    <w:bottom w:val="none" w:sz="0" w:space="0" w:color="auto"/>
                    <w:right w:val="none" w:sz="0" w:space="0" w:color="auto"/>
                  </w:divBdr>
                  <w:divsChild>
                    <w:div w:id="1558276080">
                      <w:marLeft w:val="0"/>
                      <w:marRight w:val="0"/>
                      <w:marTop w:val="0"/>
                      <w:marBottom w:val="0"/>
                      <w:divBdr>
                        <w:top w:val="none" w:sz="0" w:space="0" w:color="auto"/>
                        <w:left w:val="none" w:sz="0" w:space="0" w:color="auto"/>
                        <w:bottom w:val="none" w:sz="0" w:space="0" w:color="auto"/>
                        <w:right w:val="none" w:sz="0" w:space="0" w:color="auto"/>
                      </w:divBdr>
                    </w:div>
                  </w:divsChild>
                </w:div>
                <w:div w:id="119808030">
                  <w:marLeft w:val="0"/>
                  <w:marRight w:val="0"/>
                  <w:marTop w:val="0"/>
                  <w:marBottom w:val="0"/>
                  <w:divBdr>
                    <w:top w:val="none" w:sz="0" w:space="0" w:color="auto"/>
                    <w:left w:val="none" w:sz="0" w:space="0" w:color="auto"/>
                    <w:bottom w:val="none" w:sz="0" w:space="0" w:color="auto"/>
                    <w:right w:val="none" w:sz="0" w:space="0" w:color="auto"/>
                  </w:divBdr>
                  <w:divsChild>
                    <w:div w:id="760762821">
                      <w:marLeft w:val="0"/>
                      <w:marRight w:val="0"/>
                      <w:marTop w:val="0"/>
                      <w:marBottom w:val="0"/>
                      <w:divBdr>
                        <w:top w:val="none" w:sz="0" w:space="0" w:color="auto"/>
                        <w:left w:val="none" w:sz="0" w:space="0" w:color="auto"/>
                        <w:bottom w:val="none" w:sz="0" w:space="0" w:color="auto"/>
                        <w:right w:val="none" w:sz="0" w:space="0" w:color="auto"/>
                      </w:divBdr>
                    </w:div>
                  </w:divsChild>
                </w:div>
                <w:div w:id="120611378">
                  <w:marLeft w:val="0"/>
                  <w:marRight w:val="0"/>
                  <w:marTop w:val="0"/>
                  <w:marBottom w:val="0"/>
                  <w:divBdr>
                    <w:top w:val="none" w:sz="0" w:space="0" w:color="auto"/>
                    <w:left w:val="none" w:sz="0" w:space="0" w:color="auto"/>
                    <w:bottom w:val="none" w:sz="0" w:space="0" w:color="auto"/>
                    <w:right w:val="none" w:sz="0" w:space="0" w:color="auto"/>
                  </w:divBdr>
                  <w:divsChild>
                    <w:div w:id="103379656">
                      <w:marLeft w:val="0"/>
                      <w:marRight w:val="0"/>
                      <w:marTop w:val="0"/>
                      <w:marBottom w:val="0"/>
                      <w:divBdr>
                        <w:top w:val="none" w:sz="0" w:space="0" w:color="auto"/>
                        <w:left w:val="none" w:sz="0" w:space="0" w:color="auto"/>
                        <w:bottom w:val="none" w:sz="0" w:space="0" w:color="auto"/>
                        <w:right w:val="none" w:sz="0" w:space="0" w:color="auto"/>
                      </w:divBdr>
                    </w:div>
                  </w:divsChild>
                </w:div>
                <w:div w:id="124081326">
                  <w:marLeft w:val="0"/>
                  <w:marRight w:val="0"/>
                  <w:marTop w:val="0"/>
                  <w:marBottom w:val="0"/>
                  <w:divBdr>
                    <w:top w:val="none" w:sz="0" w:space="0" w:color="auto"/>
                    <w:left w:val="none" w:sz="0" w:space="0" w:color="auto"/>
                    <w:bottom w:val="none" w:sz="0" w:space="0" w:color="auto"/>
                    <w:right w:val="none" w:sz="0" w:space="0" w:color="auto"/>
                  </w:divBdr>
                  <w:divsChild>
                    <w:div w:id="1192258367">
                      <w:marLeft w:val="0"/>
                      <w:marRight w:val="0"/>
                      <w:marTop w:val="0"/>
                      <w:marBottom w:val="0"/>
                      <w:divBdr>
                        <w:top w:val="none" w:sz="0" w:space="0" w:color="auto"/>
                        <w:left w:val="none" w:sz="0" w:space="0" w:color="auto"/>
                        <w:bottom w:val="none" w:sz="0" w:space="0" w:color="auto"/>
                        <w:right w:val="none" w:sz="0" w:space="0" w:color="auto"/>
                      </w:divBdr>
                    </w:div>
                  </w:divsChild>
                </w:div>
                <w:div w:id="130877045">
                  <w:marLeft w:val="0"/>
                  <w:marRight w:val="0"/>
                  <w:marTop w:val="0"/>
                  <w:marBottom w:val="0"/>
                  <w:divBdr>
                    <w:top w:val="none" w:sz="0" w:space="0" w:color="auto"/>
                    <w:left w:val="none" w:sz="0" w:space="0" w:color="auto"/>
                    <w:bottom w:val="none" w:sz="0" w:space="0" w:color="auto"/>
                    <w:right w:val="none" w:sz="0" w:space="0" w:color="auto"/>
                  </w:divBdr>
                  <w:divsChild>
                    <w:div w:id="1054351539">
                      <w:marLeft w:val="0"/>
                      <w:marRight w:val="0"/>
                      <w:marTop w:val="0"/>
                      <w:marBottom w:val="0"/>
                      <w:divBdr>
                        <w:top w:val="none" w:sz="0" w:space="0" w:color="auto"/>
                        <w:left w:val="none" w:sz="0" w:space="0" w:color="auto"/>
                        <w:bottom w:val="none" w:sz="0" w:space="0" w:color="auto"/>
                        <w:right w:val="none" w:sz="0" w:space="0" w:color="auto"/>
                      </w:divBdr>
                    </w:div>
                  </w:divsChild>
                </w:div>
                <w:div w:id="136146738">
                  <w:marLeft w:val="0"/>
                  <w:marRight w:val="0"/>
                  <w:marTop w:val="0"/>
                  <w:marBottom w:val="0"/>
                  <w:divBdr>
                    <w:top w:val="none" w:sz="0" w:space="0" w:color="auto"/>
                    <w:left w:val="none" w:sz="0" w:space="0" w:color="auto"/>
                    <w:bottom w:val="none" w:sz="0" w:space="0" w:color="auto"/>
                    <w:right w:val="none" w:sz="0" w:space="0" w:color="auto"/>
                  </w:divBdr>
                  <w:divsChild>
                    <w:div w:id="1258900195">
                      <w:marLeft w:val="0"/>
                      <w:marRight w:val="0"/>
                      <w:marTop w:val="0"/>
                      <w:marBottom w:val="0"/>
                      <w:divBdr>
                        <w:top w:val="none" w:sz="0" w:space="0" w:color="auto"/>
                        <w:left w:val="none" w:sz="0" w:space="0" w:color="auto"/>
                        <w:bottom w:val="none" w:sz="0" w:space="0" w:color="auto"/>
                        <w:right w:val="none" w:sz="0" w:space="0" w:color="auto"/>
                      </w:divBdr>
                    </w:div>
                  </w:divsChild>
                </w:div>
                <w:div w:id="136531843">
                  <w:marLeft w:val="0"/>
                  <w:marRight w:val="0"/>
                  <w:marTop w:val="0"/>
                  <w:marBottom w:val="0"/>
                  <w:divBdr>
                    <w:top w:val="none" w:sz="0" w:space="0" w:color="auto"/>
                    <w:left w:val="none" w:sz="0" w:space="0" w:color="auto"/>
                    <w:bottom w:val="none" w:sz="0" w:space="0" w:color="auto"/>
                    <w:right w:val="none" w:sz="0" w:space="0" w:color="auto"/>
                  </w:divBdr>
                  <w:divsChild>
                    <w:div w:id="1373843529">
                      <w:marLeft w:val="0"/>
                      <w:marRight w:val="0"/>
                      <w:marTop w:val="0"/>
                      <w:marBottom w:val="0"/>
                      <w:divBdr>
                        <w:top w:val="none" w:sz="0" w:space="0" w:color="auto"/>
                        <w:left w:val="none" w:sz="0" w:space="0" w:color="auto"/>
                        <w:bottom w:val="none" w:sz="0" w:space="0" w:color="auto"/>
                        <w:right w:val="none" w:sz="0" w:space="0" w:color="auto"/>
                      </w:divBdr>
                    </w:div>
                  </w:divsChild>
                </w:div>
                <w:div w:id="138963850">
                  <w:marLeft w:val="0"/>
                  <w:marRight w:val="0"/>
                  <w:marTop w:val="0"/>
                  <w:marBottom w:val="0"/>
                  <w:divBdr>
                    <w:top w:val="none" w:sz="0" w:space="0" w:color="auto"/>
                    <w:left w:val="none" w:sz="0" w:space="0" w:color="auto"/>
                    <w:bottom w:val="none" w:sz="0" w:space="0" w:color="auto"/>
                    <w:right w:val="none" w:sz="0" w:space="0" w:color="auto"/>
                  </w:divBdr>
                  <w:divsChild>
                    <w:div w:id="1220285802">
                      <w:marLeft w:val="0"/>
                      <w:marRight w:val="0"/>
                      <w:marTop w:val="0"/>
                      <w:marBottom w:val="0"/>
                      <w:divBdr>
                        <w:top w:val="none" w:sz="0" w:space="0" w:color="auto"/>
                        <w:left w:val="none" w:sz="0" w:space="0" w:color="auto"/>
                        <w:bottom w:val="none" w:sz="0" w:space="0" w:color="auto"/>
                        <w:right w:val="none" w:sz="0" w:space="0" w:color="auto"/>
                      </w:divBdr>
                    </w:div>
                  </w:divsChild>
                </w:div>
                <w:div w:id="141780753">
                  <w:marLeft w:val="0"/>
                  <w:marRight w:val="0"/>
                  <w:marTop w:val="0"/>
                  <w:marBottom w:val="0"/>
                  <w:divBdr>
                    <w:top w:val="none" w:sz="0" w:space="0" w:color="auto"/>
                    <w:left w:val="none" w:sz="0" w:space="0" w:color="auto"/>
                    <w:bottom w:val="none" w:sz="0" w:space="0" w:color="auto"/>
                    <w:right w:val="none" w:sz="0" w:space="0" w:color="auto"/>
                  </w:divBdr>
                  <w:divsChild>
                    <w:div w:id="1882983168">
                      <w:marLeft w:val="0"/>
                      <w:marRight w:val="0"/>
                      <w:marTop w:val="0"/>
                      <w:marBottom w:val="0"/>
                      <w:divBdr>
                        <w:top w:val="none" w:sz="0" w:space="0" w:color="auto"/>
                        <w:left w:val="none" w:sz="0" w:space="0" w:color="auto"/>
                        <w:bottom w:val="none" w:sz="0" w:space="0" w:color="auto"/>
                        <w:right w:val="none" w:sz="0" w:space="0" w:color="auto"/>
                      </w:divBdr>
                    </w:div>
                  </w:divsChild>
                </w:div>
                <w:div w:id="145323119">
                  <w:marLeft w:val="0"/>
                  <w:marRight w:val="0"/>
                  <w:marTop w:val="0"/>
                  <w:marBottom w:val="0"/>
                  <w:divBdr>
                    <w:top w:val="none" w:sz="0" w:space="0" w:color="auto"/>
                    <w:left w:val="none" w:sz="0" w:space="0" w:color="auto"/>
                    <w:bottom w:val="none" w:sz="0" w:space="0" w:color="auto"/>
                    <w:right w:val="none" w:sz="0" w:space="0" w:color="auto"/>
                  </w:divBdr>
                  <w:divsChild>
                    <w:div w:id="1849055151">
                      <w:marLeft w:val="0"/>
                      <w:marRight w:val="0"/>
                      <w:marTop w:val="0"/>
                      <w:marBottom w:val="0"/>
                      <w:divBdr>
                        <w:top w:val="none" w:sz="0" w:space="0" w:color="auto"/>
                        <w:left w:val="none" w:sz="0" w:space="0" w:color="auto"/>
                        <w:bottom w:val="none" w:sz="0" w:space="0" w:color="auto"/>
                        <w:right w:val="none" w:sz="0" w:space="0" w:color="auto"/>
                      </w:divBdr>
                    </w:div>
                  </w:divsChild>
                </w:div>
                <w:div w:id="158809694">
                  <w:marLeft w:val="0"/>
                  <w:marRight w:val="0"/>
                  <w:marTop w:val="0"/>
                  <w:marBottom w:val="0"/>
                  <w:divBdr>
                    <w:top w:val="none" w:sz="0" w:space="0" w:color="auto"/>
                    <w:left w:val="none" w:sz="0" w:space="0" w:color="auto"/>
                    <w:bottom w:val="none" w:sz="0" w:space="0" w:color="auto"/>
                    <w:right w:val="none" w:sz="0" w:space="0" w:color="auto"/>
                  </w:divBdr>
                  <w:divsChild>
                    <w:div w:id="1417941300">
                      <w:marLeft w:val="0"/>
                      <w:marRight w:val="0"/>
                      <w:marTop w:val="0"/>
                      <w:marBottom w:val="0"/>
                      <w:divBdr>
                        <w:top w:val="none" w:sz="0" w:space="0" w:color="auto"/>
                        <w:left w:val="none" w:sz="0" w:space="0" w:color="auto"/>
                        <w:bottom w:val="none" w:sz="0" w:space="0" w:color="auto"/>
                        <w:right w:val="none" w:sz="0" w:space="0" w:color="auto"/>
                      </w:divBdr>
                    </w:div>
                  </w:divsChild>
                </w:div>
                <w:div w:id="165363781">
                  <w:marLeft w:val="0"/>
                  <w:marRight w:val="0"/>
                  <w:marTop w:val="0"/>
                  <w:marBottom w:val="0"/>
                  <w:divBdr>
                    <w:top w:val="none" w:sz="0" w:space="0" w:color="auto"/>
                    <w:left w:val="none" w:sz="0" w:space="0" w:color="auto"/>
                    <w:bottom w:val="none" w:sz="0" w:space="0" w:color="auto"/>
                    <w:right w:val="none" w:sz="0" w:space="0" w:color="auto"/>
                  </w:divBdr>
                  <w:divsChild>
                    <w:div w:id="1025715660">
                      <w:marLeft w:val="0"/>
                      <w:marRight w:val="0"/>
                      <w:marTop w:val="0"/>
                      <w:marBottom w:val="0"/>
                      <w:divBdr>
                        <w:top w:val="none" w:sz="0" w:space="0" w:color="auto"/>
                        <w:left w:val="none" w:sz="0" w:space="0" w:color="auto"/>
                        <w:bottom w:val="none" w:sz="0" w:space="0" w:color="auto"/>
                        <w:right w:val="none" w:sz="0" w:space="0" w:color="auto"/>
                      </w:divBdr>
                    </w:div>
                  </w:divsChild>
                </w:div>
                <w:div w:id="169680601">
                  <w:marLeft w:val="0"/>
                  <w:marRight w:val="0"/>
                  <w:marTop w:val="0"/>
                  <w:marBottom w:val="0"/>
                  <w:divBdr>
                    <w:top w:val="none" w:sz="0" w:space="0" w:color="auto"/>
                    <w:left w:val="none" w:sz="0" w:space="0" w:color="auto"/>
                    <w:bottom w:val="none" w:sz="0" w:space="0" w:color="auto"/>
                    <w:right w:val="none" w:sz="0" w:space="0" w:color="auto"/>
                  </w:divBdr>
                  <w:divsChild>
                    <w:div w:id="2041861116">
                      <w:marLeft w:val="0"/>
                      <w:marRight w:val="0"/>
                      <w:marTop w:val="0"/>
                      <w:marBottom w:val="0"/>
                      <w:divBdr>
                        <w:top w:val="none" w:sz="0" w:space="0" w:color="auto"/>
                        <w:left w:val="none" w:sz="0" w:space="0" w:color="auto"/>
                        <w:bottom w:val="none" w:sz="0" w:space="0" w:color="auto"/>
                        <w:right w:val="none" w:sz="0" w:space="0" w:color="auto"/>
                      </w:divBdr>
                    </w:div>
                  </w:divsChild>
                </w:div>
                <w:div w:id="173765491">
                  <w:marLeft w:val="0"/>
                  <w:marRight w:val="0"/>
                  <w:marTop w:val="0"/>
                  <w:marBottom w:val="0"/>
                  <w:divBdr>
                    <w:top w:val="none" w:sz="0" w:space="0" w:color="auto"/>
                    <w:left w:val="none" w:sz="0" w:space="0" w:color="auto"/>
                    <w:bottom w:val="none" w:sz="0" w:space="0" w:color="auto"/>
                    <w:right w:val="none" w:sz="0" w:space="0" w:color="auto"/>
                  </w:divBdr>
                  <w:divsChild>
                    <w:div w:id="1505626283">
                      <w:marLeft w:val="0"/>
                      <w:marRight w:val="0"/>
                      <w:marTop w:val="0"/>
                      <w:marBottom w:val="0"/>
                      <w:divBdr>
                        <w:top w:val="none" w:sz="0" w:space="0" w:color="auto"/>
                        <w:left w:val="none" w:sz="0" w:space="0" w:color="auto"/>
                        <w:bottom w:val="none" w:sz="0" w:space="0" w:color="auto"/>
                        <w:right w:val="none" w:sz="0" w:space="0" w:color="auto"/>
                      </w:divBdr>
                    </w:div>
                  </w:divsChild>
                </w:div>
                <w:div w:id="187449439">
                  <w:marLeft w:val="0"/>
                  <w:marRight w:val="0"/>
                  <w:marTop w:val="0"/>
                  <w:marBottom w:val="0"/>
                  <w:divBdr>
                    <w:top w:val="none" w:sz="0" w:space="0" w:color="auto"/>
                    <w:left w:val="none" w:sz="0" w:space="0" w:color="auto"/>
                    <w:bottom w:val="none" w:sz="0" w:space="0" w:color="auto"/>
                    <w:right w:val="none" w:sz="0" w:space="0" w:color="auto"/>
                  </w:divBdr>
                  <w:divsChild>
                    <w:div w:id="104353774">
                      <w:marLeft w:val="0"/>
                      <w:marRight w:val="0"/>
                      <w:marTop w:val="0"/>
                      <w:marBottom w:val="0"/>
                      <w:divBdr>
                        <w:top w:val="none" w:sz="0" w:space="0" w:color="auto"/>
                        <w:left w:val="none" w:sz="0" w:space="0" w:color="auto"/>
                        <w:bottom w:val="none" w:sz="0" w:space="0" w:color="auto"/>
                        <w:right w:val="none" w:sz="0" w:space="0" w:color="auto"/>
                      </w:divBdr>
                    </w:div>
                  </w:divsChild>
                </w:div>
                <w:div w:id="188299777">
                  <w:marLeft w:val="0"/>
                  <w:marRight w:val="0"/>
                  <w:marTop w:val="0"/>
                  <w:marBottom w:val="0"/>
                  <w:divBdr>
                    <w:top w:val="none" w:sz="0" w:space="0" w:color="auto"/>
                    <w:left w:val="none" w:sz="0" w:space="0" w:color="auto"/>
                    <w:bottom w:val="none" w:sz="0" w:space="0" w:color="auto"/>
                    <w:right w:val="none" w:sz="0" w:space="0" w:color="auto"/>
                  </w:divBdr>
                  <w:divsChild>
                    <w:div w:id="788202680">
                      <w:marLeft w:val="0"/>
                      <w:marRight w:val="0"/>
                      <w:marTop w:val="0"/>
                      <w:marBottom w:val="0"/>
                      <w:divBdr>
                        <w:top w:val="none" w:sz="0" w:space="0" w:color="auto"/>
                        <w:left w:val="none" w:sz="0" w:space="0" w:color="auto"/>
                        <w:bottom w:val="none" w:sz="0" w:space="0" w:color="auto"/>
                        <w:right w:val="none" w:sz="0" w:space="0" w:color="auto"/>
                      </w:divBdr>
                    </w:div>
                  </w:divsChild>
                </w:div>
                <w:div w:id="189338855">
                  <w:marLeft w:val="0"/>
                  <w:marRight w:val="0"/>
                  <w:marTop w:val="0"/>
                  <w:marBottom w:val="0"/>
                  <w:divBdr>
                    <w:top w:val="none" w:sz="0" w:space="0" w:color="auto"/>
                    <w:left w:val="none" w:sz="0" w:space="0" w:color="auto"/>
                    <w:bottom w:val="none" w:sz="0" w:space="0" w:color="auto"/>
                    <w:right w:val="none" w:sz="0" w:space="0" w:color="auto"/>
                  </w:divBdr>
                  <w:divsChild>
                    <w:div w:id="98374087">
                      <w:marLeft w:val="0"/>
                      <w:marRight w:val="0"/>
                      <w:marTop w:val="0"/>
                      <w:marBottom w:val="0"/>
                      <w:divBdr>
                        <w:top w:val="none" w:sz="0" w:space="0" w:color="auto"/>
                        <w:left w:val="none" w:sz="0" w:space="0" w:color="auto"/>
                        <w:bottom w:val="none" w:sz="0" w:space="0" w:color="auto"/>
                        <w:right w:val="none" w:sz="0" w:space="0" w:color="auto"/>
                      </w:divBdr>
                    </w:div>
                  </w:divsChild>
                </w:div>
                <w:div w:id="191110866">
                  <w:marLeft w:val="0"/>
                  <w:marRight w:val="0"/>
                  <w:marTop w:val="0"/>
                  <w:marBottom w:val="0"/>
                  <w:divBdr>
                    <w:top w:val="none" w:sz="0" w:space="0" w:color="auto"/>
                    <w:left w:val="none" w:sz="0" w:space="0" w:color="auto"/>
                    <w:bottom w:val="none" w:sz="0" w:space="0" w:color="auto"/>
                    <w:right w:val="none" w:sz="0" w:space="0" w:color="auto"/>
                  </w:divBdr>
                  <w:divsChild>
                    <w:div w:id="1818761221">
                      <w:marLeft w:val="0"/>
                      <w:marRight w:val="0"/>
                      <w:marTop w:val="0"/>
                      <w:marBottom w:val="0"/>
                      <w:divBdr>
                        <w:top w:val="none" w:sz="0" w:space="0" w:color="auto"/>
                        <w:left w:val="none" w:sz="0" w:space="0" w:color="auto"/>
                        <w:bottom w:val="none" w:sz="0" w:space="0" w:color="auto"/>
                        <w:right w:val="none" w:sz="0" w:space="0" w:color="auto"/>
                      </w:divBdr>
                    </w:div>
                  </w:divsChild>
                </w:div>
                <w:div w:id="191310688">
                  <w:marLeft w:val="0"/>
                  <w:marRight w:val="0"/>
                  <w:marTop w:val="0"/>
                  <w:marBottom w:val="0"/>
                  <w:divBdr>
                    <w:top w:val="none" w:sz="0" w:space="0" w:color="auto"/>
                    <w:left w:val="none" w:sz="0" w:space="0" w:color="auto"/>
                    <w:bottom w:val="none" w:sz="0" w:space="0" w:color="auto"/>
                    <w:right w:val="none" w:sz="0" w:space="0" w:color="auto"/>
                  </w:divBdr>
                  <w:divsChild>
                    <w:div w:id="791561394">
                      <w:marLeft w:val="0"/>
                      <w:marRight w:val="0"/>
                      <w:marTop w:val="0"/>
                      <w:marBottom w:val="0"/>
                      <w:divBdr>
                        <w:top w:val="none" w:sz="0" w:space="0" w:color="auto"/>
                        <w:left w:val="none" w:sz="0" w:space="0" w:color="auto"/>
                        <w:bottom w:val="none" w:sz="0" w:space="0" w:color="auto"/>
                        <w:right w:val="none" w:sz="0" w:space="0" w:color="auto"/>
                      </w:divBdr>
                    </w:div>
                  </w:divsChild>
                </w:div>
                <w:div w:id="191579533">
                  <w:marLeft w:val="0"/>
                  <w:marRight w:val="0"/>
                  <w:marTop w:val="0"/>
                  <w:marBottom w:val="0"/>
                  <w:divBdr>
                    <w:top w:val="none" w:sz="0" w:space="0" w:color="auto"/>
                    <w:left w:val="none" w:sz="0" w:space="0" w:color="auto"/>
                    <w:bottom w:val="none" w:sz="0" w:space="0" w:color="auto"/>
                    <w:right w:val="none" w:sz="0" w:space="0" w:color="auto"/>
                  </w:divBdr>
                  <w:divsChild>
                    <w:div w:id="802960755">
                      <w:marLeft w:val="0"/>
                      <w:marRight w:val="0"/>
                      <w:marTop w:val="0"/>
                      <w:marBottom w:val="0"/>
                      <w:divBdr>
                        <w:top w:val="none" w:sz="0" w:space="0" w:color="auto"/>
                        <w:left w:val="none" w:sz="0" w:space="0" w:color="auto"/>
                        <w:bottom w:val="none" w:sz="0" w:space="0" w:color="auto"/>
                        <w:right w:val="none" w:sz="0" w:space="0" w:color="auto"/>
                      </w:divBdr>
                    </w:div>
                  </w:divsChild>
                </w:div>
                <w:div w:id="192153992">
                  <w:marLeft w:val="0"/>
                  <w:marRight w:val="0"/>
                  <w:marTop w:val="0"/>
                  <w:marBottom w:val="0"/>
                  <w:divBdr>
                    <w:top w:val="none" w:sz="0" w:space="0" w:color="auto"/>
                    <w:left w:val="none" w:sz="0" w:space="0" w:color="auto"/>
                    <w:bottom w:val="none" w:sz="0" w:space="0" w:color="auto"/>
                    <w:right w:val="none" w:sz="0" w:space="0" w:color="auto"/>
                  </w:divBdr>
                  <w:divsChild>
                    <w:div w:id="1886063223">
                      <w:marLeft w:val="0"/>
                      <w:marRight w:val="0"/>
                      <w:marTop w:val="0"/>
                      <w:marBottom w:val="0"/>
                      <w:divBdr>
                        <w:top w:val="none" w:sz="0" w:space="0" w:color="auto"/>
                        <w:left w:val="none" w:sz="0" w:space="0" w:color="auto"/>
                        <w:bottom w:val="none" w:sz="0" w:space="0" w:color="auto"/>
                        <w:right w:val="none" w:sz="0" w:space="0" w:color="auto"/>
                      </w:divBdr>
                    </w:div>
                  </w:divsChild>
                </w:div>
                <w:div w:id="198248012">
                  <w:marLeft w:val="0"/>
                  <w:marRight w:val="0"/>
                  <w:marTop w:val="0"/>
                  <w:marBottom w:val="0"/>
                  <w:divBdr>
                    <w:top w:val="none" w:sz="0" w:space="0" w:color="auto"/>
                    <w:left w:val="none" w:sz="0" w:space="0" w:color="auto"/>
                    <w:bottom w:val="none" w:sz="0" w:space="0" w:color="auto"/>
                    <w:right w:val="none" w:sz="0" w:space="0" w:color="auto"/>
                  </w:divBdr>
                  <w:divsChild>
                    <w:div w:id="1943948734">
                      <w:marLeft w:val="0"/>
                      <w:marRight w:val="0"/>
                      <w:marTop w:val="0"/>
                      <w:marBottom w:val="0"/>
                      <w:divBdr>
                        <w:top w:val="none" w:sz="0" w:space="0" w:color="auto"/>
                        <w:left w:val="none" w:sz="0" w:space="0" w:color="auto"/>
                        <w:bottom w:val="none" w:sz="0" w:space="0" w:color="auto"/>
                        <w:right w:val="none" w:sz="0" w:space="0" w:color="auto"/>
                      </w:divBdr>
                    </w:div>
                  </w:divsChild>
                </w:div>
                <w:div w:id="200167611">
                  <w:marLeft w:val="0"/>
                  <w:marRight w:val="0"/>
                  <w:marTop w:val="0"/>
                  <w:marBottom w:val="0"/>
                  <w:divBdr>
                    <w:top w:val="none" w:sz="0" w:space="0" w:color="auto"/>
                    <w:left w:val="none" w:sz="0" w:space="0" w:color="auto"/>
                    <w:bottom w:val="none" w:sz="0" w:space="0" w:color="auto"/>
                    <w:right w:val="none" w:sz="0" w:space="0" w:color="auto"/>
                  </w:divBdr>
                  <w:divsChild>
                    <w:div w:id="40518614">
                      <w:marLeft w:val="0"/>
                      <w:marRight w:val="0"/>
                      <w:marTop w:val="0"/>
                      <w:marBottom w:val="0"/>
                      <w:divBdr>
                        <w:top w:val="none" w:sz="0" w:space="0" w:color="auto"/>
                        <w:left w:val="none" w:sz="0" w:space="0" w:color="auto"/>
                        <w:bottom w:val="none" w:sz="0" w:space="0" w:color="auto"/>
                        <w:right w:val="none" w:sz="0" w:space="0" w:color="auto"/>
                      </w:divBdr>
                    </w:div>
                  </w:divsChild>
                </w:div>
                <w:div w:id="202790586">
                  <w:marLeft w:val="0"/>
                  <w:marRight w:val="0"/>
                  <w:marTop w:val="0"/>
                  <w:marBottom w:val="0"/>
                  <w:divBdr>
                    <w:top w:val="none" w:sz="0" w:space="0" w:color="auto"/>
                    <w:left w:val="none" w:sz="0" w:space="0" w:color="auto"/>
                    <w:bottom w:val="none" w:sz="0" w:space="0" w:color="auto"/>
                    <w:right w:val="none" w:sz="0" w:space="0" w:color="auto"/>
                  </w:divBdr>
                  <w:divsChild>
                    <w:div w:id="1815416009">
                      <w:marLeft w:val="0"/>
                      <w:marRight w:val="0"/>
                      <w:marTop w:val="0"/>
                      <w:marBottom w:val="0"/>
                      <w:divBdr>
                        <w:top w:val="none" w:sz="0" w:space="0" w:color="auto"/>
                        <w:left w:val="none" w:sz="0" w:space="0" w:color="auto"/>
                        <w:bottom w:val="none" w:sz="0" w:space="0" w:color="auto"/>
                        <w:right w:val="none" w:sz="0" w:space="0" w:color="auto"/>
                      </w:divBdr>
                    </w:div>
                  </w:divsChild>
                </w:div>
                <w:div w:id="205681215">
                  <w:marLeft w:val="0"/>
                  <w:marRight w:val="0"/>
                  <w:marTop w:val="0"/>
                  <w:marBottom w:val="0"/>
                  <w:divBdr>
                    <w:top w:val="none" w:sz="0" w:space="0" w:color="auto"/>
                    <w:left w:val="none" w:sz="0" w:space="0" w:color="auto"/>
                    <w:bottom w:val="none" w:sz="0" w:space="0" w:color="auto"/>
                    <w:right w:val="none" w:sz="0" w:space="0" w:color="auto"/>
                  </w:divBdr>
                  <w:divsChild>
                    <w:div w:id="777674292">
                      <w:marLeft w:val="0"/>
                      <w:marRight w:val="0"/>
                      <w:marTop w:val="0"/>
                      <w:marBottom w:val="0"/>
                      <w:divBdr>
                        <w:top w:val="none" w:sz="0" w:space="0" w:color="auto"/>
                        <w:left w:val="none" w:sz="0" w:space="0" w:color="auto"/>
                        <w:bottom w:val="none" w:sz="0" w:space="0" w:color="auto"/>
                        <w:right w:val="none" w:sz="0" w:space="0" w:color="auto"/>
                      </w:divBdr>
                    </w:div>
                  </w:divsChild>
                </w:div>
                <w:div w:id="206379286">
                  <w:marLeft w:val="0"/>
                  <w:marRight w:val="0"/>
                  <w:marTop w:val="0"/>
                  <w:marBottom w:val="0"/>
                  <w:divBdr>
                    <w:top w:val="none" w:sz="0" w:space="0" w:color="auto"/>
                    <w:left w:val="none" w:sz="0" w:space="0" w:color="auto"/>
                    <w:bottom w:val="none" w:sz="0" w:space="0" w:color="auto"/>
                    <w:right w:val="none" w:sz="0" w:space="0" w:color="auto"/>
                  </w:divBdr>
                  <w:divsChild>
                    <w:div w:id="2127042028">
                      <w:marLeft w:val="0"/>
                      <w:marRight w:val="0"/>
                      <w:marTop w:val="0"/>
                      <w:marBottom w:val="0"/>
                      <w:divBdr>
                        <w:top w:val="none" w:sz="0" w:space="0" w:color="auto"/>
                        <w:left w:val="none" w:sz="0" w:space="0" w:color="auto"/>
                        <w:bottom w:val="none" w:sz="0" w:space="0" w:color="auto"/>
                        <w:right w:val="none" w:sz="0" w:space="0" w:color="auto"/>
                      </w:divBdr>
                    </w:div>
                  </w:divsChild>
                </w:div>
                <w:div w:id="208953433">
                  <w:marLeft w:val="0"/>
                  <w:marRight w:val="0"/>
                  <w:marTop w:val="0"/>
                  <w:marBottom w:val="0"/>
                  <w:divBdr>
                    <w:top w:val="none" w:sz="0" w:space="0" w:color="auto"/>
                    <w:left w:val="none" w:sz="0" w:space="0" w:color="auto"/>
                    <w:bottom w:val="none" w:sz="0" w:space="0" w:color="auto"/>
                    <w:right w:val="none" w:sz="0" w:space="0" w:color="auto"/>
                  </w:divBdr>
                  <w:divsChild>
                    <w:div w:id="577056648">
                      <w:marLeft w:val="0"/>
                      <w:marRight w:val="0"/>
                      <w:marTop w:val="0"/>
                      <w:marBottom w:val="0"/>
                      <w:divBdr>
                        <w:top w:val="none" w:sz="0" w:space="0" w:color="auto"/>
                        <w:left w:val="none" w:sz="0" w:space="0" w:color="auto"/>
                        <w:bottom w:val="none" w:sz="0" w:space="0" w:color="auto"/>
                        <w:right w:val="none" w:sz="0" w:space="0" w:color="auto"/>
                      </w:divBdr>
                    </w:div>
                  </w:divsChild>
                </w:div>
                <w:div w:id="209461915">
                  <w:marLeft w:val="0"/>
                  <w:marRight w:val="0"/>
                  <w:marTop w:val="0"/>
                  <w:marBottom w:val="0"/>
                  <w:divBdr>
                    <w:top w:val="none" w:sz="0" w:space="0" w:color="auto"/>
                    <w:left w:val="none" w:sz="0" w:space="0" w:color="auto"/>
                    <w:bottom w:val="none" w:sz="0" w:space="0" w:color="auto"/>
                    <w:right w:val="none" w:sz="0" w:space="0" w:color="auto"/>
                  </w:divBdr>
                  <w:divsChild>
                    <w:div w:id="1517453238">
                      <w:marLeft w:val="0"/>
                      <w:marRight w:val="0"/>
                      <w:marTop w:val="0"/>
                      <w:marBottom w:val="0"/>
                      <w:divBdr>
                        <w:top w:val="none" w:sz="0" w:space="0" w:color="auto"/>
                        <w:left w:val="none" w:sz="0" w:space="0" w:color="auto"/>
                        <w:bottom w:val="none" w:sz="0" w:space="0" w:color="auto"/>
                        <w:right w:val="none" w:sz="0" w:space="0" w:color="auto"/>
                      </w:divBdr>
                    </w:div>
                  </w:divsChild>
                </w:div>
                <w:div w:id="212542828">
                  <w:marLeft w:val="0"/>
                  <w:marRight w:val="0"/>
                  <w:marTop w:val="0"/>
                  <w:marBottom w:val="0"/>
                  <w:divBdr>
                    <w:top w:val="none" w:sz="0" w:space="0" w:color="auto"/>
                    <w:left w:val="none" w:sz="0" w:space="0" w:color="auto"/>
                    <w:bottom w:val="none" w:sz="0" w:space="0" w:color="auto"/>
                    <w:right w:val="none" w:sz="0" w:space="0" w:color="auto"/>
                  </w:divBdr>
                  <w:divsChild>
                    <w:div w:id="1704942158">
                      <w:marLeft w:val="0"/>
                      <w:marRight w:val="0"/>
                      <w:marTop w:val="0"/>
                      <w:marBottom w:val="0"/>
                      <w:divBdr>
                        <w:top w:val="none" w:sz="0" w:space="0" w:color="auto"/>
                        <w:left w:val="none" w:sz="0" w:space="0" w:color="auto"/>
                        <w:bottom w:val="none" w:sz="0" w:space="0" w:color="auto"/>
                        <w:right w:val="none" w:sz="0" w:space="0" w:color="auto"/>
                      </w:divBdr>
                    </w:div>
                  </w:divsChild>
                </w:div>
                <w:div w:id="219366542">
                  <w:marLeft w:val="0"/>
                  <w:marRight w:val="0"/>
                  <w:marTop w:val="0"/>
                  <w:marBottom w:val="0"/>
                  <w:divBdr>
                    <w:top w:val="none" w:sz="0" w:space="0" w:color="auto"/>
                    <w:left w:val="none" w:sz="0" w:space="0" w:color="auto"/>
                    <w:bottom w:val="none" w:sz="0" w:space="0" w:color="auto"/>
                    <w:right w:val="none" w:sz="0" w:space="0" w:color="auto"/>
                  </w:divBdr>
                  <w:divsChild>
                    <w:div w:id="1375422583">
                      <w:marLeft w:val="0"/>
                      <w:marRight w:val="0"/>
                      <w:marTop w:val="0"/>
                      <w:marBottom w:val="0"/>
                      <w:divBdr>
                        <w:top w:val="none" w:sz="0" w:space="0" w:color="auto"/>
                        <w:left w:val="none" w:sz="0" w:space="0" w:color="auto"/>
                        <w:bottom w:val="none" w:sz="0" w:space="0" w:color="auto"/>
                        <w:right w:val="none" w:sz="0" w:space="0" w:color="auto"/>
                      </w:divBdr>
                    </w:div>
                  </w:divsChild>
                </w:div>
                <w:div w:id="227805643">
                  <w:marLeft w:val="0"/>
                  <w:marRight w:val="0"/>
                  <w:marTop w:val="0"/>
                  <w:marBottom w:val="0"/>
                  <w:divBdr>
                    <w:top w:val="none" w:sz="0" w:space="0" w:color="auto"/>
                    <w:left w:val="none" w:sz="0" w:space="0" w:color="auto"/>
                    <w:bottom w:val="none" w:sz="0" w:space="0" w:color="auto"/>
                    <w:right w:val="none" w:sz="0" w:space="0" w:color="auto"/>
                  </w:divBdr>
                  <w:divsChild>
                    <w:div w:id="744648659">
                      <w:marLeft w:val="0"/>
                      <w:marRight w:val="0"/>
                      <w:marTop w:val="0"/>
                      <w:marBottom w:val="0"/>
                      <w:divBdr>
                        <w:top w:val="none" w:sz="0" w:space="0" w:color="auto"/>
                        <w:left w:val="none" w:sz="0" w:space="0" w:color="auto"/>
                        <w:bottom w:val="none" w:sz="0" w:space="0" w:color="auto"/>
                        <w:right w:val="none" w:sz="0" w:space="0" w:color="auto"/>
                      </w:divBdr>
                    </w:div>
                  </w:divsChild>
                </w:div>
                <w:div w:id="228467545">
                  <w:marLeft w:val="0"/>
                  <w:marRight w:val="0"/>
                  <w:marTop w:val="0"/>
                  <w:marBottom w:val="0"/>
                  <w:divBdr>
                    <w:top w:val="none" w:sz="0" w:space="0" w:color="auto"/>
                    <w:left w:val="none" w:sz="0" w:space="0" w:color="auto"/>
                    <w:bottom w:val="none" w:sz="0" w:space="0" w:color="auto"/>
                    <w:right w:val="none" w:sz="0" w:space="0" w:color="auto"/>
                  </w:divBdr>
                  <w:divsChild>
                    <w:div w:id="750155841">
                      <w:marLeft w:val="0"/>
                      <w:marRight w:val="0"/>
                      <w:marTop w:val="0"/>
                      <w:marBottom w:val="0"/>
                      <w:divBdr>
                        <w:top w:val="none" w:sz="0" w:space="0" w:color="auto"/>
                        <w:left w:val="none" w:sz="0" w:space="0" w:color="auto"/>
                        <w:bottom w:val="none" w:sz="0" w:space="0" w:color="auto"/>
                        <w:right w:val="none" w:sz="0" w:space="0" w:color="auto"/>
                      </w:divBdr>
                    </w:div>
                  </w:divsChild>
                </w:div>
                <w:div w:id="228883178">
                  <w:marLeft w:val="0"/>
                  <w:marRight w:val="0"/>
                  <w:marTop w:val="0"/>
                  <w:marBottom w:val="0"/>
                  <w:divBdr>
                    <w:top w:val="none" w:sz="0" w:space="0" w:color="auto"/>
                    <w:left w:val="none" w:sz="0" w:space="0" w:color="auto"/>
                    <w:bottom w:val="none" w:sz="0" w:space="0" w:color="auto"/>
                    <w:right w:val="none" w:sz="0" w:space="0" w:color="auto"/>
                  </w:divBdr>
                  <w:divsChild>
                    <w:div w:id="1680233211">
                      <w:marLeft w:val="0"/>
                      <w:marRight w:val="0"/>
                      <w:marTop w:val="0"/>
                      <w:marBottom w:val="0"/>
                      <w:divBdr>
                        <w:top w:val="none" w:sz="0" w:space="0" w:color="auto"/>
                        <w:left w:val="none" w:sz="0" w:space="0" w:color="auto"/>
                        <w:bottom w:val="none" w:sz="0" w:space="0" w:color="auto"/>
                        <w:right w:val="none" w:sz="0" w:space="0" w:color="auto"/>
                      </w:divBdr>
                    </w:div>
                  </w:divsChild>
                </w:div>
                <w:div w:id="230048392">
                  <w:marLeft w:val="0"/>
                  <w:marRight w:val="0"/>
                  <w:marTop w:val="0"/>
                  <w:marBottom w:val="0"/>
                  <w:divBdr>
                    <w:top w:val="none" w:sz="0" w:space="0" w:color="auto"/>
                    <w:left w:val="none" w:sz="0" w:space="0" w:color="auto"/>
                    <w:bottom w:val="none" w:sz="0" w:space="0" w:color="auto"/>
                    <w:right w:val="none" w:sz="0" w:space="0" w:color="auto"/>
                  </w:divBdr>
                  <w:divsChild>
                    <w:div w:id="1785730947">
                      <w:marLeft w:val="0"/>
                      <w:marRight w:val="0"/>
                      <w:marTop w:val="0"/>
                      <w:marBottom w:val="0"/>
                      <w:divBdr>
                        <w:top w:val="none" w:sz="0" w:space="0" w:color="auto"/>
                        <w:left w:val="none" w:sz="0" w:space="0" w:color="auto"/>
                        <w:bottom w:val="none" w:sz="0" w:space="0" w:color="auto"/>
                        <w:right w:val="none" w:sz="0" w:space="0" w:color="auto"/>
                      </w:divBdr>
                    </w:div>
                  </w:divsChild>
                </w:div>
                <w:div w:id="234364665">
                  <w:marLeft w:val="0"/>
                  <w:marRight w:val="0"/>
                  <w:marTop w:val="0"/>
                  <w:marBottom w:val="0"/>
                  <w:divBdr>
                    <w:top w:val="none" w:sz="0" w:space="0" w:color="auto"/>
                    <w:left w:val="none" w:sz="0" w:space="0" w:color="auto"/>
                    <w:bottom w:val="none" w:sz="0" w:space="0" w:color="auto"/>
                    <w:right w:val="none" w:sz="0" w:space="0" w:color="auto"/>
                  </w:divBdr>
                  <w:divsChild>
                    <w:div w:id="1628311590">
                      <w:marLeft w:val="0"/>
                      <w:marRight w:val="0"/>
                      <w:marTop w:val="0"/>
                      <w:marBottom w:val="0"/>
                      <w:divBdr>
                        <w:top w:val="none" w:sz="0" w:space="0" w:color="auto"/>
                        <w:left w:val="none" w:sz="0" w:space="0" w:color="auto"/>
                        <w:bottom w:val="none" w:sz="0" w:space="0" w:color="auto"/>
                        <w:right w:val="none" w:sz="0" w:space="0" w:color="auto"/>
                      </w:divBdr>
                    </w:div>
                  </w:divsChild>
                </w:div>
                <w:div w:id="235282342">
                  <w:marLeft w:val="0"/>
                  <w:marRight w:val="0"/>
                  <w:marTop w:val="0"/>
                  <w:marBottom w:val="0"/>
                  <w:divBdr>
                    <w:top w:val="none" w:sz="0" w:space="0" w:color="auto"/>
                    <w:left w:val="none" w:sz="0" w:space="0" w:color="auto"/>
                    <w:bottom w:val="none" w:sz="0" w:space="0" w:color="auto"/>
                    <w:right w:val="none" w:sz="0" w:space="0" w:color="auto"/>
                  </w:divBdr>
                  <w:divsChild>
                    <w:div w:id="1736465882">
                      <w:marLeft w:val="0"/>
                      <w:marRight w:val="0"/>
                      <w:marTop w:val="0"/>
                      <w:marBottom w:val="0"/>
                      <w:divBdr>
                        <w:top w:val="none" w:sz="0" w:space="0" w:color="auto"/>
                        <w:left w:val="none" w:sz="0" w:space="0" w:color="auto"/>
                        <w:bottom w:val="none" w:sz="0" w:space="0" w:color="auto"/>
                        <w:right w:val="none" w:sz="0" w:space="0" w:color="auto"/>
                      </w:divBdr>
                    </w:div>
                  </w:divsChild>
                </w:div>
                <w:div w:id="242180814">
                  <w:marLeft w:val="0"/>
                  <w:marRight w:val="0"/>
                  <w:marTop w:val="0"/>
                  <w:marBottom w:val="0"/>
                  <w:divBdr>
                    <w:top w:val="none" w:sz="0" w:space="0" w:color="auto"/>
                    <w:left w:val="none" w:sz="0" w:space="0" w:color="auto"/>
                    <w:bottom w:val="none" w:sz="0" w:space="0" w:color="auto"/>
                    <w:right w:val="none" w:sz="0" w:space="0" w:color="auto"/>
                  </w:divBdr>
                  <w:divsChild>
                    <w:div w:id="789324896">
                      <w:marLeft w:val="0"/>
                      <w:marRight w:val="0"/>
                      <w:marTop w:val="0"/>
                      <w:marBottom w:val="0"/>
                      <w:divBdr>
                        <w:top w:val="none" w:sz="0" w:space="0" w:color="auto"/>
                        <w:left w:val="none" w:sz="0" w:space="0" w:color="auto"/>
                        <w:bottom w:val="none" w:sz="0" w:space="0" w:color="auto"/>
                        <w:right w:val="none" w:sz="0" w:space="0" w:color="auto"/>
                      </w:divBdr>
                    </w:div>
                  </w:divsChild>
                </w:div>
                <w:div w:id="250283141">
                  <w:marLeft w:val="0"/>
                  <w:marRight w:val="0"/>
                  <w:marTop w:val="0"/>
                  <w:marBottom w:val="0"/>
                  <w:divBdr>
                    <w:top w:val="none" w:sz="0" w:space="0" w:color="auto"/>
                    <w:left w:val="none" w:sz="0" w:space="0" w:color="auto"/>
                    <w:bottom w:val="none" w:sz="0" w:space="0" w:color="auto"/>
                    <w:right w:val="none" w:sz="0" w:space="0" w:color="auto"/>
                  </w:divBdr>
                  <w:divsChild>
                    <w:div w:id="969674266">
                      <w:marLeft w:val="0"/>
                      <w:marRight w:val="0"/>
                      <w:marTop w:val="0"/>
                      <w:marBottom w:val="0"/>
                      <w:divBdr>
                        <w:top w:val="none" w:sz="0" w:space="0" w:color="auto"/>
                        <w:left w:val="none" w:sz="0" w:space="0" w:color="auto"/>
                        <w:bottom w:val="none" w:sz="0" w:space="0" w:color="auto"/>
                        <w:right w:val="none" w:sz="0" w:space="0" w:color="auto"/>
                      </w:divBdr>
                    </w:div>
                  </w:divsChild>
                </w:div>
                <w:div w:id="255990120">
                  <w:marLeft w:val="0"/>
                  <w:marRight w:val="0"/>
                  <w:marTop w:val="0"/>
                  <w:marBottom w:val="0"/>
                  <w:divBdr>
                    <w:top w:val="none" w:sz="0" w:space="0" w:color="auto"/>
                    <w:left w:val="none" w:sz="0" w:space="0" w:color="auto"/>
                    <w:bottom w:val="none" w:sz="0" w:space="0" w:color="auto"/>
                    <w:right w:val="none" w:sz="0" w:space="0" w:color="auto"/>
                  </w:divBdr>
                  <w:divsChild>
                    <w:div w:id="1211696566">
                      <w:marLeft w:val="0"/>
                      <w:marRight w:val="0"/>
                      <w:marTop w:val="0"/>
                      <w:marBottom w:val="0"/>
                      <w:divBdr>
                        <w:top w:val="none" w:sz="0" w:space="0" w:color="auto"/>
                        <w:left w:val="none" w:sz="0" w:space="0" w:color="auto"/>
                        <w:bottom w:val="none" w:sz="0" w:space="0" w:color="auto"/>
                        <w:right w:val="none" w:sz="0" w:space="0" w:color="auto"/>
                      </w:divBdr>
                    </w:div>
                  </w:divsChild>
                </w:div>
                <w:div w:id="261497303">
                  <w:marLeft w:val="0"/>
                  <w:marRight w:val="0"/>
                  <w:marTop w:val="0"/>
                  <w:marBottom w:val="0"/>
                  <w:divBdr>
                    <w:top w:val="none" w:sz="0" w:space="0" w:color="auto"/>
                    <w:left w:val="none" w:sz="0" w:space="0" w:color="auto"/>
                    <w:bottom w:val="none" w:sz="0" w:space="0" w:color="auto"/>
                    <w:right w:val="none" w:sz="0" w:space="0" w:color="auto"/>
                  </w:divBdr>
                  <w:divsChild>
                    <w:div w:id="1866863814">
                      <w:marLeft w:val="0"/>
                      <w:marRight w:val="0"/>
                      <w:marTop w:val="0"/>
                      <w:marBottom w:val="0"/>
                      <w:divBdr>
                        <w:top w:val="none" w:sz="0" w:space="0" w:color="auto"/>
                        <w:left w:val="none" w:sz="0" w:space="0" w:color="auto"/>
                        <w:bottom w:val="none" w:sz="0" w:space="0" w:color="auto"/>
                        <w:right w:val="none" w:sz="0" w:space="0" w:color="auto"/>
                      </w:divBdr>
                    </w:div>
                  </w:divsChild>
                </w:div>
                <w:div w:id="261764379">
                  <w:marLeft w:val="0"/>
                  <w:marRight w:val="0"/>
                  <w:marTop w:val="0"/>
                  <w:marBottom w:val="0"/>
                  <w:divBdr>
                    <w:top w:val="none" w:sz="0" w:space="0" w:color="auto"/>
                    <w:left w:val="none" w:sz="0" w:space="0" w:color="auto"/>
                    <w:bottom w:val="none" w:sz="0" w:space="0" w:color="auto"/>
                    <w:right w:val="none" w:sz="0" w:space="0" w:color="auto"/>
                  </w:divBdr>
                  <w:divsChild>
                    <w:div w:id="1131509872">
                      <w:marLeft w:val="0"/>
                      <w:marRight w:val="0"/>
                      <w:marTop w:val="0"/>
                      <w:marBottom w:val="0"/>
                      <w:divBdr>
                        <w:top w:val="none" w:sz="0" w:space="0" w:color="auto"/>
                        <w:left w:val="none" w:sz="0" w:space="0" w:color="auto"/>
                        <w:bottom w:val="none" w:sz="0" w:space="0" w:color="auto"/>
                        <w:right w:val="none" w:sz="0" w:space="0" w:color="auto"/>
                      </w:divBdr>
                    </w:div>
                  </w:divsChild>
                </w:div>
                <w:div w:id="263852275">
                  <w:marLeft w:val="0"/>
                  <w:marRight w:val="0"/>
                  <w:marTop w:val="0"/>
                  <w:marBottom w:val="0"/>
                  <w:divBdr>
                    <w:top w:val="none" w:sz="0" w:space="0" w:color="auto"/>
                    <w:left w:val="none" w:sz="0" w:space="0" w:color="auto"/>
                    <w:bottom w:val="none" w:sz="0" w:space="0" w:color="auto"/>
                    <w:right w:val="none" w:sz="0" w:space="0" w:color="auto"/>
                  </w:divBdr>
                  <w:divsChild>
                    <w:div w:id="1305619202">
                      <w:marLeft w:val="0"/>
                      <w:marRight w:val="0"/>
                      <w:marTop w:val="0"/>
                      <w:marBottom w:val="0"/>
                      <w:divBdr>
                        <w:top w:val="none" w:sz="0" w:space="0" w:color="auto"/>
                        <w:left w:val="none" w:sz="0" w:space="0" w:color="auto"/>
                        <w:bottom w:val="none" w:sz="0" w:space="0" w:color="auto"/>
                        <w:right w:val="none" w:sz="0" w:space="0" w:color="auto"/>
                      </w:divBdr>
                    </w:div>
                  </w:divsChild>
                </w:div>
                <w:div w:id="271323266">
                  <w:marLeft w:val="0"/>
                  <w:marRight w:val="0"/>
                  <w:marTop w:val="0"/>
                  <w:marBottom w:val="0"/>
                  <w:divBdr>
                    <w:top w:val="none" w:sz="0" w:space="0" w:color="auto"/>
                    <w:left w:val="none" w:sz="0" w:space="0" w:color="auto"/>
                    <w:bottom w:val="none" w:sz="0" w:space="0" w:color="auto"/>
                    <w:right w:val="none" w:sz="0" w:space="0" w:color="auto"/>
                  </w:divBdr>
                  <w:divsChild>
                    <w:div w:id="1746413111">
                      <w:marLeft w:val="0"/>
                      <w:marRight w:val="0"/>
                      <w:marTop w:val="0"/>
                      <w:marBottom w:val="0"/>
                      <w:divBdr>
                        <w:top w:val="none" w:sz="0" w:space="0" w:color="auto"/>
                        <w:left w:val="none" w:sz="0" w:space="0" w:color="auto"/>
                        <w:bottom w:val="none" w:sz="0" w:space="0" w:color="auto"/>
                        <w:right w:val="none" w:sz="0" w:space="0" w:color="auto"/>
                      </w:divBdr>
                    </w:div>
                  </w:divsChild>
                </w:div>
                <w:div w:id="278607801">
                  <w:marLeft w:val="0"/>
                  <w:marRight w:val="0"/>
                  <w:marTop w:val="0"/>
                  <w:marBottom w:val="0"/>
                  <w:divBdr>
                    <w:top w:val="none" w:sz="0" w:space="0" w:color="auto"/>
                    <w:left w:val="none" w:sz="0" w:space="0" w:color="auto"/>
                    <w:bottom w:val="none" w:sz="0" w:space="0" w:color="auto"/>
                    <w:right w:val="none" w:sz="0" w:space="0" w:color="auto"/>
                  </w:divBdr>
                  <w:divsChild>
                    <w:div w:id="1778989357">
                      <w:marLeft w:val="0"/>
                      <w:marRight w:val="0"/>
                      <w:marTop w:val="0"/>
                      <w:marBottom w:val="0"/>
                      <w:divBdr>
                        <w:top w:val="none" w:sz="0" w:space="0" w:color="auto"/>
                        <w:left w:val="none" w:sz="0" w:space="0" w:color="auto"/>
                        <w:bottom w:val="none" w:sz="0" w:space="0" w:color="auto"/>
                        <w:right w:val="none" w:sz="0" w:space="0" w:color="auto"/>
                      </w:divBdr>
                    </w:div>
                  </w:divsChild>
                </w:div>
                <w:div w:id="278802136">
                  <w:marLeft w:val="0"/>
                  <w:marRight w:val="0"/>
                  <w:marTop w:val="0"/>
                  <w:marBottom w:val="0"/>
                  <w:divBdr>
                    <w:top w:val="none" w:sz="0" w:space="0" w:color="auto"/>
                    <w:left w:val="none" w:sz="0" w:space="0" w:color="auto"/>
                    <w:bottom w:val="none" w:sz="0" w:space="0" w:color="auto"/>
                    <w:right w:val="none" w:sz="0" w:space="0" w:color="auto"/>
                  </w:divBdr>
                  <w:divsChild>
                    <w:div w:id="926689497">
                      <w:marLeft w:val="0"/>
                      <w:marRight w:val="0"/>
                      <w:marTop w:val="0"/>
                      <w:marBottom w:val="0"/>
                      <w:divBdr>
                        <w:top w:val="none" w:sz="0" w:space="0" w:color="auto"/>
                        <w:left w:val="none" w:sz="0" w:space="0" w:color="auto"/>
                        <w:bottom w:val="none" w:sz="0" w:space="0" w:color="auto"/>
                        <w:right w:val="none" w:sz="0" w:space="0" w:color="auto"/>
                      </w:divBdr>
                    </w:div>
                  </w:divsChild>
                </w:div>
                <w:div w:id="283344310">
                  <w:marLeft w:val="0"/>
                  <w:marRight w:val="0"/>
                  <w:marTop w:val="0"/>
                  <w:marBottom w:val="0"/>
                  <w:divBdr>
                    <w:top w:val="none" w:sz="0" w:space="0" w:color="auto"/>
                    <w:left w:val="none" w:sz="0" w:space="0" w:color="auto"/>
                    <w:bottom w:val="none" w:sz="0" w:space="0" w:color="auto"/>
                    <w:right w:val="none" w:sz="0" w:space="0" w:color="auto"/>
                  </w:divBdr>
                  <w:divsChild>
                    <w:div w:id="448821200">
                      <w:marLeft w:val="0"/>
                      <w:marRight w:val="0"/>
                      <w:marTop w:val="0"/>
                      <w:marBottom w:val="0"/>
                      <w:divBdr>
                        <w:top w:val="none" w:sz="0" w:space="0" w:color="auto"/>
                        <w:left w:val="none" w:sz="0" w:space="0" w:color="auto"/>
                        <w:bottom w:val="none" w:sz="0" w:space="0" w:color="auto"/>
                        <w:right w:val="none" w:sz="0" w:space="0" w:color="auto"/>
                      </w:divBdr>
                    </w:div>
                  </w:divsChild>
                </w:div>
                <w:div w:id="285550748">
                  <w:marLeft w:val="0"/>
                  <w:marRight w:val="0"/>
                  <w:marTop w:val="0"/>
                  <w:marBottom w:val="0"/>
                  <w:divBdr>
                    <w:top w:val="none" w:sz="0" w:space="0" w:color="auto"/>
                    <w:left w:val="none" w:sz="0" w:space="0" w:color="auto"/>
                    <w:bottom w:val="none" w:sz="0" w:space="0" w:color="auto"/>
                    <w:right w:val="none" w:sz="0" w:space="0" w:color="auto"/>
                  </w:divBdr>
                  <w:divsChild>
                    <w:div w:id="1242956507">
                      <w:marLeft w:val="0"/>
                      <w:marRight w:val="0"/>
                      <w:marTop w:val="0"/>
                      <w:marBottom w:val="0"/>
                      <w:divBdr>
                        <w:top w:val="none" w:sz="0" w:space="0" w:color="auto"/>
                        <w:left w:val="none" w:sz="0" w:space="0" w:color="auto"/>
                        <w:bottom w:val="none" w:sz="0" w:space="0" w:color="auto"/>
                        <w:right w:val="none" w:sz="0" w:space="0" w:color="auto"/>
                      </w:divBdr>
                    </w:div>
                  </w:divsChild>
                </w:div>
                <w:div w:id="287931477">
                  <w:marLeft w:val="0"/>
                  <w:marRight w:val="0"/>
                  <w:marTop w:val="0"/>
                  <w:marBottom w:val="0"/>
                  <w:divBdr>
                    <w:top w:val="none" w:sz="0" w:space="0" w:color="auto"/>
                    <w:left w:val="none" w:sz="0" w:space="0" w:color="auto"/>
                    <w:bottom w:val="none" w:sz="0" w:space="0" w:color="auto"/>
                    <w:right w:val="none" w:sz="0" w:space="0" w:color="auto"/>
                  </w:divBdr>
                  <w:divsChild>
                    <w:div w:id="1755468246">
                      <w:marLeft w:val="0"/>
                      <w:marRight w:val="0"/>
                      <w:marTop w:val="0"/>
                      <w:marBottom w:val="0"/>
                      <w:divBdr>
                        <w:top w:val="none" w:sz="0" w:space="0" w:color="auto"/>
                        <w:left w:val="none" w:sz="0" w:space="0" w:color="auto"/>
                        <w:bottom w:val="none" w:sz="0" w:space="0" w:color="auto"/>
                        <w:right w:val="none" w:sz="0" w:space="0" w:color="auto"/>
                      </w:divBdr>
                    </w:div>
                  </w:divsChild>
                </w:div>
                <w:div w:id="288434507">
                  <w:marLeft w:val="0"/>
                  <w:marRight w:val="0"/>
                  <w:marTop w:val="0"/>
                  <w:marBottom w:val="0"/>
                  <w:divBdr>
                    <w:top w:val="none" w:sz="0" w:space="0" w:color="auto"/>
                    <w:left w:val="none" w:sz="0" w:space="0" w:color="auto"/>
                    <w:bottom w:val="none" w:sz="0" w:space="0" w:color="auto"/>
                    <w:right w:val="none" w:sz="0" w:space="0" w:color="auto"/>
                  </w:divBdr>
                  <w:divsChild>
                    <w:div w:id="1929188627">
                      <w:marLeft w:val="0"/>
                      <w:marRight w:val="0"/>
                      <w:marTop w:val="0"/>
                      <w:marBottom w:val="0"/>
                      <w:divBdr>
                        <w:top w:val="none" w:sz="0" w:space="0" w:color="auto"/>
                        <w:left w:val="none" w:sz="0" w:space="0" w:color="auto"/>
                        <w:bottom w:val="none" w:sz="0" w:space="0" w:color="auto"/>
                        <w:right w:val="none" w:sz="0" w:space="0" w:color="auto"/>
                      </w:divBdr>
                    </w:div>
                  </w:divsChild>
                </w:div>
                <w:div w:id="288629073">
                  <w:marLeft w:val="0"/>
                  <w:marRight w:val="0"/>
                  <w:marTop w:val="0"/>
                  <w:marBottom w:val="0"/>
                  <w:divBdr>
                    <w:top w:val="none" w:sz="0" w:space="0" w:color="auto"/>
                    <w:left w:val="none" w:sz="0" w:space="0" w:color="auto"/>
                    <w:bottom w:val="none" w:sz="0" w:space="0" w:color="auto"/>
                    <w:right w:val="none" w:sz="0" w:space="0" w:color="auto"/>
                  </w:divBdr>
                  <w:divsChild>
                    <w:div w:id="707490461">
                      <w:marLeft w:val="0"/>
                      <w:marRight w:val="0"/>
                      <w:marTop w:val="0"/>
                      <w:marBottom w:val="0"/>
                      <w:divBdr>
                        <w:top w:val="none" w:sz="0" w:space="0" w:color="auto"/>
                        <w:left w:val="none" w:sz="0" w:space="0" w:color="auto"/>
                        <w:bottom w:val="none" w:sz="0" w:space="0" w:color="auto"/>
                        <w:right w:val="none" w:sz="0" w:space="0" w:color="auto"/>
                      </w:divBdr>
                    </w:div>
                  </w:divsChild>
                </w:div>
                <w:div w:id="290090833">
                  <w:marLeft w:val="0"/>
                  <w:marRight w:val="0"/>
                  <w:marTop w:val="0"/>
                  <w:marBottom w:val="0"/>
                  <w:divBdr>
                    <w:top w:val="none" w:sz="0" w:space="0" w:color="auto"/>
                    <w:left w:val="none" w:sz="0" w:space="0" w:color="auto"/>
                    <w:bottom w:val="none" w:sz="0" w:space="0" w:color="auto"/>
                    <w:right w:val="none" w:sz="0" w:space="0" w:color="auto"/>
                  </w:divBdr>
                  <w:divsChild>
                    <w:div w:id="1997226252">
                      <w:marLeft w:val="0"/>
                      <w:marRight w:val="0"/>
                      <w:marTop w:val="0"/>
                      <w:marBottom w:val="0"/>
                      <w:divBdr>
                        <w:top w:val="none" w:sz="0" w:space="0" w:color="auto"/>
                        <w:left w:val="none" w:sz="0" w:space="0" w:color="auto"/>
                        <w:bottom w:val="none" w:sz="0" w:space="0" w:color="auto"/>
                        <w:right w:val="none" w:sz="0" w:space="0" w:color="auto"/>
                      </w:divBdr>
                    </w:div>
                  </w:divsChild>
                </w:div>
                <w:div w:id="292444359">
                  <w:marLeft w:val="0"/>
                  <w:marRight w:val="0"/>
                  <w:marTop w:val="0"/>
                  <w:marBottom w:val="0"/>
                  <w:divBdr>
                    <w:top w:val="none" w:sz="0" w:space="0" w:color="auto"/>
                    <w:left w:val="none" w:sz="0" w:space="0" w:color="auto"/>
                    <w:bottom w:val="none" w:sz="0" w:space="0" w:color="auto"/>
                    <w:right w:val="none" w:sz="0" w:space="0" w:color="auto"/>
                  </w:divBdr>
                  <w:divsChild>
                    <w:div w:id="1278828888">
                      <w:marLeft w:val="0"/>
                      <w:marRight w:val="0"/>
                      <w:marTop w:val="0"/>
                      <w:marBottom w:val="0"/>
                      <w:divBdr>
                        <w:top w:val="none" w:sz="0" w:space="0" w:color="auto"/>
                        <w:left w:val="none" w:sz="0" w:space="0" w:color="auto"/>
                        <w:bottom w:val="none" w:sz="0" w:space="0" w:color="auto"/>
                        <w:right w:val="none" w:sz="0" w:space="0" w:color="auto"/>
                      </w:divBdr>
                    </w:div>
                  </w:divsChild>
                </w:div>
                <w:div w:id="297927920">
                  <w:marLeft w:val="0"/>
                  <w:marRight w:val="0"/>
                  <w:marTop w:val="0"/>
                  <w:marBottom w:val="0"/>
                  <w:divBdr>
                    <w:top w:val="none" w:sz="0" w:space="0" w:color="auto"/>
                    <w:left w:val="none" w:sz="0" w:space="0" w:color="auto"/>
                    <w:bottom w:val="none" w:sz="0" w:space="0" w:color="auto"/>
                    <w:right w:val="none" w:sz="0" w:space="0" w:color="auto"/>
                  </w:divBdr>
                  <w:divsChild>
                    <w:div w:id="561331435">
                      <w:marLeft w:val="0"/>
                      <w:marRight w:val="0"/>
                      <w:marTop w:val="0"/>
                      <w:marBottom w:val="0"/>
                      <w:divBdr>
                        <w:top w:val="none" w:sz="0" w:space="0" w:color="auto"/>
                        <w:left w:val="none" w:sz="0" w:space="0" w:color="auto"/>
                        <w:bottom w:val="none" w:sz="0" w:space="0" w:color="auto"/>
                        <w:right w:val="none" w:sz="0" w:space="0" w:color="auto"/>
                      </w:divBdr>
                    </w:div>
                  </w:divsChild>
                </w:div>
                <w:div w:id="298262970">
                  <w:marLeft w:val="0"/>
                  <w:marRight w:val="0"/>
                  <w:marTop w:val="0"/>
                  <w:marBottom w:val="0"/>
                  <w:divBdr>
                    <w:top w:val="none" w:sz="0" w:space="0" w:color="auto"/>
                    <w:left w:val="none" w:sz="0" w:space="0" w:color="auto"/>
                    <w:bottom w:val="none" w:sz="0" w:space="0" w:color="auto"/>
                    <w:right w:val="none" w:sz="0" w:space="0" w:color="auto"/>
                  </w:divBdr>
                  <w:divsChild>
                    <w:div w:id="550924183">
                      <w:marLeft w:val="0"/>
                      <w:marRight w:val="0"/>
                      <w:marTop w:val="0"/>
                      <w:marBottom w:val="0"/>
                      <w:divBdr>
                        <w:top w:val="none" w:sz="0" w:space="0" w:color="auto"/>
                        <w:left w:val="none" w:sz="0" w:space="0" w:color="auto"/>
                        <w:bottom w:val="none" w:sz="0" w:space="0" w:color="auto"/>
                        <w:right w:val="none" w:sz="0" w:space="0" w:color="auto"/>
                      </w:divBdr>
                    </w:div>
                  </w:divsChild>
                </w:div>
                <w:div w:id="300771182">
                  <w:marLeft w:val="0"/>
                  <w:marRight w:val="0"/>
                  <w:marTop w:val="0"/>
                  <w:marBottom w:val="0"/>
                  <w:divBdr>
                    <w:top w:val="none" w:sz="0" w:space="0" w:color="auto"/>
                    <w:left w:val="none" w:sz="0" w:space="0" w:color="auto"/>
                    <w:bottom w:val="none" w:sz="0" w:space="0" w:color="auto"/>
                    <w:right w:val="none" w:sz="0" w:space="0" w:color="auto"/>
                  </w:divBdr>
                  <w:divsChild>
                    <w:div w:id="2027629028">
                      <w:marLeft w:val="0"/>
                      <w:marRight w:val="0"/>
                      <w:marTop w:val="0"/>
                      <w:marBottom w:val="0"/>
                      <w:divBdr>
                        <w:top w:val="none" w:sz="0" w:space="0" w:color="auto"/>
                        <w:left w:val="none" w:sz="0" w:space="0" w:color="auto"/>
                        <w:bottom w:val="none" w:sz="0" w:space="0" w:color="auto"/>
                        <w:right w:val="none" w:sz="0" w:space="0" w:color="auto"/>
                      </w:divBdr>
                    </w:div>
                  </w:divsChild>
                </w:div>
                <w:div w:id="300968434">
                  <w:marLeft w:val="0"/>
                  <w:marRight w:val="0"/>
                  <w:marTop w:val="0"/>
                  <w:marBottom w:val="0"/>
                  <w:divBdr>
                    <w:top w:val="none" w:sz="0" w:space="0" w:color="auto"/>
                    <w:left w:val="none" w:sz="0" w:space="0" w:color="auto"/>
                    <w:bottom w:val="none" w:sz="0" w:space="0" w:color="auto"/>
                    <w:right w:val="none" w:sz="0" w:space="0" w:color="auto"/>
                  </w:divBdr>
                  <w:divsChild>
                    <w:div w:id="1368215404">
                      <w:marLeft w:val="0"/>
                      <w:marRight w:val="0"/>
                      <w:marTop w:val="0"/>
                      <w:marBottom w:val="0"/>
                      <w:divBdr>
                        <w:top w:val="none" w:sz="0" w:space="0" w:color="auto"/>
                        <w:left w:val="none" w:sz="0" w:space="0" w:color="auto"/>
                        <w:bottom w:val="none" w:sz="0" w:space="0" w:color="auto"/>
                        <w:right w:val="none" w:sz="0" w:space="0" w:color="auto"/>
                      </w:divBdr>
                    </w:div>
                  </w:divsChild>
                </w:div>
                <w:div w:id="328799300">
                  <w:marLeft w:val="0"/>
                  <w:marRight w:val="0"/>
                  <w:marTop w:val="0"/>
                  <w:marBottom w:val="0"/>
                  <w:divBdr>
                    <w:top w:val="none" w:sz="0" w:space="0" w:color="auto"/>
                    <w:left w:val="none" w:sz="0" w:space="0" w:color="auto"/>
                    <w:bottom w:val="none" w:sz="0" w:space="0" w:color="auto"/>
                    <w:right w:val="none" w:sz="0" w:space="0" w:color="auto"/>
                  </w:divBdr>
                  <w:divsChild>
                    <w:div w:id="646475627">
                      <w:marLeft w:val="0"/>
                      <w:marRight w:val="0"/>
                      <w:marTop w:val="0"/>
                      <w:marBottom w:val="0"/>
                      <w:divBdr>
                        <w:top w:val="none" w:sz="0" w:space="0" w:color="auto"/>
                        <w:left w:val="none" w:sz="0" w:space="0" w:color="auto"/>
                        <w:bottom w:val="none" w:sz="0" w:space="0" w:color="auto"/>
                        <w:right w:val="none" w:sz="0" w:space="0" w:color="auto"/>
                      </w:divBdr>
                    </w:div>
                  </w:divsChild>
                </w:div>
                <w:div w:id="330455665">
                  <w:marLeft w:val="0"/>
                  <w:marRight w:val="0"/>
                  <w:marTop w:val="0"/>
                  <w:marBottom w:val="0"/>
                  <w:divBdr>
                    <w:top w:val="none" w:sz="0" w:space="0" w:color="auto"/>
                    <w:left w:val="none" w:sz="0" w:space="0" w:color="auto"/>
                    <w:bottom w:val="none" w:sz="0" w:space="0" w:color="auto"/>
                    <w:right w:val="none" w:sz="0" w:space="0" w:color="auto"/>
                  </w:divBdr>
                  <w:divsChild>
                    <w:div w:id="761681576">
                      <w:marLeft w:val="0"/>
                      <w:marRight w:val="0"/>
                      <w:marTop w:val="0"/>
                      <w:marBottom w:val="0"/>
                      <w:divBdr>
                        <w:top w:val="none" w:sz="0" w:space="0" w:color="auto"/>
                        <w:left w:val="none" w:sz="0" w:space="0" w:color="auto"/>
                        <w:bottom w:val="none" w:sz="0" w:space="0" w:color="auto"/>
                        <w:right w:val="none" w:sz="0" w:space="0" w:color="auto"/>
                      </w:divBdr>
                    </w:div>
                  </w:divsChild>
                </w:div>
                <w:div w:id="334695259">
                  <w:marLeft w:val="0"/>
                  <w:marRight w:val="0"/>
                  <w:marTop w:val="0"/>
                  <w:marBottom w:val="0"/>
                  <w:divBdr>
                    <w:top w:val="none" w:sz="0" w:space="0" w:color="auto"/>
                    <w:left w:val="none" w:sz="0" w:space="0" w:color="auto"/>
                    <w:bottom w:val="none" w:sz="0" w:space="0" w:color="auto"/>
                    <w:right w:val="none" w:sz="0" w:space="0" w:color="auto"/>
                  </w:divBdr>
                  <w:divsChild>
                    <w:div w:id="1401446677">
                      <w:marLeft w:val="0"/>
                      <w:marRight w:val="0"/>
                      <w:marTop w:val="0"/>
                      <w:marBottom w:val="0"/>
                      <w:divBdr>
                        <w:top w:val="none" w:sz="0" w:space="0" w:color="auto"/>
                        <w:left w:val="none" w:sz="0" w:space="0" w:color="auto"/>
                        <w:bottom w:val="none" w:sz="0" w:space="0" w:color="auto"/>
                        <w:right w:val="none" w:sz="0" w:space="0" w:color="auto"/>
                      </w:divBdr>
                    </w:div>
                  </w:divsChild>
                </w:div>
                <w:div w:id="340200028">
                  <w:marLeft w:val="0"/>
                  <w:marRight w:val="0"/>
                  <w:marTop w:val="0"/>
                  <w:marBottom w:val="0"/>
                  <w:divBdr>
                    <w:top w:val="none" w:sz="0" w:space="0" w:color="auto"/>
                    <w:left w:val="none" w:sz="0" w:space="0" w:color="auto"/>
                    <w:bottom w:val="none" w:sz="0" w:space="0" w:color="auto"/>
                    <w:right w:val="none" w:sz="0" w:space="0" w:color="auto"/>
                  </w:divBdr>
                  <w:divsChild>
                    <w:div w:id="392581596">
                      <w:marLeft w:val="0"/>
                      <w:marRight w:val="0"/>
                      <w:marTop w:val="0"/>
                      <w:marBottom w:val="0"/>
                      <w:divBdr>
                        <w:top w:val="none" w:sz="0" w:space="0" w:color="auto"/>
                        <w:left w:val="none" w:sz="0" w:space="0" w:color="auto"/>
                        <w:bottom w:val="none" w:sz="0" w:space="0" w:color="auto"/>
                        <w:right w:val="none" w:sz="0" w:space="0" w:color="auto"/>
                      </w:divBdr>
                    </w:div>
                  </w:divsChild>
                </w:div>
                <w:div w:id="342439836">
                  <w:marLeft w:val="0"/>
                  <w:marRight w:val="0"/>
                  <w:marTop w:val="0"/>
                  <w:marBottom w:val="0"/>
                  <w:divBdr>
                    <w:top w:val="none" w:sz="0" w:space="0" w:color="auto"/>
                    <w:left w:val="none" w:sz="0" w:space="0" w:color="auto"/>
                    <w:bottom w:val="none" w:sz="0" w:space="0" w:color="auto"/>
                    <w:right w:val="none" w:sz="0" w:space="0" w:color="auto"/>
                  </w:divBdr>
                  <w:divsChild>
                    <w:div w:id="1437869786">
                      <w:marLeft w:val="0"/>
                      <w:marRight w:val="0"/>
                      <w:marTop w:val="0"/>
                      <w:marBottom w:val="0"/>
                      <w:divBdr>
                        <w:top w:val="none" w:sz="0" w:space="0" w:color="auto"/>
                        <w:left w:val="none" w:sz="0" w:space="0" w:color="auto"/>
                        <w:bottom w:val="none" w:sz="0" w:space="0" w:color="auto"/>
                        <w:right w:val="none" w:sz="0" w:space="0" w:color="auto"/>
                      </w:divBdr>
                    </w:div>
                  </w:divsChild>
                </w:div>
                <w:div w:id="348946362">
                  <w:marLeft w:val="0"/>
                  <w:marRight w:val="0"/>
                  <w:marTop w:val="0"/>
                  <w:marBottom w:val="0"/>
                  <w:divBdr>
                    <w:top w:val="none" w:sz="0" w:space="0" w:color="auto"/>
                    <w:left w:val="none" w:sz="0" w:space="0" w:color="auto"/>
                    <w:bottom w:val="none" w:sz="0" w:space="0" w:color="auto"/>
                    <w:right w:val="none" w:sz="0" w:space="0" w:color="auto"/>
                  </w:divBdr>
                  <w:divsChild>
                    <w:div w:id="1393649572">
                      <w:marLeft w:val="0"/>
                      <w:marRight w:val="0"/>
                      <w:marTop w:val="0"/>
                      <w:marBottom w:val="0"/>
                      <w:divBdr>
                        <w:top w:val="none" w:sz="0" w:space="0" w:color="auto"/>
                        <w:left w:val="none" w:sz="0" w:space="0" w:color="auto"/>
                        <w:bottom w:val="none" w:sz="0" w:space="0" w:color="auto"/>
                        <w:right w:val="none" w:sz="0" w:space="0" w:color="auto"/>
                      </w:divBdr>
                    </w:div>
                  </w:divsChild>
                </w:div>
                <w:div w:id="351759626">
                  <w:marLeft w:val="0"/>
                  <w:marRight w:val="0"/>
                  <w:marTop w:val="0"/>
                  <w:marBottom w:val="0"/>
                  <w:divBdr>
                    <w:top w:val="none" w:sz="0" w:space="0" w:color="auto"/>
                    <w:left w:val="none" w:sz="0" w:space="0" w:color="auto"/>
                    <w:bottom w:val="none" w:sz="0" w:space="0" w:color="auto"/>
                    <w:right w:val="none" w:sz="0" w:space="0" w:color="auto"/>
                  </w:divBdr>
                  <w:divsChild>
                    <w:div w:id="1891918802">
                      <w:marLeft w:val="0"/>
                      <w:marRight w:val="0"/>
                      <w:marTop w:val="0"/>
                      <w:marBottom w:val="0"/>
                      <w:divBdr>
                        <w:top w:val="none" w:sz="0" w:space="0" w:color="auto"/>
                        <w:left w:val="none" w:sz="0" w:space="0" w:color="auto"/>
                        <w:bottom w:val="none" w:sz="0" w:space="0" w:color="auto"/>
                        <w:right w:val="none" w:sz="0" w:space="0" w:color="auto"/>
                      </w:divBdr>
                    </w:div>
                  </w:divsChild>
                </w:div>
                <w:div w:id="352876006">
                  <w:marLeft w:val="0"/>
                  <w:marRight w:val="0"/>
                  <w:marTop w:val="0"/>
                  <w:marBottom w:val="0"/>
                  <w:divBdr>
                    <w:top w:val="none" w:sz="0" w:space="0" w:color="auto"/>
                    <w:left w:val="none" w:sz="0" w:space="0" w:color="auto"/>
                    <w:bottom w:val="none" w:sz="0" w:space="0" w:color="auto"/>
                    <w:right w:val="none" w:sz="0" w:space="0" w:color="auto"/>
                  </w:divBdr>
                  <w:divsChild>
                    <w:div w:id="1860387772">
                      <w:marLeft w:val="0"/>
                      <w:marRight w:val="0"/>
                      <w:marTop w:val="0"/>
                      <w:marBottom w:val="0"/>
                      <w:divBdr>
                        <w:top w:val="none" w:sz="0" w:space="0" w:color="auto"/>
                        <w:left w:val="none" w:sz="0" w:space="0" w:color="auto"/>
                        <w:bottom w:val="none" w:sz="0" w:space="0" w:color="auto"/>
                        <w:right w:val="none" w:sz="0" w:space="0" w:color="auto"/>
                      </w:divBdr>
                    </w:div>
                  </w:divsChild>
                </w:div>
                <w:div w:id="360666730">
                  <w:marLeft w:val="0"/>
                  <w:marRight w:val="0"/>
                  <w:marTop w:val="0"/>
                  <w:marBottom w:val="0"/>
                  <w:divBdr>
                    <w:top w:val="none" w:sz="0" w:space="0" w:color="auto"/>
                    <w:left w:val="none" w:sz="0" w:space="0" w:color="auto"/>
                    <w:bottom w:val="none" w:sz="0" w:space="0" w:color="auto"/>
                    <w:right w:val="none" w:sz="0" w:space="0" w:color="auto"/>
                  </w:divBdr>
                  <w:divsChild>
                    <w:div w:id="1908565613">
                      <w:marLeft w:val="0"/>
                      <w:marRight w:val="0"/>
                      <w:marTop w:val="0"/>
                      <w:marBottom w:val="0"/>
                      <w:divBdr>
                        <w:top w:val="none" w:sz="0" w:space="0" w:color="auto"/>
                        <w:left w:val="none" w:sz="0" w:space="0" w:color="auto"/>
                        <w:bottom w:val="none" w:sz="0" w:space="0" w:color="auto"/>
                        <w:right w:val="none" w:sz="0" w:space="0" w:color="auto"/>
                      </w:divBdr>
                    </w:div>
                  </w:divsChild>
                </w:div>
                <w:div w:id="363099617">
                  <w:marLeft w:val="0"/>
                  <w:marRight w:val="0"/>
                  <w:marTop w:val="0"/>
                  <w:marBottom w:val="0"/>
                  <w:divBdr>
                    <w:top w:val="none" w:sz="0" w:space="0" w:color="auto"/>
                    <w:left w:val="none" w:sz="0" w:space="0" w:color="auto"/>
                    <w:bottom w:val="none" w:sz="0" w:space="0" w:color="auto"/>
                    <w:right w:val="none" w:sz="0" w:space="0" w:color="auto"/>
                  </w:divBdr>
                  <w:divsChild>
                    <w:div w:id="987174560">
                      <w:marLeft w:val="0"/>
                      <w:marRight w:val="0"/>
                      <w:marTop w:val="0"/>
                      <w:marBottom w:val="0"/>
                      <w:divBdr>
                        <w:top w:val="none" w:sz="0" w:space="0" w:color="auto"/>
                        <w:left w:val="none" w:sz="0" w:space="0" w:color="auto"/>
                        <w:bottom w:val="none" w:sz="0" w:space="0" w:color="auto"/>
                        <w:right w:val="none" w:sz="0" w:space="0" w:color="auto"/>
                      </w:divBdr>
                    </w:div>
                  </w:divsChild>
                </w:div>
                <w:div w:id="373120648">
                  <w:marLeft w:val="0"/>
                  <w:marRight w:val="0"/>
                  <w:marTop w:val="0"/>
                  <w:marBottom w:val="0"/>
                  <w:divBdr>
                    <w:top w:val="none" w:sz="0" w:space="0" w:color="auto"/>
                    <w:left w:val="none" w:sz="0" w:space="0" w:color="auto"/>
                    <w:bottom w:val="none" w:sz="0" w:space="0" w:color="auto"/>
                    <w:right w:val="none" w:sz="0" w:space="0" w:color="auto"/>
                  </w:divBdr>
                  <w:divsChild>
                    <w:div w:id="566837800">
                      <w:marLeft w:val="0"/>
                      <w:marRight w:val="0"/>
                      <w:marTop w:val="0"/>
                      <w:marBottom w:val="0"/>
                      <w:divBdr>
                        <w:top w:val="none" w:sz="0" w:space="0" w:color="auto"/>
                        <w:left w:val="none" w:sz="0" w:space="0" w:color="auto"/>
                        <w:bottom w:val="none" w:sz="0" w:space="0" w:color="auto"/>
                        <w:right w:val="none" w:sz="0" w:space="0" w:color="auto"/>
                      </w:divBdr>
                    </w:div>
                  </w:divsChild>
                </w:div>
                <w:div w:id="374353436">
                  <w:marLeft w:val="0"/>
                  <w:marRight w:val="0"/>
                  <w:marTop w:val="0"/>
                  <w:marBottom w:val="0"/>
                  <w:divBdr>
                    <w:top w:val="none" w:sz="0" w:space="0" w:color="auto"/>
                    <w:left w:val="none" w:sz="0" w:space="0" w:color="auto"/>
                    <w:bottom w:val="none" w:sz="0" w:space="0" w:color="auto"/>
                    <w:right w:val="none" w:sz="0" w:space="0" w:color="auto"/>
                  </w:divBdr>
                  <w:divsChild>
                    <w:div w:id="1373578506">
                      <w:marLeft w:val="0"/>
                      <w:marRight w:val="0"/>
                      <w:marTop w:val="0"/>
                      <w:marBottom w:val="0"/>
                      <w:divBdr>
                        <w:top w:val="none" w:sz="0" w:space="0" w:color="auto"/>
                        <w:left w:val="none" w:sz="0" w:space="0" w:color="auto"/>
                        <w:bottom w:val="none" w:sz="0" w:space="0" w:color="auto"/>
                        <w:right w:val="none" w:sz="0" w:space="0" w:color="auto"/>
                      </w:divBdr>
                    </w:div>
                  </w:divsChild>
                </w:div>
                <w:div w:id="375200649">
                  <w:marLeft w:val="0"/>
                  <w:marRight w:val="0"/>
                  <w:marTop w:val="0"/>
                  <w:marBottom w:val="0"/>
                  <w:divBdr>
                    <w:top w:val="none" w:sz="0" w:space="0" w:color="auto"/>
                    <w:left w:val="none" w:sz="0" w:space="0" w:color="auto"/>
                    <w:bottom w:val="none" w:sz="0" w:space="0" w:color="auto"/>
                    <w:right w:val="none" w:sz="0" w:space="0" w:color="auto"/>
                  </w:divBdr>
                  <w:divsChild>
                    <w:div w:id="2029062312">
                      <w:marLeft w:val="0"/>
                      <w:marRight w:val="0"/>
                      <w:marTop w:val="0"/>
                      <w:marBottom w:val="0"/>
                      <w:divBdr>
                        <w:top w:val="none" w:sz="0" w:space="0" w:color="auto"/>
                        <w:left w:val="none" w:sz="0" w:space="0" w:color="auto"/>
                        <w:bottom w:val="none" w:sz="0" w:space="0" w:color="auto"/>
                        <w:right w:val="none" w:sz="0" w:space="0" w:color="auto"/>
                      </w:divBdr>
                    </w:div>
                  </w:divsChild>
                </w:div>
                <w:div w:id="377559029">
                  <w:marLeft w:val="0"/>
                  <w:marRight w:val="0"/>
                  <w:marTop w:val="0"/>
                  <w:marBottom w:val="0"/>
                  <w:divBdr>
                    <w:top w:val="none" w:sz="0" w:space="0" w:color="auto"/>
                    <w:left w:val="none" w:sz="0" w:space="0" w:color="auto"/>
                    <w:bottom w:val="none" w:sz="0" w:space="0" w:color="auto"/>
                    <w:right w:val="none" w:sz="0" w:space="0" w:color="auto"/>
                  </w:divBdr>
                  <w:divsChild>
                    <w:div w:id="666522967">
                      <w:marLeft w:val="0"/>
                      <w:marRight w:val="0"/>
                      <w:marTop w:val="0"/>
                      <w:marBottom w:val="0"/>
                      <w:divBdr>
                        <w:top w:val="none" w:sz="0" w:space="0" w:color="auto"/>
                        <w:left w:val="none" w:sz="0" w:space="0" w:color="auto"/>
                        <w:bottom w:val="none" w:sz="0" w:space="0" w:color="auto"/>
                        <w:right w:val="none" w:sz="0" w:space="0" w:color="auto"/>
                      </w:divBdr>
                    </w:div>
                  </w:divsChild>
                </w:div>
                <w:div w:id="386879557">
                  <w:marLeft w:val="0"/>
                  <w:marRight w:val="0"/>
                  <w:marTop w:val="0"/>
                  <w:marBottom w:val="0"/>
                  <w:divBdr>
                    <w:top w:val="none" w:sz="0" w:space="0" w:color="auto"/>
                    <w:left w:val="none" w:sz="0" w:space="0" w:color="auto"/>
                    <w:bottom w:val="none" w:sz="0" w:space="0" w:color="auto"/>
                    <w:right w:val="none" w:sz="0" w:space="0" w:color="auto"/>
                  </w:divBdr>
                  <w:divsChild>
                    <w:div w:id="454953321">
                      <w:marLeft w:val="0"/>
                      <w:marRight w:val="0"/>
                      <w:marTop w:val="0"/>
                      <w:marBottom w:val="0"/>
                      <w:divBdr>
                        <w:top w:val="none" w:sz="0" w:space="0" w:color="auto"/>
                        <w:left w:val="none" w:sz="0" w:space="0" w:color="auto"/>
                        <w:bottom w:val="none" w:sz="0" w:space="0" w:color="auto"/>
                        <w:right w:val="none" w:sz="0" w:space="0" w:color="auto"/>
                      </w:divBdr>
                    </w:div>
                  </w:divsChild>
                </w:div>
                <w:div w:id="388236449">
                  <w:marLeft w:val="0"/>
                  <w:marRight w:val="0"/>
                  <w:marTop w:val="0"/>
                  <w:marBottom w:val="0"/>
                  <w:divBdr>
                    <w:top w:val="none" w:sz="0" w:space="0" w:color="auto"/>
                    <w:left w:val="none" w:sz="0" w:space="0" w:color="auto"/>
                    <w:bottom w:val="none" w:sz="0" w:space="0" w:color="auto"/>
                    <w:right w:val="none" w:sz="0" w:space="0" w:color="auto"/>
                  </w:divBdr>
                  <w:divsChild>
                    <w:div w:id="586963254">
                      <w:marLeft w:val="0"/>
                      <w:marRight w:val="0"/>
                      <w:marTop w:val="0"/>
                      <w:marBottom w:val="0"/>
                      <w:divBdr>
                        <w:top w:val="none" w:sz="0" w:space="0" w:color="auto"/>
                        <w:left w:val="none" w:sz="0" w:space="0" w:color="auto"/>
                        <w:bottom w:val="none" w:sz="0" w:space="0" w:color="auto"/>
                        <w:right w:val="none" w:sz="0" w:space="0" w:color="auto"/>
                      </w:divBdr>
                    </w:div>
                  </w:divsChild>
                </w:div>
                <w:div w:id="398551478">
                  <w:marLeft w:val="0"/>
                  <w:marRight w:val="0"/>
                  <w:marTop w:val="0"/>
                  <w:marBottom w:val="0"/>
                  <w:divBdr>
                    <w:top w:val="none" w:sz="0" w:space="0" w:color="auto"/>
                    <w:left w:val="none" w:sz="0" w:space="0" w:color="auto"/>
                    <w:bottom w:val="none" w:sz="0" w:space="0" w:color="auto"/>
                    <w:right w:val="none" w:sz="0" w:space="0" w:color="auto"/>
                  </w:divBdr>
                  <w:divsChild>
                    <w:div w:id="1152868913">
                      <w:marLeft w:val="0"/>
                      <w:marRight w:val="0"/>
                      <w:marTop w:val="0"/>
                      <w:marBottom w:val="0"/>
                      <w:divBdr>
                        <w:top w:val="none" w:sz="0" w:space="0" w:color="auto"/>
                        <w:left w:val="none" w:sz="0" w:space="0" w:color="auto"/>
                        <w:bottom w:val="none" w:sz="0" w:space="0" w:color="auto"/>
                        <w:right w:val="none" w:sz="0" w:space="0" w:color="auto"/>
                      </w:divBdr>
                    </w:div>
                  </w:divsChild>
                </w:div>
                <w:div w:id="407119502">
                  <w:marLeft w:val="0"/>
                  <w:marRight w:val="0"/>
                  <w:marTop w:val="0"/>
                  <w:marBottom w:val="0"/>
                  <w:divBdr>
                    <w:top w:val="none" w:sz="0" w:space="0" w:color="auto"/>
                    <w:left w:val="none" w:sz="0" w:space="0" w:color="auto"/>
                    <w:bottom w:val="none" w:sz="0" w:space="0" w:color="auto"/>
                    <w:right w:val="none" w:sz="0" w:space="0" w:color="auto"/>
                  </w:divBdr>
                  <w:divsChild>
                    <w:div w:id="1131941669">
                      <w:marLeft w:val="0"/>
                      <w:marRight w:val="0"/>
                      <w:marTop w:val="0"/>
                      <w:marBottom w:val="0"/>
                      <w:divBdr>
                        <w:top w:val="none" w:sz="0" w:space="0" w:color="auto"/>
                        <w:left w:val="none" w:sz="0" w:space="0" w:color="auto"/>
                        <w:bottom w:val="none" w:sz="0" w:space="0" w:color="auto"/>
                        <w:right w:val="none" w:sz="0" w:space="0" w:color="auto"/>
                      </w:divBdr>
                    </w:div>
                  </w:divsChild>
                </w:div>
                <w:div w:id="412549963">
                  <w:marLeft w:val="0"/>
                  <w:marRight w:val="0"/>
                  <w:marTop w:val="0"/>
                  <w:marBottom w:val="0"/>
                  <w:divBdr>
                    <w:top w:val="none" w:sz="0" w:space="0" w:color="auto"/>
                    <w:left w:val="none" w:sz="0" w:space="0" w:color="auto"/>
                    <w:bottom w:val="none" w:sz="0" w:space="0" w:color="auto"/>
                    <w:right w:val="none" w:sz="0" w:space="0" w:color="auto"/>
                  </w:divBdr>
                  <w:divsChild>
                    <w:div w:id="1080181078">
                      <w:marLeft w:val="0"/>
                      <w:marRight w:val="0"/>
                      <w:marTop w:val="0"/>
                      <w:marBottom w:val="0"/>
                      <w:divBdr>
                        <w:top w:val="none" w:sz="0" w:space="0" w:color="auto"/>
                        <w:left w:val="none" w:sz="0" w:space="0" w:color="auto"/>
                        <w:bottom w:val="none" w:sz="0" w:space="0" w:color="auto"/>
                        <w:right w:val="none" w:sz="0" w:space="0" w:color="auto"/>
                      </w:divBdr>
                    </w:div>
                  </w:divsChild>
                </w:div>
                <w:div w:id="415057181">
                  <w:marLeft w:val="0"/>
                  <w:marRight w:val="0"/>
                  <w:marTop w:val="0"/>
                  <w:marBottom w:val="0"/>
                  <w:divBdr>
                    <w:top w:val="none" w:sz="0" w:space="0" w:color="auto"/>
                    <w:left w:val="none" w:sz="0" w:space="0" w:color="auto"/>
                    <w:bottom w:val="none" w:sz="0" w:space="0" w:color="auto"/>
                    <w:right w:val="none" w:sz="0" w:space="0" w:color="auto"/>
                  </w:divBdr>
                  <w:divsChild>
                    <w:div w:id="2006786818">
                      <w:marLeft w:val="0"/>
                      <w:marRight w:val="0"/>
                      <w:marTop w:val="0"/>
                      <w:marBottom w:val="0"/>
                      <w:divBdr>
                        <w:top w:val="none" w:sz="0" w:space="0" w:color="auto"/>
                        <w:left w:val="none" w:sz="0" w:space="0" w:color="auto"/>
                        <w:bottom w:val="none" w:sz="0" w:space="0" w:color="auto"/>
                        <w:right w:val="none" w:sz="0" w:space="0" w:color="auto"/>
                      </w:divBdr>
                    </w:div>
                  </w:divsChild>
                </w:div>
                <w:div w:id="430053413">
                  <w:marLeft w:val="0"/>
                  <w:marRight w:val="0"/>
                  <w:marTop w:val="0"/>
                  <w:marBottom w:val="0"/>
                  <w:divBdr>
                    <w:top w:val="none" w:sz="0" w:space="0" w:color="auto"/>
                    <w:left w:val="none" w:sz="0" w:space="0" w:color="auto"/>
                    <w:bottom w:val="none" w:sz="0" w:space="0" w:color="auto"/>
                    <w:right w:val="none" w:sz="0" w:space="0" w:color="auto"/>
                  </w:divBdr>
                  <w:divsChild>
                    <w:div w:id="357660894">
                      <w:marLeft w:val="0"/>
                      <w:marRight w:val="0"/>
                      <w:marTop w:val="0"/>
                      <w:marBottom w:val="0"/>
                      <w:divBdr>
                        <w:top w:val="none" w:sz="0" w:space="0" w:color="auto"/>
                        <w:left w:val="none" w:sz="0" w:space="0" w:color="auto"/>
                        <w:bottom w:val="none" w:sz="0" w:space="0" w:color="auto"/>
                        <w:right w:val="none" w:sz="0" w:space="0" w:color="auto"/>
                      </w:divBdr>
                    </w:div>
                  </w:divsChild>
                </w:div>
                <w:div w:id="439301839">
                  <w:marLeft w:val="0"/>
                  <w:marRight w:val="0"/>
                  <w:marTop w:val="0"/>
                  <w:marBottom w:val="0"/>
                  <w:divBdr>
                    <w:top w:val="none" w:sz="0" w:space="0" w:color="auto"/>
                    <w:left w:val="none" w:sz="0" w:space="0" w:color="auto"/>
                    <w:bottom w:val="none" w:sz="0" w:space="0" w:color="auto"/>
                    <w:right w:val="none" w:sz="0" w:space="0" w:color="auto"/>
                  </w:divBdr>
                  <w:divsChild>
                    <w:div w:id="861013713">
                      <w:marLeft w:val="0"/>
                      <w:marRight w:val="0"/>
                      <w:marTop w:val="0"/>
                      <w:marBottom w:val="0"/>
                      <w:divBdr>
                        <w:top w:val="none" w:sz="0" w:space="0" w:color="auto"/>
                        <w:left w:val="none" w:sz="0" w:space="0" w:color="auto"/>
                        <w:bottom w:val="none" w:sz="0" w:space="0" w:color="auto"/>
                        <w:right w:val="none" w:sz="0" w:space="0" w:color="auto"/>
                      </w:divBdr>
                    </w:div>
                  </w:divsChild>
                </w:div>
                <w:div w:id="442459350">
                  <w:marLeft w:val="0"/>
                  <w:marRight w:val="0"/>
                  <w:marTop w:val="0"/>
                  <w:marBottom w:val="0"/>
                  <w:divBdr>
                    <w:top w:val="none" w:sz="0" w:space="0" w:color="auto"/>
                    <w:left w:val="none" w:sz="0" w:space="0" w:color="auto"/>
                    <w:bottom w:val="none" w:sz="0" w:space="0" w:color="auto"/>
                    <w:right w:val="none" w:sz="0" w:space="0" w:color="auto"/>
                  </w:divBdr>
                  <w:divsChild>
                    <w:div w:id="342513467">
                      <w:marLeft w:val="0"/>
                      <w:marRight w:val="0"/>
                      <w:marTop w:val="0"/>
                      <w:marBottom w:val="0"/>
                      <w:divBdr>
                        <w:top w:val="none" w:sz="0" w:space="0" w:color="auto"/>
                        <w:left w:val="none" w:sz="0" w:space="0" w:color="auto"/>
                        <w:bottom w:val="none" w:sz="0" w:space="0" w:color="auto"/>
                        <w:right w:val="none" w:sz="0" w:space="0" w:color="auto"/>
                      </w:divBdr>
                    </w:div>
                  </w:divsChild>
                </w:div>
                <w:div w:id="446778447">
                  <w:marLeft w:val="0"/>
                  <w:marRight w:val="0"/>
                  <w:marTop w:val="0"/>
                  <w:marBottom w:val="0"/>
                  <w:divBdr>
                    <w:top w:val="none" w:sz="0" w:space="0" w:color="auto"/>
                    <w:left w:val="none" w:sz="0" w:space="0" w:color="auto"/>
                    <w:bottom w:val="none" w:sz="0" w:space="0" w:color="auto"/>
                    <w:right w:val="none" w:sz="0" w:space="0" w:color="auto"/>
                  </w:divBdr>
                  <w:divsChild>
                    <w:div w:id="2116630199">
                      <w:marLeft w:val="0"/>
                      <w:marRight w:val="0"/>
                      <w:marTop w:val="0"/>
                      <w:marBottom w:val="0"/>
                      <w:divBdr>
                        <w:top w:val="none" w:sz="0" w:space="0" w:color="auto"/>
                        <w:left w:val="none" w:sz="0" w:space="0" w:color="auto"/>
                        <w:bottom w:val="none" w:sz="0" w:space="0" w:color="auto"/>
                        <w:right w:val="none" w:sz="0" w:space="0" w:color="auto"/>
                      </w:divBdr>
                    </w:div>
                  </w:divsChild>
                </w:div>
                <w:div w:id="451096560">
                  <w:marLeft w:val="0"/>
                  <w:marRight w:val="0"/>
                  <w:marTop w:val="0"/>
                  <w:marBottom w:val="0"/>
                  <w:divBdr>
                    <w:top w:val="none" w:sz="0" w:space="0" w:color="auto"/>
                    <w:left w:val="none" w:sz="0" w:space="0" w:color="auto"/>
                    <w:bottom w:val="none" w:sz="0" w:space="0" w:color="auto"/>
                    <w:right w:val="none" w:sz="0" w:space="0" w:color="auto"/>
                  </w:divBdr>
                  <w:divsChild>
                    <w:div w:id="2130777677">
                      <w:marLeft w:val="0"/>
                      <w:marRight w:val="0"/>
                      <w:marTop w:val="0"/>
                      <w:marBottom w:val="0"/>
                      <w:divBdr>
                        <w:top w:val="none" w:sz="0" w:space="0" w:color="auto"/>
                        <w:left w:val="none" w:sz="0" w:space="0" w:color="auto"/>
                        <w:bottom w:val="none" w:sz="0" w:space="0" w:color="auto"/>
                        <w:right w:val="none" w:sz="0" w:space="0" w:color="auto"/>
                      </w:divBdr>
                    </w:div>
                  </w:divsChild>
                </w:div>
                <w:div w:id="453331091">
                  <w:marLeft w:val="0"/>
                  <w:marRight w:val="0"/>
                  <w:marTop w:val="0"/>
                  <w:marBottom w:val="0"/>
                  <w:divBdr>
                    <w:top w:val="none" w:sz="0" w:space="0" w:color="auto"/>
                    <w:left w:val="none" w:sz="0" w:space="0" w:color="auto"/>
                    <w:bottom w:val="none" w:sz="0" w:space="0" w:color="auto"/>
                    <w:right w:val="none" w:sz="0" w:space="0" w:color="auto"/>
                  </w:divBdr>
                  <w:divsChild>
                    <w:div w:id="1361591387">
                      <w:marLeft w:val="0"/>
                      <w:marRight w:val="0"/>
                      <w:marTop w:val="0"/>
                      <w:marBottom w:val="0"/>
                      <w:divBdr>
                        <w:top w:val="none" w:sz="0" w:space="0" w:color="auto"/>
                        <w:left w:val="none" w:sz="0" w:space="0" w:color="auto"/>
                        <w:bottom w:val="none" w:sz="0" w:space="0" w:color="auto"/>
                        <w:right w:val="none" w:sz="0" w:space="0" w:color="auto"/>
                      </w:divBdr>
                    </w:div>
                  </w:divsChild>
                </w:div>
                <w:div w:id="466364713">
                  <w:marLeft w:val="0"/>
                  <w:marRight w:val="0"/>
                  <w:marTop w:val="0"/>
                  <w:marBottom w:val="0"/>
                  <w:divBdr>
                    <w:top w:val="none" w:sz="0" w:space="0" w:color="auto"/>
                    <w:left w:val="none" w:sz="0" w:space="0" w:color="auto"/>
                    <w:bottom w:val="none" w:sz="0" w:space="0" w:color="auto"/>
                    <w:right w:val="none" w:sz="0" w:space="0" w:color="auto"/>
                  </w:divBdr>
                  <w:divsChild>
                    <w:div w:id="1462578236">
                      <w:marLeft w:val="0"/>
                      <w:marRight w:val="0"/>
                      <w:marTop w:val="0"/>
                      <w:marBottom w:val="0"/>
                      <w:divBdr>
                        <w:top w:val="none" w:sz="0" w:space="0" w:color="auto"/>
                        <w:left w:val="none" w:sz="0" w:space="0" w:color="auto"/>
                        <w:bottom w:val="none" w:sz="0" w:space="0" w:color="auto"/>
                        <w:right w:val="none" w:sz="0" w:space="0" w:color="auto"/>
                      </w:divBdr>
                    </w:div>
                  </w:divsChild>
                </w:div>
                <w:div w:id="471796929">
                  <w:marLeft w:val="0"/>
                  <w:marRight w:val="0"/>
                  <w:marTop w:val="0"/>
                  <w:marBottom w:val="0"/>
                  <w:divBdr>
                    <w:top w:val="none" w:sz="0" w:space="0" w:color="auto"/>
                    <w:left w:val="none" w:sz="0" w:space="0" w:color="auto"/>
                    <w:bottom w:val="none" w:sz="0" w:space="0" w:color="auto"/>
                    <w:right w:val="none" w:sz="0" w:space="0" w:color="auto"/>
                  </w:divBdr>
                  <w:divsChild>
                    <w:div w:id="258372603">
                      <w:marLeft w:val="0"/>
                      <w:marRight w:val="0"/>
                      <w:marTop w:val="0"/>
                      <w:marBottom w:val="0"/>
                      <w:divBdr>
                        <w:top w:val="none" w:sz="0" w:space="0" w:color="auto"/>
                        <w:left w:val="none" w:sz="0" w:space="0" w:color="auto"/>
                        <w:bottom w:val="none" w:sz="0" w:space="0" w:color="auto"/>
                        <w:right w:val="none" w:sz="0" w:space="0" w:color="auto"/>
                      </w:divBdr>
                    </w:div>
                  </w:divsChild>
                </w:div>
                <w:div w:id="477575611">
                  <w:marLeft w:val="0"/>
                  <w:marRight w:val="0"/>
                  <w:marTop w:val="0"/>
                  <w:marBottom w:val="0"/>
                  <w:divBdr>
                    <w:top w:val="none" w:sz="0" w:space="0" w:color="auto"/>
                    <w:left w:val="none" w:sz="0" w:space="0" w:color="auto"/>
                    <w:bottom w:val="none" w:sz="0" w:space="0" w:color="auto"/>
                    <w:right w:val="none" w:sz="0" w:space="0" w:color="auto"/>
                  </w:divBdr>
                  <w:divsChild>
                    <w:div w:id="1328440418">
                      <w:marLeft w:val="0"/>
                      <w:marRight w:val="0"/>
                      <w:marTop w:val="0"/>
                      <w:marBottom w:val="0"/>
                      <w:divBdr>
                        <w:top w:val="none" w:sz="0" w:space="0" w:color="auto"/>
                        <w:left w:val="none" w:sz="0" w:space="0" w:color="auto"/>
                        <w:bottom w:val="none" w:sz="0" w:space="0" w:color="auto"/>
                        <w:right w:val="none" w:sz="0" w:space="0" w:color="auto"/>
                      </w:divBdr>
                    </w:div>
                  </w:divsChild>
                </w:div>
                <w:div w:id="482358748">
                  <w:marLeft w:val="0"/>
                  <w:marRight w:val="0"/>
                  <w:marTop w:val="0"/>
                  <w:marBottom w:val="0"/>
                  <w:divBdr>
                    <w:top w:val="none" w:sz="0" w:space="0" w:color="auto"/>
                    <w:left w:val="none" w:sz="0" w:space="0" w:color="auto"/>
                    <w:bottom w:val="none" w:sz="0" w:space="0" w:color="auto"/>
                    <w:right w:val="none" w:sz="0" w:space="0" w:color="auto"/>
                  </w:divBdr>
                  <w:divsChild>
                    <w:div w:id="1664771133">
                      <w:marLeft w:val="0"/>
                      <w:marRight w:val="0"/>
                      <w:marTop w:val="0"/>
                      <w:marBottom w:val="0"/>
                      <w:divBdr>
                        <w:top w:val="none" w:sz="0" w:space="0" w:color="auto"/>
                        <w:left w:val="none" w:sz="0" w:space="0" w:color="auto"/>
                        <w:bottom w:val="none" w:sz="0" w:space="0" w:color="auto"/>
                        <w:right w:val="none" w:sz="0" w:space="0" w:color="auto"/>
                      </w:divBdr>
                    </w:div>
                  </w:divsChild>
                </w:div>
                <w:div w:id="483591589">
                  <w:marLeft w:val="0"/>
                  <w:marRight w:val="0"/>
                  <w:marTop w:val="0"/>
                  <w:marBottom w:val="0"/>
                  <w:divBdr>
                    <w:top w:val="none" w:sz="0" w:space="0" w:color="auto"/>
                    <w:left w:val="none" w:sz="0" w:space="0" w:color="auto"/>
                    <w:bottom w:val="none" w:sz="0" w:space="0" w:color="auto"/>
                    <w:right w:val="none" w:sz="0" w:space="0" w:color="auto"/>
                  </w:divBdr>
                  <w:divsChild>
                    <w:div w:id="2053067556">
                      <w:marLeft w:val="0"/>
                      <w:marRight w:val="0"/>
                      <w:marTop w:val="0"/>
                      <w:marBottom w:val="0"/>
                      <w:divBdr>
                        <w:top w:val="none" w:sz="0" w:space="0" w:color="auto"/>
                        <w:left w:val="none" w:sz="0" w:space="0" w:color="auto"/>
                        <w:bottom w:val="none" w:sz="0" w:space="0" w:color="auto"/>
                        <w:right w:val="none" w:sz="0" w:space="0" w:color="auto"/>
                      </w:divBdr>
                    </w:div>
                  </w:divsChild>
                </w:div>
                <w:div w:id="484246990">
                  <w:marLeft w:val="0"/>
                  <w:marRight w:val="0"/>
                  <w:marTop w:val="0"/>
                  <w:marBottom w:val="0"/>
                  <w:divBdr>
                    <w:top w:val="none" w:sz="0" w:space="0" w:color="auto"/>
                    <w:left w:val="none" w:sz="0" w:space="0" w:color="auto"/>
                    <w:bottom w:val="none" w:sz="0" w:space="0" w:color="auto"/>
                    <w:right w:val="none" w:sz="0" w:space="0" w:color="auto"/>
                  </w:divBdr>
                  <w:divsChild>
                    <w:div w:id="2046128490">
                      <w:marLeft w:val="0"/>
                      <w:marRight w:val="0"/>
                      <w:marTop w:val="0"/>
                      <w:marBottom w:val="0"/>
                      <w:divBdr>
                        <w:top w:val="none" w:sz="0" w:space="0" w:color="auto"/>
                        <w:left w:val="none" w:sz="0" w:space="0" w:color="auto"/>
                        <w:bottom w:val="none" w:sz="0" w:space="0" w:color="auto"/>
                        <w:right w:val="none" w:sz="0" w:space="0" w:color="auto"/>
                      </w:divBdr>
                    </w:div>
                  </w:divsChild>
                </w:div>
                <w:div w:id="488055381">
                  <w:marLeft w:val="0"/>
                  <w:marRight w:val="0"/>
                  <w:marTop w:val="0"/>
                  <w:marBottom w:val="0"/>
                  <w:divBdr>
                    <w:top w:val="none" w:sz="0" w:space="0" w:color="auto"/>
                    <w:left w:val="none" w:sz="0" w:space="0" w:color="auto"/>
                    <w:bottom w:val="none" w:sz="0" w:space="0" w:color="auto"/>
                    <w:right w:val="none" w:sz="0" w:space="0" w:color="auto"/>
                  </w:divBdr>
                  <w:divsChild>
                    <w:div w:id="1970043426">
                      <w:marLeft w:val="0"/>
                      <w:marRight w:val="0"/>
                      <w:marTop w:val="0"/>
                      <w:marBottom w:val="0"/>
                      <w:divBdr>
                        <w:top w:val="none" w:sz="0" w:space="0" w:color="auto"/>
                        <w:left w:val="none" w:sz="0" w:space="0" w:color="auto"/>
                        <w:bottom w:val="none" w:sz="0" w:space="0" w:color="auto"/>
                        <w:right w:val="none" w:sz="0" w:space="0" w:color="auto"/>
                      </w:divBdr>
                    </w:div>
                  </w:divsChild>
                </w:div>
                <w:div w:id="492795880">
                  <w:marLeft w:val="0"/>
                  <w:marRight w:val="0"/>
                  <w:marTop w:val="0"/>
                  <w:marBottom w:val="0"/>
                  <w:divBdr>
                    <w:top w:val="none" w:sz="0" w:space="0" w:color="auto"/>
                    <w:left w:val="none" w:sz="0" w:space="0" w:color="auto"/>
                    <w:bottom w:val="none" w:sz="0" w:space="0" w:color="auto"/>
                    <w:right w:val="none" w:sz="0" w:space="0" w:color="auto"/>
                  </w:divBdr>
                  <w:divsChild>
                    <w:div w:id="1736010296">
                      <w:marLeft w:val="0"/>
                      <w:marRight w:val="0"/>
                      <w:marTop w:val="0"/>
                      <w:marBottom w:val="0"/>
                      <w:divBdr>
                        <w:top w:val="none" w:sz="0" w:space="0" w:color="auto"/>
                        <w:left w:val="none" w:sz="0" w:space="0" w:color="auto"/>
                        <w:bottom w:val="none" w:sz="0" w:space="0" w:color="auto"/>
                        <w:right w:val="none" w:sz="0" w:space="0" w:color="auto"/>
                      </w:divBdr>
                    </w:div>
                  </w:divsChild>
                </w:div>
                <w:div w:id="493684966">
                  <w:marLeft w:val="0"/>
                  <w:marRight w:val="0"/>
                  <w:marTop w:val="0"/>
                  <w:marBottom w:val="0"/>
                  <w:divBdr>
                    <w:top w:val="none" w:sz="0" w:space="0" w:color="auto"/>
                    <w:left w:val="none" w:sz="0" w:space="0" w:color="auto"/>
                    <w:bottom w:val="none" w:sz="0" w:space="0" w:color="auto"/>
                    <w:right w:val="none" w:sz="0" w:space="0" w:color="auto"/>
                  </w:divBdr>
                  <w:divsChild>
                    <w:div w:id="646587682">
                      <w:marLeft w:val="0"/>
                      <w:marRight w:val="0"/>
                      <w:marTop w:val="0"/>
                      <w:marBottom w:val="0"/>
                      <w:divBdr>
                        <w:top w:val="none" w:sz="0" w:space="0" w:color="auto"/>
                        <w:left w:val="none" w:sz="0" w:space="0" w:color="auto"/>
                        <w:bottom w:val="none" w:sz="0" w:space="0" w:color="auto"/>
                        <w:right w:val="none" w:sz="0" w:space="0" w:color="auto"/>
                      </w:divBdr>
                    </w:div>
                  </w:divsChild>
                </w:div>
                <w:div w:id="496968642">
                  <w:marLeft w:val="0"/>
                  <w:marRight w:val="0"/>
                  <w:marTop w:val="0"/>
                  <w:marBottom w:val="0"/>
                  <w:divBdr>
                    <w:top w:val="none" w:sz="0" w:space="0" w:color="auto"/>
                    <w:left w:val="none" w:sz="0" w:space="0" w:color="auto"/>
                    <w:bottom w:val="none" w:sz="0" w:space="0" w:color="auto"/>
                    <w:right w:val="none" w:sz="0" w:space="0" w:color="auto"/>
                  </w:divBdr>
                  <w:divsChild>
                    <w:div w:id="1816800193">
                      <w:marLeft w:val="0"/>
                      <w:marRight w:val="0"/>
                      <w:marTop w:val="0"/>
                      <w:marBottom w:val="0"/>
                      <w:divBdr>
                        <w:top w:val="none" w:sz="0" w:space="0" w:color="auto"/>
                        <w:left w:val="none" w:sz="0" w:space="0" w:color="auto"/>
                        <w:bottom w:val="none" w:sz="0" w:space="0" w:color="auto"/>
                        <w:right w:val="none" w:sz="0" w:space="0" w:color="auto"/>
                      </w:divBdr>
                    </w:div>
                  </w:divsChild>
                </w:div>
                <w:div w:id="502284639">
                  <w:marLeft w:val="0"/>
                  <w:marRight w:val="0"/>
                  <w:marTop w:val="0"/>
                  <w:marBottom w:val="0"/>
                  <w:divBdr>
                    <w:top w:val="none" w:sz="0" w:space="0" w:color="auto"/>
                    <w:left w:val="none" w:sz="0" w:space="0" w:color="auto"/>
                    <w:bottom w:val="none" w:sz="0" w:space="0" w:color="auto"/>
                    <w:right w:val="none" w:sz="0" w:space="0" w:color="auto"/>
                  </w:divBdr>
                  <w:divsChild>
                    <w:div w:id="1118597746">
                      <w:marLeft w:val="0"/>
                      <w:marRight w:val="0"/>
                      <w:marTop w:val="0"/>
                      <w:marBottom w:val="0"/>
                      <w:divBdr>
                        <w:top w:val="none" w:sz="0" w:space="0" w:color="auto"/>
                        <w:left w:val="none" w:sz="0" w:space="0" w:color="auto"/>
                        <w:bottom w:val="none" w:sz="0" w:space="0" w:color="auto"/>
                        <w:right w:val="none" w:sz="0" w:space="0" w:color="auto"/>
                      </w:divBdr>
                    </w:div>
                  </w:divsChild>
                </w:div>
                <w:div w:id="507476946">
                  <w:marLeft w:val="0"/>
                  <w:marRight w:val="0"/>
                  <w:marTop w:val="0"/>
                  <w:marBottom w:val="0"/>
                  <w:divBdr>
                    <w:top w:val="none" w:sz="0" w:space="0" w:color="auto"/>
                    <w:left w:val="none" w:sz="0" w:space="0" w:color="auto"/>
                    <w:bottom w:val="none" w:sz="0" w:space="0" w:color="auto"/>
                    <w:right w:val="none" w:sz="0" w:space="0" w:color="auto"/>
                  </w:divBdr>
                  <w:divsChild>
                    <w:div w:id="1249582993">
                      <w:marLeft w:val="0"/>
                      <w:marRight w:val="0"/>
                      <w:marTop w:val="0"/>
                      <w:marBottom w:val="0"/>
                      <w:divBdr>
                        <w:top w:val="none" w:sz="0" w:space="0" w:color="auto"/>
                        <w:left w:val="none" w:sz="0" w:space="0" w:color="auto"/>
                        <w:bottom w:val="none" w:sz="0" w:space="0" w:color="auto"/>
                        <w:right w:val="none" w:sz="0" w:space="0" w:color="auto"/>
                      </w:divBdr>
                    </w:div>
                  </w:divsChild>
                </w:div>
                <w:div w:id="510416179">
                  <w:marLeft w:val="0"/>
                  <w:marRight w:val="0"/>
                  <w:marTop w:val="0"/>
                  <w:marBottom w:val="0"/>
                  <w:divBdr>
                    <w:top w:val="none" w:sz="0" w:space="0" w:color="auto"/>
                    <w:left w:val="none" w:sz="0" w:space="0" w:color="auto"/>
                    <w:bottom w:val="none" w:sz="0" w:space="0" w:color="auto"/>
                    <w:right w:val="none" w:sz="0" w:space="0" w:color="auto"/>
                  </w:divBdr>
                  <w:divsChild>
                    <w:div w:id="2120836341">
                      <w:marLeft w:val="0"/>
                      <w:marRight w:val="0"/>
                      <w:marTop w:val="0"/>
                      <w:marBottom w:val="0"/>
                      <w:divBdr>
                        <w:top w:val="none" w:sz="0" w:space="0" w:color="auto"/>
                        <w:left w:val="none" w:sz="0" w:space="0" w:color="auto"/>
                        <w:bottom w:val="none" w:sz="0" w:space="0" w:color="auto"/>
                        <w:right w:val="none" w:sz="0" w:space="0" w:color="auto"/>
                      </w:divBdr>
                    </w:div>
                  </w:divsChild>
                </w:div>
                <w:div w:id="515771550">
                  <w:marLeft w:val="0"/>
                  <w:marRight w:val="0"/>
                  <w:marTop w:val="0"/>
                  <w:marBottom w:val="0"/>
                  <w:divBdr>
                    <w:top w:val="none" w:sz="0" w:space="0" w:color="auto"/>
                    <w:left w:val="none" w:sz="0" w:space="0" w:color="auto"/>
                    <w:bottom w:val="none" w:sz="0" w:space="0" w:color="auto"/>
                    <w:right w:val="none" w:sz="0" w:space="0" w:color="auto"/>
                  </w:divBdr>
                  <w:divsChild>
                    <w:div w:id="1080130356">
                      <w:marLeft w:val="0"/>
                      <w:marRight w:val="0"/>
                      <w:marTop w:val="0"/>
                      <w:marBottom w:val="0"/>
                      <w:divBdr>
                        <w:top w:val="none" w:sz="0" w:space="0" w:color="auto"/>
                        <w:left w:val="none" w:sz="0" w:space="0" w:color="auto"/>
                        <w:bottom w:val="none" w:sz="0" w:space="0" w:color="auto"/>
                        <w:right w:val="none" w:sz="0" w:space="0" w:color="auto"/>
                      </w:divBdr>
                    </w:div>
                  </w:divsChild>
                </w:div>
                <w:div w:id="517234023">
                  <w:marLeft w:val="0"/>
                  <w:marRight w:val="0"/>
                  <w:marTop w:val="0"/>
                  <w:marBottom w:val="0"/>
                  <w:divBdr>
                    <w:top w:val="none" w:sz="0" w:space="0" w:color="auto"/>
                    <w:left w:val="none" w:sz="0" w:space="0" w:color="auto"/>
                    <w:bottom w:val="none" w:sz="0" w:space="0" w:color="auto"/>
                    <w:right w:val="none" w:sz="0" w:space="0" w:color="auto"/>
                  </w:divBdr>
                  <w:divsChild>
                    <w:div w:id="935748292">
                      <w:marLeft w:val="0"/>
                      <w:marRight w:val="0"/>
                      <w:marTop w:val="0"/>
                      <w:marBottom w:val="0"/>
                      <w:divBdr>
                        <w:top w:val="none" w:sz="0" w:space="0" w:color="auto"/>
                        <w:left w:val="none" w:sz="0" w:space="0" w:color="auto"/>
                        <w:bottom w:val="none" w:sz="0" w:space="0" w:color="auto"/>
                        <w:right w:val="none" w:sz="0" w:space="0" w:color="auto"/>
                      </w:divBdr>
                    </w:div>
                  </w:divsChild>
                </w:div>
                <w:div w:id="517736671">
                  <w:marLeft w:val="0"/>
                  <w:marRight w:val="0"/>
                  <w:marTop w:val="0"/>
                  <w:marBottom w:val="0"/>
                  <w:divBdr>
                    <w:top w:val="none" w:sz="0" w:space="0" w:color="auto"/>
                    <w:left w:val="none" w:sz="0" w:space="0" w:color="auto"/>
                    <w:bottom w:val="none" w:sz="0" w:space="0" w:color="auto"/>
                    <w:right w:val="none" w:sz="0" w:space="0" w:color="auto"/>
                  </w:divBdr>
                  <w:divsChild>
                    <w:div w:id="266431329">
                      <w:marLeft w:val="0"/>
                      <w:marRight w:val="0"/>
                      <w:marTop w:val="0"/>
                      <w:marBottom w:val="0"/>
                      <w:divBdr>
                        <w:top w:val="none" w:sz="0" w:space="0" w:color="auto"/>
                        <w:left w:val="none" w:sz="0" w:space="0" w:color="auto"/>
                        <w:bottom w:val="none" w:sz="0" w:space="0" w:color="auto"/>
                        <w:right w:val="none" w:sz="0" w:space="0" w:color="auto"/>
                      </w:divBdr>
                    </w:div>
                  </w:divsChild>
                </w:div>
                <w:div w:id="524057889">
                  <w:marLeft w:val="0"/>
                  <w:marRight w:val="0"/>
                  <w:marTop w:val="0"/>
                  <w:marBottom w:val="0"/>
                  <w:divBdr>
                    <w:top w:val="none" w:sz="0" w:space="0" w:color="auto"/>
                    <w:left w:val="none" w:sz="0" w:space="0" w:color="auto"/>
                    <w:bottom w:val="none" w:sz="0" w:space="0" w:color="auto"/>
                    <w:right w:val="none" w:sz="0" w:space="0" w:color="auto"/>
                  </w:divBdr>
                  <w:divsChild>
                    <w:div w:id="1546793484">
                      <w:marLeft w:val="0"/>
                      <w:marRight w:val="0"/>
                      <w:marTop w:val="0"/>
                      <w:marBottom w:val="0"/>
                      <w:divBdr>
                        <w:top w:val="none" w:sz="0" w:space="0" w:color="auto"/>
                        <w:left w:val="none" w:sz="0" w:space="0" w:color="auto"/>
                        <w:bottom w:val="none" w:sz="0" w:space="0" w:color="auto"/>
                        <w:right w:val="none" w:sz="0" w:space="0" w:color="auto"/>
                      </w:divBdr>
                    </w:div>
                  </w:divsChild>
                </w:div>
                <w:div w:id="525867159">
                  <w:marLeft w:val="0"/>
                  <w:marRight w:val="0"/>
                  <w:marTop w:val="0"/>
                  <w:marBottom w:val="0"/>
                  <w:divBdr>
                    <w:top w:val="none" w:sz="0" w:space="0" w:color="auto"/>
                    <w:left w:val="none" w:sz="0" w:space="0" w:color="auto"/>
                    <w:bottom w:val="none" w:sz="0" w:space="0" w:color="auto"/>
                    <w:right w:val="none" w:sz="0" w:space="0" w:color="auto"/>
                  </w:divBdr>
                  <w:divsChild>
                    <w:div w:id="1966882664">
                      <w:marLeft w:val="0"/>
                      <w:marRight w:val="0"/>
                      <w:marTop w:val="0"/>
                      <w:marBottom w:val="0"/>
                      <w:divBdr>
                        <w:top w:val="none" w:sz="0" w:space="0" w:color="auto"/>
                        <w:left w:val="none" w:sz="0" w:space="0" w:color="auto"/>
                        <w:bottom w:val="none" w:sz="0" w:space="0" w:color="auto"/>
                        <w:right w:val="none" w:sz="0" w:space="0" w:color="auto"/>
                      </w:divBdr>
                    </w:div>
                  </w:divsChild>
                </w:div>
                <w:div w:id="527569108">
                  <w:marLeft w:val="0"/>
                  <w:marRight w:val="0"/>
                  <w:marTop w:val="0"/>
                  <w:marBottom w:val="0"/>
                  <w:divBdr>
                    <w:top w:val="none" w:sz="0" w:space="0" w:color="auto"/>
                    <w:left w:val="none" w:sz="0" w:space="0" w:color="auto"/>
                    <w:bottom w:val="none" w:sz="0" w:space="0" w:color="auto"/>
                    <w:right w:val="none" w:sz="0" w:space="0" w:color="auto"/>
                  </w:divBdr>
                  <w:divsChild>
                    <w:div w:id="1453213278">
                      <w:marLeft w:val="0"/>
                      <w:marRight w:val="0"/>
                      <w:marTop w:val="0"/>
                      <w:marBottom w:val="0"/>
                      <w:divBdr>
                        <w:top w:val="none" w:sz="0" w:space="0" w:color="auto"/>
                        <w:left w:val="none" w:sz="0" w:space="0" w:color="auto"/>
                        <w:bottom w:val="none" w:sz="0" w:space="0" w:color="auto"/>
                        <w:right w:val="none" w:sz="0" w:space="0" w:color="auto"/>
                      </w:divBdr>
                    </w:div>
                  </w:divsChild>
                </w:div>
                <w:div w:id="531504792">
                  <w:marLeft w:val="0"/>
                  <w:marRight w:val="0"/>
                  <w:marTop w:val="0"/>
                  <w:marBottom w:val="0"/>
                  <w:divBdr>
                    <w:top w:val="none" w:sz="0" w:space="0" w:color="auto"/>
                    <w:left w:val="none" w:sz="0" w:space="0" w:color="auto"/>
                    <w:bottom w:val="none" w:sz="0" w:space="0" w:color="auto"/>
                    <w:right w:val="none" w:sz="0" w:space="0" w:color="auto"/>
                  </w:divBdr>
                  <w:divsChild>
                    <w:div w:id="139538159">
                      <w:marLeft w:val="0"/>
                      <w:marRight w:val="0"/>
                      <w:marTop w:val="0"/>
                      <w:marBottom w:val="0"/>
                      <w:divBdr>
                        <w:top w:val="none" w:sz="0" w:space="0" w:color="auto"/>
                        <w:left w:val="none" w:sz="0" w:space="0" w:color="auto"/>
                        <w:bottom w:val="none" w:sz="0" w:space="0" w:color="auto"/>
                        <w:right w:val="none" w:sz="0" w:space="0" w:color="auto"/>
                      </w:divBdr>
                    </w:div>
                  </w:divsChild>
                </w:div>
                <w:div w:id="532771587">
                  <w:marLeft w:val="0"/>
                  <w:marRight w:val="0"/>
                  <w:marTop w:val="0"/>
                  <w:marBottom w:val="0"/>
                  <w:divBdr>
                    <w:top w:val="none" w:sz="0" w:space="0" w:color="auto"/>
                    <w:left w:val="none" w:sz="0" w:space="0" w:color="auto"/>
                    <w:bottom w:val="none" w:sz="0" w:space="0" w:color="auto"/>
                    <w:right w:val="none" w:sz="0" w:space="0" w:color="auto"/>
                  </w:divBdr>
                  <w:divsChild>
                    <w:div w:id="2029090778">
                      <w:marLeft w:val="0"/>
                      <w:marRight w:val="0"/>
                      <w:marTop w:val="0"/>
                      <w:marBottom w:val="0"/>
                      <w:divBdr>
                        <w:top w:val="none" w:sz="0" w:space="0" w:color="auto"/>
                        <w:left w:val="none" w:sz="0" w:space="0" w:color="auto"/>
                        <w:bottom w:val="none" w:sz="0" w:space="0" w:color="auto"/>
                        <w:right w:val="none" w:sz="0" w:space="0" w:color="auto"/>
                      </w:divBdr>
                    </w:div>
                  </w:divsChild>
                </w:div>
                <w:div w:id="554270495">
                  <w:marLeft w:val="0"/>
                  <w:marRight w:val="0"/>
                  <w:marTop w:val="0"/>
                  <w:marBottom w:val="0"/>
                  <w:divBdr>
                    <w:top w:val="none" w:sz="0" w:space="0" w:color="auto"/>
                    <w:left w:val="none" w:sz="0" w:space="0" w:color="auto"/>
                    <w:bottom w:val="none" w:sz="0" w:space="0" w:color="auto"/>
                    <w:right w:val="none" w:sz="0" w:space="0" w:color="auto"/>
                  </w:divBdr>
                  <w:divsChild>
                    <w:div w:id="1956011606">
                      <w:marLeft w:val="0"/>
                      <w:marRight w:val="0"/>
                      <w:marTop w:val="0"/>
                      <w:marBottom w:val="0"/>
                      <w:divBdr>
                        <w:top w:val="none" w:sz="0" w:space="0" w:color="auto"/>
                        <w:left w:val="none" w:sz="0" w:space="0" w:color="auto"/>
                        <w:bottom w:val="none" w:sz="0" w:space="0" w:color="auto"/>
                        <w:right w:val="none" w:sz="0" w:space="0" w:color="auto"/>
                      </w:divBdr>
                    </w:div>
                  </w:divsChild>
                </w:div>
                <w:div w:id="557673290">
                  <w:marLeft w:val="0"/>
                  <w:marRight w:val="0"/>
                  <w:marTop w:val="0"/>
                  <w:marBottom w:val="0"/>
                  <w:divBdr>
                    <w:top w:val="none" w:sz="0" w:space="0" w:color="auto"/>
                    <w:left w:val="none" w:sz="0" w:space="0" w:color="auto"/>
                    <w:bottom w:val="none" w:sz="0" w:space="0" w:color="auto"/>
                    <w:right w:val="none" w:sz="0" w:space="0" w:color="auto"/>
                  </w:divBdr>
                  <w:divsChild>
                    <w:div w:id="304353575">
                      <w:marLeft w:val="0"/>
                      <w:marRight w:val="0"/>
                      <w:marTop w:val="0"/>
                      <w:marBottom w:val="0"/>
                      <w:divBdr>
                        <w:top w:val="none" w:sz="0" w:space="0" w:color="auto"/>
                        <w:left w:val="none" w:sz="0" w:space="0" w:color="auto"/>
                        <w:bottom w:val="none" w:sz="0" w:space="0" w:color="auto"/>
                        <w:right w:val="none" w:sz="0" w:space="0" w:color="auto"/>
                      </w:divBdr>
                    </w:div>
                  </w:divsChild>
                </w:div>
                <w:div w:id="559563035">
                  <w:marLeft w:val="0"/>
                  <w:marRight w:val="0"/>
                  <w:marTop w:val="0"/>
                  <w:marBottom w:val="0"/>
                  <w:divBdr>
                    <w:top w:val="none" w:sz="0" w:space="0" w:color="auto"/>
                    <w:left w:val="none" w:sz="0" w:space="0" w:color="auto"/>
                    <w:bottom w:val="none" w:sz="0" w:space="0" w:color="auto"/>
                    <w:right w:val="none" w:sz="0" w:space="0" w:color="auto"/>
                  </w:divBdr>
                  <w:divsChild>
                    <w:div w:id="1056969203">
                      <w:marLeft w:val="0"/>
                      <w:marRight w:val="0"/>
                      <w:marTop w:val="0"/>
                      <w:marBottom w:val="0"/>
                      <w:divBdr>
                        <w:top w:val="none" w:sz="0" w:space="0" w:color="auto"/>
                        <w:left w:val="none" w:sz="0" w:space="0" w:color="auto"/>
                        <w:bottom w:val="none" w:sz="0" w:space="0" w:color="auto"/>
                        <w:right w:val="none" w:sz="0" w:space="0" w:color="auto"/>
                      </w:divBdr>
                    </w:div>
                  </w:divsChild>
                </w:div>
                <w:div w:id="582371138">
                  <w:marLeft w:val="0"/>
                  <w:marRight w:val="0"/>
                  <w:marTop w:val="0"/>
                  <w:marBottom w:val="0"/>
                  <w:divBdr>
                    <w:top w:val="none" w:sz="0" w:space="0" w:color="auto"/>
                    <w:left w:val="none" w:sz="0" w:space="0" w:color="auto"/>
                    <w:bottom w:val="none" w:sz="0" w:space="0" w:color="auto"/>
                    <w:right w:val="none" w:sz="0" w:space="0" w:color="auto"/>
                  </w:divBdr>
                  <w:divsChild>
                    <w:div w:id="1541749455">
                      <w:marLeft w:val="0"/>
                      <w:marRight w:val="0"/>
                      <w:marTop w:val="0"/>
                      <w:marBottom w:val="0"/>
                      <w:divBdr>
                        <w:top w:val="none" w:sz="0" w:space="0" w:color="auto"/>
                        <w:left w:val="none" w:sz="0" w:space="0" w:color="auto"/>
                        <w:bottom w:val="none" w:sz="0" w:space="0" w:color="auto"/>
                        <w:right w:val="none" w:sz="0" w:space="0" w:color="auto"/>
                      </w:divBdr>
                    </w:div>
                  </w:divsChild>
                </w:div>
                <w:div w:id="585381171">
                  <w:marLeft w:val="0"/>
                  <w:marRight w:val="0"/>
                  <w:marTop w:val="0"/>
                  <w:marBottom w:val="0"/>
                  <w:divBdr>
                    <w:top w:val="none" w:sz="0" w:space="0" w:color="auto"/>
                    <w:left w:val="none" w:sz="0" w:space="0" w:color="auto"/>
                    <w:bottom w:val="none" w:sz="0" w:space="0" w:color="auto"/>
                    <w:right w:val="none" w:sz="0" w:space="0" w:color="auto"/>
                  </w:divBdr>
                  <w:divsChild>
                    <w:div w:id="1335911762">
                      <w:marLeft w:val="0"/>
                      <w:marRight w:val="0"/>
                      <w:marTop w:val="0"/>
                      <w:marBottom w:val="0"/>
                      <w:divBdr>
                        <w:top w:val="none" w:sz="0" w:space="0" w:color="auto"/>
                        <w:left w:val="none" w:sz="0" w:space="0" w:color="auto"/>
                        <w:bottom w:val="none" w:sz="0" w:space="0" w:color="auto"/>
                        <w:right w:val="none" w:sz="0" w:space="0" w:color="auto"/>
                      </w:divBdr>
                    </w:div>
                  </w:divsChild>
                </w:div>
                <w:div w:id="589848227">
                  <w:marLeft w:val="0"/>
                  <w:marRight w:val="0"/>
                  <w:marTop w:val="0"/>
                  <w:marBottom w:val="0"/>
                  <w:divBdr>
                    <w:top w:val="none" w:sz="0" w:space="0" w:color="auto"/>
                    <w:left w:val="none" w:sz="0" w:space="0" w:color="auto"/>
                    <w:bottom w:val="none" w:sz="0" w:space="0" w:color="auto"/>
                    <w:right w:val="none" w:sz="0" w:space="0" w:color="auto"/>
                  </w:divBdr>
                  <w:divsChild>
                    <w:div w:id="251938485">
                      <w:marLeft w:val="0"/>
                      <w:marRight w:val="0"/>
                      <w:marTop w:val="0"/>
                      <w:marBottom w:val="0"/>
                      <w:divBdr>
                        <w:top w:val="none" w:sz="0" w:space="0" w:color="auto"/>
                        <w:left w:val="none" w:sz="0" w:space="0" w:color="auto"/>
                        <w:bottom w:val="none" w:sz="0" w:space="0" w:color="auto"/>
                        <w:right w:val="none" w:sz="0" w:space="0" w:color="auto"/>
                      </w:divBdr>
                    </w:div>
                  </w:divsChild>
                </w:div>
                <w:div w:id="590821171">
                  <w:marLeft w:val="0"/>
                  <w:marRight w:val="0"/>
                  <w:marTop w:val="0"/>
                  <w:marBottom w:val="0"/>
                  <w:divBdr>
                    <w:top w:val="none" w:sz="0" w:space="0" w:color="auto"/>
                    <w:left w:val="none" w:sz="0" w:space="0" w:color="auto"/>
                    <w:bottom w:val="none" w:sz="0" w:space="0" w:color="auto"/>
                    <w:right w:val="none" w:sz="0" w:space="0" w:color="auto"/>
                  </w:divBdr>
                  <w:divsChild>
                    <w:div w:id="431555782">
                      <w:marLeft w:val="0"/>
                      <w:marRight w:val="0"/>
                      <w:marTop w:val="0"/>
                      <w:marBottom w:val="0"/>
                      <w:divBdr>
                        <w:top w:val="none" w:sz="0" w:space="0" w:color="auto"/>
                        <w:left w:val="none" w:sz="0" w:space="0" w:color="auto"/>
                        <w:bottom w:val="none" w:sz="0" w:space="0" w:color="auto"/>
                        <w:right w:val="none" w:sz="0" w:space="0" w:color="auto"/>
                      </w:divBdr>
                    </w:div>
                  </w:divsChild>
                </w:div>
                <w:div w:id="595751693">
                  <w:marLeft w:val="0"/>
                  <w:marRight w:val="0"/>
                  <w:marTop w:val="0"/>
                  <w:marBottom w:val="0"/>
                  <w:divBdr>
                    <w:top w:val="none" w:sz="0" w:space="0" w:color="auto"/>
                    <w:left w:val="none" w:sz="0" w:space="0" w:color="auto"/>
                    <w:bottom w:val="none" w:sz="0" w:space="0" w:color="auto"/>
                    <w:right w:val="none" w:sz="0" w:space="0" w:color="auto"/>
                  </w:divBdr>
                  <w:divsChild>
                    <w:div w:id="909735081">
                      <w:marLeft w:val="0"/>
                      <w:marRight w:val="0"/>
                      <w:marTop w:val="0"/>
                      <w:marBottom w:val="0"/>
                      <w:divBdr>
                        <w:top w:val="none" w:sz="0" w:space="0" w:color="auto"/>
                        <w:left w:val="none" w:sz="0" w:space="0" w:color="auto"/>
                        <w:bottom w:val="none" w:sz="0" w:space="0" w:color="auto"/>
                        <w:right w:val="none" w:sz="0" w:space="0" w:color="auto"/>
                      </w:divBdr>
                    </w:div>
                  </w:divsChild>
                </w:div>
                <w:div w:id="597832924">
                  <w:marLeft w:val="0"/>
                  <w:marRight w:val="0"/>
                  <w:marTop w:val="0"/>
                  <w:marBottom w:val="0"/>
                  <w:divBdr>
                    <w:top w:val="none" w:sz="0" w:space="0" w:color="auto"/>
                    <w:left w:val="none" w:sz="0" w:space="0" w:color="auto"/>
                    <w:bottom w:val="none" w:sz="0" w:space="0" w:color="auto"/>
                    <w:right w:val="none" w:sz="0" w:space="0" w:color="auto"/>
                  </w:divBdr>
                  <w:divsChild>
                    <w:div w:id="1193765426">
                      <w:marLeft w:val="0"/>
                      <w:marRight w:val="0"/>
                      <w:marTop w:val="0"/>
                      <w:marBottom w:val="0"/>
                      <w:divBdr>
                        <w:top w:val="none" w:sz="0" w:space="0" w:color="auto"/>
                        <w:left w:val="none" w:sz="0" w:space="0" w:color="auto"/>
                        <w:bottom w:val="none" w:sz="0" w:space="0" w:color="auto"/>
                        <w:right w:val="none" w:sz="0" w:space="0" w:color="auto"/>
                      </w:divBdr>
                    </w:div>
                  </w:divsChild>
                </w:div>
                <w:div w:id="607347946">
                  <w:marLeft w:val="0"/>
                  <w:marRight w:val="0"/>
                  <w:marTop w:val="0"/>
                  <w:marBottom w:val="0"/>
                  <w:divBdr>
                    <w:top w:val="none" w:sz="0" w:space="0" w:color="auto"/>
                    <w:left w:val="none" w:sz="0" w:space="0" w:color="auto"/>
                    <w:bottom w:val="none" w:sz="0" w:space="0" w:color="auto"/>
                    <w:right w:val="none" w:sz="0" w:space="0" w:color="auto"/>
                  </w:divBdr>
                  <w:divsChild>
                    <w:div w:id="1209149257">
                      <w:marLeft w:val="0"/>
                      <w:marRight w:val="0"/>
                      <w:marTop w:val="0"/>
                      <w:marBottom w:val="0"/>
                      <w:divBdr>
                        <w:top w:val="none" w:sz="0" w:space="0" w:color="auto"/>
                        <w:left w:val="none" w:sz="0" w:space="0" w:color="auto"/>
                        <w:bottom w:val="none" w:sz="0" w:space="0" w:color="auto"/>
                        <w:right w:val="none" w:sz="0" w:space="0" w:color="auto"/>
                      </w:divBdr>
                    </w:div>
                  </w:divsChild>
                </w:div>
                <w:div w:id="608388391">
                  <w:marLeft w:val="0"/>
                  <w:marRight w:val="0"/>
                  <w:marTop w:val="0"/>
                  <w:marBottom w:val="0"/>
                  <w:divBdr>
                    <w:top w:val="none" w:sz="0" w:space="0" w:color="auto"/>
                    <w:left w:val="none" w:sz="0" w:space="0" w:color="auto"/>
                    <w:bottom w:val="none" w:sz="0" w:space="0" w:color="auto"/>
                    <w:right w:val="none" w:sz="0" w:space="0" w:color="auto"/>
                  </w:divBdr>
                  <w:divsChild>
                    <w:div w:id="1666664567">
                      <w:marLeft w:val="0"/>
                      <w:marRight w:val="0"/>
                      <w:marTop w:val="0"/>
                      <w:marBottom w:val="0"/>
                      <w:divBdr>
                        <w:top w:val="none" w:sz="0" w:space="0" w:color="auto"/>
                        <w:left w:val="none" w:sz="0" w:space="0" w:color="auto"/>
                        <w:bottom w:val="none" w:sz="0" w:space="0" w:color="auto"/>
                        <w:right w:val="none" w:sz="0" w:space="0" w:color="auto"/>
                      </w:divBdr>
                    </w:div>
                  </w:divsChild>
                </w:div>
                <w:div w:id="611860860">
                  <w:marLeft w:val="0"/>
                  <w:marRight w:val="0"/>
                  <w:marTop w:val="0"/>
                  <w:marBottom w:val="0"/>
                  <w:divBdr>
                    <w:top w:val="none" w:sz="0" w:space="0" w:color="auto"/>
                    <w:left w:val="none" w:sz="0" w:space="0" w:color="auto"/>
                    <w:bottom w:val="none" w:sz="0" w:space="0" w:color="auto"/>
                    <w:right w:val="none" w:sz="0" w:space="0" w:color="auto"/>
                  </w:divBdr>
                  <w:divsChild>
                    <w:div w:id="282082779">
                      <w:marLeft w:val="0"/>
                      <w:marRight w:val="0"/>
                      <w:marTop w:val="0"/>
                      <w:marBottom w:val="0"/>
                      <w:divBdr>
                        <w:top w:val="none" w:sz="0" w:space="0" w:color="auto"/>
                        <w:left w:val="none" w:sz="0" w:space="0" w:color="auto"/>
                        <w:bottom w:val="none" w:sz="0" w:space="0" w:color="auto"/>
                        <w:right w:val="none" w:sz="0" w:space="0" w:color="auto"/>
                      </w:divBdr>
                    </w:div>
                  </w:divsChild>
                </w:div>
                <w:div w:id="617689111">
                  <w:marLeft w:val="0"/>
                  <w:marRight w:val="0"/>
                  <w:marTop w:val="0"/>
                  <w:marBottom w:val="0"/>
                  <w:divBdr>
                    <w:top w:val="none" w:sz="0" w:space="0" w:color="auto"/>
                    <w:left w:val="none" w:sz="0" w:space="0" w:color="auto"/>
                    <w:bottom w:val="none" w:sz="0" w:space="0" w:color="auto"/>
                    <w:right w:val="none" w:sz="0" w:space="0" w:color="auto"/>
                  </w:divBdr>
                  <w:divsChild>
                    <w:div w:id="1785689637">
                      <w:marLeft w:val="0"/>
                      <w:marRight w:val="0"/>
                      <w:marTop w:val="0"/>
                      <w:marBottom w:val="0"/>
                      <w:divBdr>
                        <w:top w:val="none" w:sz="0" w:space="0" w:color="auto"/>
                        <w:left w:val="none" w:sz="0" w:space="0" w:color="auto"/>
                        <w:bottom w:val="none" w:sz="0" w:space="0" w:color="auto"/>
                        <w:right w:val="none" w:sz="0" w:space="0" w:color="auto"/>
                      </w:divBdr>
                    </w:div>
                  </w:divsChild>
                </w:div>
                <w:div w:id="620304896">
                  <w:marLeft w:val="0"/>
                  <w:marRight w:val="0"/>
                  <w:marTop w:val="0"/>
                  <w:marBottom w:val="0"/>
                  <w:divBdr>
                    <w:top w:val="none" w:sz="0" w:space="0" w:color="auto"/>
                    <w:left w:val="none" w:sz="0" w:space="0" w:color="auto"/>
                    <w:bottom w:val="none" w:sz="0" w:space="0" w:color="auto"/>
                    <w:right w:val="none" w:sz="0" w:space="0" w:color="auto"/>
                  </w:divBdr>
                  <w:divsChild>
                    <w:div w:id="1510102326">
                      <w:marLeft w:val="0"/>
                      <w:marRight w:val="0"/>
                      <w:marTop w:val="0"/>
                      <w:marBottom w:val="0"/>
                      <w:divBdr>
                        <w:top w:val="none" w:sz="0" w:space="0" w:color="auto"/>
                        <w:left w:val="none" w:sz="0" w:space="0" w:color="auto"/>
                        <w:bottom w:val="none" w:sz="0" w:space="0" w:color="auto"/>
                        <w:right w:val="none" w:sz="0" w:space="0" w:color="auto"/>
                      </w:divBdr>
                    </w:div>
                  </w:divsChild>
                </w:div>
                <w:div w:id="626738451">
                  <w:marLeft w:val="0"/>
                  <w:marRight w:val="0"/>
                  <w:marTop w:val="0"/>
                  <w:marBottom w:val="0"/>
                  <w:divBdr>
                    <w:top w:val="none" w:sz="0" w:space="0" w:color="auto"/>
                    <w:left w:val="none" w:sz="0" w:space="0" w:color="auto"/>
                    <w:bottom w:val="none" w:sz="0" w:space="0" w:color="auto"/>
                    <w:right w:val="none" w:sz="0" w:space="0" w:color="auto"/>
                  </w:divBdr>
                  <w:divsChild>
                    <w:div w:id="1188788230">
                      <w:marLeft w:val="0"/>
                      <w:marRight w:val="0"/>
                      <w:marTop w:val="0"/>
                      <w:marBottom w:val="0"/>
                      <w:divBdr>
                        <w:top w:val="none" w:sz="0" w:space="0" w:color="auto"/>
                        <w:left w:val="none" w:sz="0" w:space="0" w:color="auto"/>
                        <w:bottom w:val="none" w:sz="0" w:space="0" w:color="auto"/>
                        <w:right w:val="none" w:sz="0" w:space="0" w:color="auto"/>
                      </w:divBdr>
                    </w:div>
                  </w:divsChild>
                </w:div>
                <w:div w:id="635447527">
                  <w:marLeft w:val="0"/>
                  <w:marRight w:val="0"/>
                  <w:marTop w:val="0"/>
                  <w:marBottom w:val="0"/>
                  <w:divBdr>
                    <w:top w:val="none" w:sz="0" w:space="0" w:color="auto"/>
                    <w:left w:val="none" w:sz="0" w:space="0" w:color="auto"/>
                    <w:bottom w:val="none" w:sz="0" w:space="0" w:color="auto"/>
                    <w:right w:val="none" w:sz="0" w:space="0" w:color="auto"/>
                  </w:divBdr>
                  <w:divsChild>
                    <w:div w:id="898513952">
                      <w:marLeft w:val="0"/>
                      <w:marRight w:val="0"/>
                      <w:marTop w:val="0"/>
                      <w:marBottom w:val="0"/>
                      <w:divBdr>
                        <w:top w:val="none" w:sz="0" w:space="0" w:color="auto"/>
                        <w:left w:val="none" w:sz="0" w:space="0" w:color="auto"/>
                        <w:bottom w:val="none" w:sz="0" w:space="0" w:color="auto"/>
                        <w:right w:val="none" w:sz="0" w:space="0" w:color="auto"/>
                      </w:divBdr>
                    </w:div>
                  </w:divsChild>
                </w:div>
                <w:div w:id="647058562">
                  <w:marLeft w:val="0"/>
                  <w:marRight w:val="0"/>
                  <w:marTop w:val="0"/>
                  <w:marBottom w:val="0"/>
                  <w:divBdr>
                    <w:top w:val="none" w:sz="0" w:space="0" w:color="auto"/>
                    <w:left w:val="none" w:sz="0" w:space="0" w:color="auto"/>
                    <w:bottom w:val="none" w:sz="0" w:space="0" w:color="auto"/>
                    <w:right w:val="none" w:sz="0" w:space="0" w:color="auto"/>
                  </w:divBdr>
                  <w:divsChild>
                    <w:div w:id="1716274595">
                      <w:marLeft w:val="0"/>
                      <w:marRight w:val="0"/>
                      <w:marTop w:val="0"/>
                      <w:marBottom w:val="0"/>
                      <w:divBdr>
                        <w:top w:val="none" w:sz="0" w:space="0" w:color="auto"/>
                        <w:left w:val="none" w:sz="0" w:space="0" w:color="auto"/>
                        <w:bottom w:val="none" w:sz="0" w:space="0" w:color="auto"/>
                        <w:right w:val="none" w:sz="0" w:space="0" w:color="auto"/>
                      </w:divBdr>
                    </w:div>
                  </w:divsChild>
                </w:div>
                <w:div w:id="647706868">
                  <w:marLeft w:val="0"/>
                  <w:marRight w:val="0"/>
                  <w:marTop w:val="0"/>
                  <w:marBottom w:val="0"/>
                  <w:divBdr>
                    <w:top w:val="none" w:sz="0" w:space="0" w:color="auto"/>
                    <w:left w:val="none" w:sz="0" w:space="0" w:color="auto"/>
                    <w:bottom w:val="none" w:sz="0" w:space="0" w:color="auto"/>
                    <w:right w:val="none" w:sz="0" w:space="0" w:color="auto"/>
                  </w:divBdr>
                  <w:divsChild>
                    <w:div w:id="1226187416">
                      <w:marLeft w:val="0"/>
                      <w:marRight w:val="0"/>
                      <w:marTop w:val="0"/>
                      <w:marBottom w:val="0"/>
                      <w:divBdr>
                        <w:top w:val="none" w:sz="0" w:space="0" w:color="auto"/>
                        <w:left w:val="none" w:sz="0" w:space="0" w:color="auto"/>
                        <w:bottom w:val="none" w:sz="0" w:space="0" w:color="auto"/>
                        <w:right w:val="none" w:sz="0" w:space="0" w:color="auto"/>
                      </w:divBdr>
                    </w:div>
                  </w:divsChild>
                </w:div>
                <w:div w:id="651520653">
                  <w:marLeft w:val="0"/>
                  <w:marRight w:val="0"/>
                  <w:marTop w:val="0"/>
                  <w:marBottom w:val="0"/>
                  <w:divBdr>
                    <w:top w:val="none" w:sz="0" w:space="0" w:color="auto"/>
                    <w:left w:val="none" w:sz="0" w:space="0" w:color="auto"/>
                    <w:bottom w:val="none" w:sz="0" w:space="0" w:color="auto"/>
                    <w:right w:val="none" w:sz="0" w:space="0" w:color="auto"/>
                  </w:divBdr>
                  <w:divsChild>
                    <w:div w:id="649482423">
                      <w:marLeft w:val="0"/>
                      <w:marRight w:val="0"/>
                      <w:marTop w:val="0"/>
                      <w:marBottom w:val="0"/>
                      <w:divBdr>
                        <w:top w:val="none" w:sz="0" w:space="0" w:color="auto"/>
                        <w:left w:val="none" w:sz="0" w:space="0" w:color="auto"/>
                        <w:bottom w:val="none" w:sz="0" w:space="0" w:color="auto"/>
                        <w:right w:val="none" w:sz="0" w:space="0" w:color="auto"/>
                      </w:divBdr>
                    </w:div>
                  </w:divsChild>
                </w:div>
                <w:div w:id="651952653">
                  <w:marLeft w:val="0"/>
                  <w:marRight w:val="0"/>
                  <w:marTop w:val="0"/>
                  <w:marBottom w:val="0"/>
                  <w:divBdr>
                    <w:top w:val="none" w:sz="0" w:space="0" w:color="auto"/>
                    <w:left w:val="none" w:sz="0" w:space="0" w:color="auto"/>
                    <w:bottom w:val="none" w:sz="0" w:space="0" w:color="auto"/>
                    <w:right w:val="none" w:sz="0" w:space="0" w:color="auto"/>
                  </w:divBdr>
                  <w:divsChild>
                    <w:div w:id="2040350476">
                      <w:marLeft w:val="0"/>
                      <w:marRight w:val="0"/>
                      <w:marTop w:val="0"/>
                      <w:marBottom w:val="0"/>
                      <w:divBdr>
                        <w:top w:val="none" w:sz="0" w:space="0" w:color="auto"/>
                        <w:left w:val="none" w:sz="0" w:space="0" w:color="auto"/>
                        <w:bottom w:val="none" w:sz="0" w:space="0" w:color="auto"/>
                        <w:right w:val="none" w:sz="0" w:space="0" w:color="auto"/>
                      </w:divBdr>
                    </w:div>
                  </w:divsChild>
                </w:div>
                <w:div w:id="653725102">
                  <w:marLeft w:val="0"/>
                  <w:marRight w:val="0"/>
                  <w:marTop w:val="0"/>
                  <w:marBottom w:val="0"/>
                  <w:divBdr>
                    <w:top w:val="none" w:sz="0" w:space="0" w:color="auto"/>
                    <w:left w:val="none" w:sz="0" w:space="0" w:color="auto"/>
                    <w:bottom w:val="none" w:sz="0" w:space="0" w:color="auto"/>
                    <w:right w:val="none" w:sz="0" w:space="0" w:color="auto"/>
                  </w:divBdr>
                  <w:divsChild>
                    <w:div w:id="518274030">
                      <w:marLeft w:val="0"/>
                      <w:marRight w:val="0"/>
                      <w:marTop w:val="0"/>
                      <w:marBottom w:val="0"/>
                      <w:divBdr>
                        <w:top w:val="none" w:sz="0" w:space="0" w:color="auto"/>
                        <w:left w:val="none" w:sz="0" w:space="0" w:color="auto"/>
                        <w:bottom w:val="none" w:sz="0" w:space="0" w:color="auto"/>
                        <w:right w:val="none" w:sz="0" w:space="0" w:color="auto"/>
                      </w:divBdr>
                    </w:div>
                  </w:divsChild>
                </w:div>
                <w:div w:id="655643820">
                  <w:marLeft w:val="0"/>
                  <w:marRight w:val="0"/>
                  <w:marTop w:val="0"/>
                  <w:marBottom w:val="0"/>
                  <w:divBdr>
                    <w:top w:val="none" w:sz="0" w:space="0" w:color="auto"/>
                    <w:left w:val="none" w:sz="0" w:space="0" w:color="auto"/>
                    <w:bottom w:val="none" w:sz="0" w:space="0" w:color="auto"/>
                    <w:right w:val="none" w:sz="0" w:space="0" w:color="auto"/>
                  </w:divBdr>
                  <w:divsChild>
                    <w:div w:id="977227789">
                      <w:marLeft w:val="0"/>
                      <w:marRight w:val="0"/>
                      <w:marTop w:val="0"/>
                      <w:marBottom w:val="0"/>
                      <w:divBdr>
                        <w:top w:val="none" w:sz="0" w:space="0" w:color="auto"/>
                        <w:left w:val="none" w:sz="0" w:space="0" w:color="auto"/>
                        <w:bottom w:val="none" w:sz="0" w:space="0" w:color="auto"/>
                        <w:right w:val="none" w:sz="0" w:space="0" w:color="auto"/>
                      </w:divBdr>
                    </w:div>
                  </w:divsChild>
                </w:div>
                <w:div w:id="656226254">
                  <w:marLeft w:val="0"/>
                  <w:marRight w:val="0"/>
                  <w:marTop w:val="0"/>
                  <w:marBottom w:val="0"/>
                  <w:divBdr>
                    <w:top w:val="none" w:sz="0" w:space="0" w:color="auto"/>
                    <w:left w:val="none" w:sz="0" w:space="0" w:color="auto"/>
                    <w:bottom w:val="none" w:sz="0" w:space="0" w:color="auto"/>
                    <w:right w:val="none" w:sz="0" w:space="0" w:color="auto"/>
                  </w:divBdr>
                  <w:divsChild>
                    <w:div w:id="806513686">
                      <w:marLeft w:val="0"/>
                      <w:marRight w:val="0"/>
                      <w:marTop w:val="0"/>
                      <w:marBottom w:val="0"/>
                      <w:divBdr>
                        <w:top w:val="none" w:sz="0" w:space="0" w:color="auto"/>
                        <w:left w:val="none" w:sz="0" w:space="0" w:color="auto"/>
                        <w:bottom w:val="none" w:sz="0" w:space="0" w:color="auto"/>
                        <w:right w:val="none" w:sz="0" w:space="0" w:color="auto"/>
                      </w:divBdr>
                    </w:div>
                  </w:divsChild>
                </w:div>
                <w:div w:id="665985311">
                  <w:marLeft w:val="0"/>
                  <w:marRight w:val="0"/>
                  <w:marTop w:val="0"/>
                  <w:marBottom w:val="0"/>
                  <w:divBdr>
                    <w:top w:val="none" w:sz="0" w:space="0" w:color="auto"/>
                    <w:left w:val="none" w:sz="0" w:space="0" w:color="auto"/>
                    <w:bottom w:val="none" w:sz="0" w:space="0" w:color="auto"/>
                    <w:right w:val="none" w:sz="0" w:space="0" w:color="auto"/>
                  </w:divBdr>
                  <w:divsChild>
                    <w:div w:id="57899214">
                      <w:marLeft w:val="0"/>
                      <w:marRight w:val="0"/>
                      <w:marTop w:val="0"/>
                      <w:marBottom w:val="0"/>
                      <w:divBdr>
                        <w:top w:val="none" w:sz="0" w:space="0" w:color="auto"/>
                        <w:left w:val="none" w:sz="0" w:space="0" w:color="auto"/>
                        <w:bottom w:val="none" w:sz="0" w:space="0" w:color="auto"/>
                        <w:right w:val="none" w:sz="0" w:space="0" w:color="auto"/>
                      </w:divBdr>
                    </w:div>
                  </w:divsChild>
                </w:div>
                <w:div w:id="666326268">
                  <w:marLeft w:val="0"/>
                  <w:marRight w:val="0"/>
                  <w:marTop w:val="0"/>
                  <w:marBottom w:val="0"/>
                  <w:divBdr>
                    <w:top w:val="none" w:sz="0" w:space="0" w:color="auto"/>
                    <w:left w:val="none" w:sz="0" w:space="0" w:color="auto"/>
                    <w:bottom w:val="none" w:sz="0" w:space="0" w:color="auto"/>
                    <w:right w:val="none" w:sz="0" w:space="0" w:color="auto"/>
                  </w:divBdr>
                  <w:divsChild>
                    <w:div w:id="79300713">
                      <w:marLeft w:val="0"/>
                      <w:marRight w:val="0"/>
                      <w:marTop w:val="0"/>
                      <w:marBottom w:val="0"/>
                      <w:divBdr>
                        <w:top w:val="none" w:sz="0" w:space="0" w:color="auto"/>
                        <w:left w:val="none" w:sz="0" w:space="0" w:color="auto"/>
                        <w:bottom w:val="none" w:sz="0" w:space="0" w:color="auto"/>
                        <w:right w:val="none" w:sz="0" w:space="0" w:color="auto"/>
                      </w:divBdr>
                    </w:div>
                  </w:divsChild>
                </w:div>
                <w:div w:id="670255522">
                  <w:marLeft w:val="0"/>
                  <w:marRight w:val="0"/>
                  <w:marTop w:val="0"/>
                  <w:marBottom w:val="0"/>
                  <w:divBdr>
                    <w:top w:val="none" w:sz="0" w:space="0" w:color="auto"/>
                    <w:left w:val="none" w:sz="0" w:space="0" w:color="auto"/>
                    <w:bottom w:val="none" w:sz="0" w:space="0" w:color="auto"/>
                    <w:right w:val="none" w:sz="0" w:space="0" w:color="auto"/>
                  </w:divBdr>
                  <w:divsChild>
                    <w:div w:id="1832789186">
                      <w:marLeft w:val="0"/>
                      <w:marRight w:val="0"/>
                      <w:marTop w:val="0"/>
                      <w:marBottom w:val="0"/>
                      <w:divBdr>
                        <w:top w:val="none" w:sz="0" w:space="0" w:color="auto"/>
                        <w:left w:val="none" w:sz="0" w:space="0" w:color="auto"/>
                        <w:bottom w:val="none" w:sz="0" w:space="0" w:color="auto"/>
                        <w:right w:val="none" w:sz="0" w:space="0" w:color="auto"/>
                      </w:divBdr>
                    </w:div>
                  </w:divsChild>
                </w:div>
                <w:div w:id="678894199">
                  <w:marLeft w:val="0"/>
                  <w:marRight w:val="0"/>
                  <w:marTop w:val="0"/>
                  <w:marBottom w:val="0"/>
                  <w:divBdr>
                    <w:top w:val="none" w:sz="0" w:space="0" w:color="auto"/>
                    <w:left w:val="none" w:sz="0" w:space="0" w:color="auto"/>
                    <w:bottom w:val="none" w:sz="0" w:space="0" w:color="auto"/>
                    <w:right w:val="none" w:sz="0" w:space="0" w:color="auto"/>
                  </w:divBdr>
                  <w:divsChild>
                    <w:div w:id="341277329">
                      <w:marLeft w:val="0"/>
                      <w:marRight w:val="0"/>
                      <w:marTop w:val="0"/>
                      <w:marBottom w:val="0"/>
                      <w:divBdr>
                        <w:top w:val="none" w:sz="0" w:space="0" w:color="auto"/>
                        <w:left w:val="none" w:sz="0" w:space="0" w:color="auto"/>
                        <w:bottom w:val="none" w:sz="0" w:space="0" w:color="auto"/>
                        <w:right w:val="none" w:sz="0" w:space="0" w:color="auto"/>
                      </w:divBdr>
                    </w:div>
                  </w:divsChild>
                </w:div>
                <w:div w:id="679966453">
                  <w:marLeft w:val="0"/>
                  <w:marRight w:val="0"/>
                  <w:marTop w:val="0"/>
                  <w:marBottom w:val="0"/>
                  <w:divBdr>
                    <w:top w:val="none" w:sz="0" w:space="0" w:color="auto"/>
                    <w:left w:val="none" w:sz="0" w:space="0" w:color="auto"/>
                    <w:bottom w:val="none" w:sz="0" w:space="0" w:color="auto"/>
                    <w:right w:val="none" w:sz="0" w:space="0" w:color="auto"/>
                  </w:divBdr>
                  <w:divsChild>
                    <w:div w:id="903102162">
                      <w:marLeft w:val="0"/>
                      <w:marRight w:val="0"/>
                      <w:marTop w:val="0"/>
                      <w:marBottom w:val="0"/>
                      <w:divBdr>
                        <w:top w:val="none" w:sz="0" w:space="0" w:color="auto"/>
                        <w:left w:val="none" w:sz="0" w:space="0" w:color="auto"/>
                        <w:bottom w:val="none" w:sz="0" w:space="0" w:color="auto"/>
                        <w:right w:val="none" w:sz="0" w:space="0" w:color="auto"/>
                      </w:divBdr>
                    </w:div>
                  </w:divsChild>
                </w:div>
                <w:div w:id="688796283">
                  <w:marLeft w:val="0"/>
                  <w:marRight w:val="0"/>
                  <w:marTop w:val="0"/>
                  <w:marBottom w:val="0"/>
                  <w:divBdr>
                    <w:top w:val="none" w:sz="0" w:space="0" w:color="auto"/>
                    <w:left w:val="none" w:sz="0" w:space="0" w:color="auto"/>
                    <w:bottom w:val="none" w:sz="0" w:space="0" w:color="auto"/>
                    <w:right w:val="none" w:sz="0" w:space="0" w:color="auto"/>
                  </w:divBdr>
                  <w:divsChild>
                    <w:div w:id="334109459">
                      <w:marLeft w:val="0"/>
                      <w:marRight w:val="0"/>
                      <w:marTop w:val="0"/>
                      <w:marBottom w:val="0"/>
                      <w:divBdr>
                        <w:top w:val="none" w:sz="0" w:space="0" w:color="auto"/>
                        <w:left w:val="none" w:sz="0" w:space="0" w:color="auto"/>
                        <w:bottom w:val="none" w:sz="0" w:space="0" w:color="auto"/>
                        <w:right w:val="none" w:sz="0" w:space="0" w:color="auto"/>
                      </w:divBdr>
                    </w:div>
                  </w:divsChild>
                </w:div>
                <w:div w:id="699092460">
                  <w:marLeft w:val="0"/>
                  <w:marRight w:val="0"/>
                  <w:marTop w:val="0"/>
                  <w:marBottom w:val="0"/>
                  <w:divBdr>
                    <w:top w:val="none" w:sz="0" w:space="0" w:color="auto"/>
                    <w:left w:val="none" w:sz="0" w:space="0" w:color="auto"/>
                    <w:bottom w:val="none" w:sz="0" w:space="0" w:color="auto"/>
                    <w:right w:val="none" w:sz="0" w:space="0" w:color="auto"/>
                  </w:divBdr>
                  <w:divsChild>
                    <w:div w:id="1018853956">
                      <w:marLeft w:val="0"/>
                      <w:marRight w:val="0"/>
                      <w:marTop w:val="0"/>
                      <w:marBottom w:val="0"/>
                      <w:divBdr>
                        <w:top w:val="none" w:sz="0" w:space="0" w:color="auto"/>
                        <w:left w:val="none" w:sz="0" w:space="0" w:color="auto"/>
                        <w:bottom w:val="none" w:sz="0" w:space="0" w:color="auto"/>
                        <w:right w:val="none" w:sz="0" w:space="0" w:color="auto"/>
                      </w:divBdr>
                    </w:div>
                  </w:divsChild>
                </w:div>
                <w:div w:id="700206508">
                  <w:marLeft w:val="0"/>
                  <w:marRight w:val="0"/>
                  <w:marTop w:val="0"/>
                  <w:marBottom w:val="0"/>
                  <w:divBdr>
                    <w:top w:val="none" w:sz="0" w:space="0" w:color="auto"/>
                    <w:left w:val="none" w:sz="0" w:space="0" w:color="auto"/>
                    <w:bottom w:val="none" w:sz="0" w:space="0" w:color="auto"/>
                    <w:right w:val="none" w:sz="0" w:space="0" w:color="auto"/>
                  </w:divBdr>
                  <w:divsChild>
                    <w:div w:id="1725829863">
                      <w:marLeft w:val="0"/>
                      <w:marRight w:val="0"/>
                      <w:marTop w:val="0"/>
                      <w:marBottom w:val="0"/>
                      <w:divBdr>
                        <w:top w:val="none" w:sz="0" w:space="0" w:color="auto"/>
                        <w:left w:val="none" w:sz="0" w:space="0" w:color="auto"/>
                        <w:bottom w:val="none" w:sz="0" w:space="0" w:color="auto"/>
                        <w:right w:val="none" w:sz="0" w:space="0" w:color="auto"/>
                      </w:divBdr>
                    </w:div>
                  </w:divsChild>
                </w:div>
                <w:div w:id="700981026">
                  <w:marLeft w:val="0"/>
                  <w:marRight w:val="0"/>
                  <w:marTop w:val="0"/>
                  <w:marBottom w:val="0"/>
                  <w:divBdr>
                    <w:top w:val="none" w:sz="0" w:space="0" w:color="auto"/>
                    <w:left w:val="none" w:sz="0" w:space="0" w:color="auto"/>
                    <w:bottom w:val="none" w:sz="0" w:space="0" w:color="auto"/>
                    <w:right w:val="none" w:sz="0" w:space="0" w:color="auto"/>
                  </w:divBdr>
                  <w:divsChild>
                    <w:div w:id="2080858640">
                      <w:marLeft w:val="0"/>
                      <w:marRight w:val="0"/>
                      <w:marTop w:val="0"/>
                      <w:marBottom w:val="0"/>
                      <w:divBdr>
                        <w:top w:val="none" w:sz="0" w:space="0" w:color="auto"/>
                        <w:left w:val="none" w:sz="0" w:space="0" w:color="auto"/>
                        <w:bottom w:val="none" w:sz="0" w:space="0" w:color="auto"/>
                        <w:right w:val="none" w:sz="0" w:space="0" w:color="auto"/>
                      </w:divBdr>
                    </w:div>
                  </w:divsChild>
                </w:div>
                <w:div w:id="711688000">
                  <w:marLeft w:val="0"/>
                  <w:marRight w:val="0"/>
                  <w:marTop w:val="0"/>
                  <w:marBottom w:val="0"/>
                  <w:divBdr>
                    <w:top w:val="none" w:sz="0" w:space="0" w:color="auto"/>
                    <w:left w:val="none" w:sz="0" w:space="0" w:color="auto"/>
                    <w:bottom w:val="none" w:sz="0" w:space="0" w:color="auto"/>
                    <w:right w:val="none" w:sz="0" w:space="0" w:color="auto"/>
                  </w:divBdr>
                  <w:divsChild>
                    <w:div w:id="1758673418">
                      <w:marLeft w:val="0"/>
                      <w:marRight w:val="0"/>
                      <w:marTop w:val="0"/>
                      <w:marBottom w:val="0"/>
                      <w:divBdr>
                        <w:top w:val="none" w:sz="0" w:space="0" w:color="auto"/>
                        <w:left w:val="none" w:sz="0" w:space="0" w:color="auto"/>
                        <w:bottom w:val="none" w:sz="0" w:space="0" w:color="auto"/>
                        <w:right w:val="none" w:sz="0" w:space="0" w:color="auto"/>
                      </w:divBdr>
                    </w:div>
                  </w:divsChild>
                </w:div>
                <w:div w:id="718938067">
                  <w:marLeft w:val="0"/>
                  <w:marRight w:val="0"/>
                  <w:marTop w:val="0"/>
                  <w:marBottom w:val="0"/>
                  <w:divBdr>
                    <w:top w:val="none" w:sz="0" w:space="0" w:color="auto"/>
                    <w:left w:val="none" w:sz="0" w:space="0" w:color="auto"/>
                    <w:bottom w:val="none" w:sz="0" w:space="0" w:color="auto"/>
                    <w:right w:val="none" w:sz="0" w:space="0" w:color="auto"/>
                  </w:divBdr>
                  <w:divsChild>
                    <w:div w:id="1281767793">
                      <w:marLeft w:val="0"/>
                      <w:marRight w:val="0"/>
                      <w:marTop w:val="0"/>
                      <w:marBottom w:val="0"/>
                      <w:divBdr>
                        <w:top w:val="none" w:sz="0" w:space="0" w:color="auto"/>
                        <w:left w:val="none" w:sz="0" w:space="0" w:color="auto"/>
                        <w:bottom w:val="none" w:sz="0" w:space="0" w:color="auto"/>
                        <w:right w:val="none" w:sz="0" w:space="0" w:color="auto"/>
                      </w:divBdr>
                    </w:div>
                  </w:divsChild>
                </w:div>
                <w:div w:id="719748225">
                  <w:marLeft w:val="0"/>
                  <w:marRight w:val="0"/>
                  <w:marTop w:val="0"/>
                  <w:marBottom w:val="0"/>
                  <w:divBdr>
                    <w:top w:val="none" w:sz="0" w:space="0" w:color="auto"/>
                    <w:left w:val="none" w:sz="0" w:space="0" w:color="auto"/>
                    <w:bottom w:val="none" w:sz="0" w:space="0" w:color="auto"/>
                    <w:right w:val="none" w:sz="0" w:space="0" w:color="auto"/>
                  </w:divBdr>
                  <w:divsChild>
                    <w:div w:id="1169368925">
                      <w:marLeft w:val="0"/>
                      <w:marRight w:val="0"/>
                      <w:marTop w:val="0"/>
                      <w:marBottom w:val="0"/>
                      <w:divBdr>
                        <w:top w:val="none" w:sz="0" w:space="0" w:color="auto"/>
                        <w:left w:val="none" w:sz="0" w:space="0" w:color="auto"/>
                        <w:bottom w:val="none" w:sz="0" w:space="0" w:color="auto"/>
                        <w:right w:val="none" w:sz="0" w:space="0" w:color="auto"/>
                      </w:divBdr>
                    </w:div>
                  </w:divsChild>
                </w:div>
                <w:div w:id="720862174">
                  <w:marLeft w:val="0"/>
                  <w:marRight w:val="0"/>
                  <w:marTop w:val="0"/>
                  <w:marBottom w:val="0"/>
                  <w:divBdr>
                    <w:top w:val="none" w:sz="0" w:space="0" w:color="auto"/>
                    <w:left w:val="none" w:sz="0" w:space="0" w:color="auto"/>
                    <w:bottom w:val="none" w:sz="0" w:space="0" w:color="auto"/>
                    <w:right w:val="none" w:sz="0" w:space="0" w:color="auto"/>
                  </w:divBdr>
                  <w:divsChild>
                    <w:div w:id="369187210">
                      <w:marLeft w:val="0"/>
                      <w:marRight w:val="0"/>
                      <w:marTop w:val="0"/>
                      <w:marBottom w:val="0"/>
                      <w:divBdr>
                        <w:top w:val="none" w:sz="0" w:space="0" w:color="auto"/>
                        <w:left w:val="none" w:sz="0" w:space="0" w:color="auto"/>
                        <w:bottom w:val="none" w:sz="0" w:space="0" w:color="auto"/>
                        <w:right w:val="none" w:sz="0" w:space="0" w:color="auto"/>
                      </w:divBdr>
                    </w:div>
                  </w:divsChild>
                </w:div>
                <w:div w:id="723604563">
                  <w:marLeft w:val="0"/>
                  <w:marRight w:val="0"/>
                  <w:marTop w:val="0"/>
                  <w:marBottom w:val="0"/>
                  <w:divBdr>
                    <w:top w:val="none" w:sz="0" w:space="0" w:color="auto"/>
                    <w:left w:val="none" w:sz="0" w:space="0" w:color="auto"/>
                    <w:bottom w:val="none" w:sz="0" w:space="0" w:color="auto"/>
                    <w:right w:val="none" w:sz="0" w:space="0" w:color="auto"/>
                  </w:divBdr>
                  <w:divsChild>
                    <w:div w:id="1739476732">
                      <w:marLeft w:val="0"/>
                      <w:marRight w:val="0"/>
                      <w:marTop w:val="0"/>
                      <w:marBottom w:val="0"/>
                      <w:divBdr>
                        <w:top w:val="none" w:sz="0" w:space="0" w:color="auto"/>
                        <w:left w:val="none" w:sz="0" w:space="0" w:color="auto"/>
                        <w:bottom w:val="none" w:sz="0" w:space="0" w:color="auto"/>
                        <w:right w:val="none" w:sz="0" w:space="0" w:color="auto"/>
                      </w:divBdr>
                    </w:div>
                  </w:divsChild>
                </w:div>
                <w:div w:id="726033538">
                  <w:marLeft w:val="0"/>
                  <w:marRight w:val="0"/>
                  <w:marTop w:val="0"/>
                  <w:marBottom w:val="0"/>
                  <w:divBdr>
                    <w:top w:val="none" w:sz="0" w:space="0" w:color="auto"/>
                    <w:left w:val="none" w:sz="0" w:space="0" w:color="auto"/>
                    <w:bottom w:val="none" w:sz="0" w:space="0" w:color="auto"/>
                    <w:right w:val="none" w:sz="0" w:space="0" w:color="auto"/>
                  </w:divBdr>
                  <w:divsChild>
                    <w:div w:id="1573126242">
                      <w:marLeft w:val="0"/>
                      <w:marRight w:val="0"/>
                      <w:marTop w:val="0"/>
                      <w:marBottom w:val="0"/>
                      <w:divBdr>
                        <w:top w:val="none" w:sz="0" w:space="0" w:color="auto"/>
                        <w:left w:val="none" w:sz="0" w:space="0" w:color="auto"/>
                        <w:bottom w:val="none" w:sz="0" w:space="0" w:color="auto"/>
                        <w:right w:val="none" w:sz="0" w:space="0" w:color="auto"/>
                      </w:divBdr>
                    </w:div>
                  </w:divsChild>
                </w:div>
                <w:div w:id="727999045">
                  <w:marLeft w:val="0"/>
                  <w:marRight w:val="0"/>
                  <w:marTop w:val="0"/>
                  <w:marBottom w:val="0"/>
                  <w:divBdr>
                    <w:top w:val="none" w:sz="0" w:space="0" w:color="auto"/>
                    <w:left w:val="none" w:sz="0" w:space="0" w:color="auto"/>
                    <w:bottom w:val="none" w:sz="0" w:space="0" w:color="auto"/>
                    <w:right w:val="none" w:sz="0" w:space="0" w:color="auto"/>
                  </w:divBdr>
                  <w:divsChild>
                    <w:div w:id="1427112761">
                      <w:marLeft w:val="0"/>
                      <w:marRight w:val="0"/>
                      <w:marTop w:val="0"/>
                      <w:marBottom w:val="0"/>
                      <w:divBdr>
                        <w:top w:val="none" w:sz="0" w:space="0" w:color="auto"/>
                        <w:left w:val="none" w:sz="0" w:space="0" w:color="auto"/>
                        <w:bottom w:val="none" w:sz="0" w:space="0" w:color="auto"/>
                        <w:right w:val="none" w:sz="0" w:space="0" w:color="auto"/>
                      </w:divBdr>
                    </w:div>
                  </w:divsChild>
                </w:div>
                <w:div w:id="728071735">
                  <w:marLeft w:val="0"/>
                  <w:marRight w:val="0"/>
                  <w:marTop w:val="0"/>
                  <w:marBottom w:val="0"/>
                  <w:divBdr>
                    <w:top w:val="none" w:sz="0" w:space="0" w:color="auto"/>
                    <w:left w:val="none" w:sz="0" w:space="0" w:color="auto"/>
                    <w:bottom w:val="none" w:sz="0" w:space="0" w:color="auto"/>
                    <w:right w:val="none" w:sz="0" w:space="0" w:color="auto"/>
                  </w:divBdr>
                  <w:divsChild>
                    <w:div w:id="685138188">
                      <w:marLeft w:val="0"/>
                      <w:marRight w:val="0"/>
                      <w:marTop w:val="0"/>
                      <w:marBottom w:val="0"/>
                      <w:divBdr>
                        <w:top w:val="none" w:sz="0" w:space="0" w:color="auto"/>
                        <w:left w:val="none" w:sz="0" w:space="0" w:color="auto"/>
                        <w:bottom w:val="none" w:sz="0" w:space="0" w:color="auto"/>
                        <w:right w:val="none" w:sz="0" w:space="0" w:color="auto"/>
                      </w:divBdr>
                    </w:div>
                  </w:divsChild>
                </w:div>
                <w:div w:id="732313497">
                  <w:marLeft w:val="0"/>
                  <w:marRight w:val="0"/>
                  <w:marTop w:val="0"/>
                  <w:marBottom w:val="0"/>
                  <w:divBdr>
                    <w:top w:val="none" w:sz="0" w:space="0" w:color="auto"/>
                    <w:left w:val="none" w:sz="0" w:space="0" w:color="auto"/>
                    <w:bottom w:val="none" w:sz="0" w:space="0" w:color="auto"/>
                    <w:right w:val="none" w:sz="0" w:space="0" w:color="auto"/>
                  </w:divBdr>
                  <w:divsChild>
                    <w:div w:id="1094547249">
                      <w:marLeft w:val="0"/>
                      <w:marRight w:val="0"/>
                      <w:marTop w:val="0"/>
                      <w:marBottom w:val="0"/>
                      <w:divBdr>
                        <w:top w:val="none" w:sz="0" w:space="0" w:color="auto"/>
                        <w:left w:val="none" w:sz="0" w:space="0" w:color="auto"/>
                        <w:bottom w:val="none" w:sz="0" w:space="0" w:color="auto"/>
                        <w:right w:val="none" w:sz="0" w:space="0" w:color="auto"/>
                      </w:divBdr>
                    </w:div>
                  </w:divsChild>
                </w:div>
                <w:div w:id="736054837">
                  <w:marLeft w:val="0"/>
                  <w:marRight w:val="0"/>
                  <w:marTop w:val="0"/>
                  <w:marBottom w:val="0"/>
                  <w:divBdr>
                    <w:top w:val="none" w:sz="0" w:space="0" w:color="auto"/>
                    <w:left w:val="none" w:sz="0" w:space="0" w:color="auto"/>
                    <w:bottom w:val="none" w:sz="0" w:space="0" w:color="auto"/>
                    <w:right w:val="none" w:sz="0" w:space="0" w:color="auto"/>
                  </w:divBdr>
                  <w:divsChild>
                    <w:div w:id="854419307">
                      <w:marLeft w:val="0"/>
                      <w:marRight w:val="0"/>
                      <w:marTop w:val="0"/>
                      <w:marBottom w:val="0"/>
                      <w:divBdr>
                        <w:top w:val="none" w:sz="0" w:space="0" w:color="auto"/>
                        <w:left w:val="none" w:sz="0" w:space="0" w:color="auto"/>
                        <w:bottom w:val="none" w:sz="0" w:space="0" w:color="auto"/>
                        <w:right w:val="none" w:sz="0" w:space="0" w:color="auto"/>
                      </w:divBdr>
                    </w:div>
                  </w:divsChild>
                </w:div>
                <w:div w:id="741177240">
                  <w:marLeft w:val="0"/>
                  <w:marRight w:val="0"/>
                  <w:marTop w:val="0"/>
                  <w:marBottom w:val="0"/>
                  <w:divBdr>
                    <w:top w:val="none" w:sz="0" w:space="0" w:color="auto"/>
                    <w:left w:val="none" w:sz="0" w:space="0" w:color="auto"/>
                    <w:bottom w:val="none" w:sz="0" w:space="0" w:color="auto"/>
                    <w:right w:val="none" w:sz="0" w:space="0" w:color="auto"/>
                  </w:divBdr>
                  <w:divsChild>
                    <w:div w:id="901255777">
                      <w:marLeft w:val="0"/>
                      <w:marRight w:val="0"/>
                      <w:marTop w:val="0"/>
                      <w:marBottom w:val="0"/>
                      <w:divBdr>
                        <w:top w:val="none" w:sz="0" w:space="0" w:color="auto"/>
                        <w:left w:val="none" w:sz="0" w:space="0" w:color="auto"/>
                        <w:bottom w:val="none" w:sz="0" w:space="0" w:color="auto"/>
                        <w:right w:val="none" w:sz="0" w:space="0" w:color="auto"/>
                      </w:divBdr>
                    </w:div>
                  </w:divsChild>
                </w:div>
                <w:div w:id="743144662">
                  <w:marLeft w:val="0"/>
                  <w:marRight w:val="0"/>
                  <w:marTop w:val="0"/>
                  <w:marBottom w:val="0"/>
                  <w:divBdr>
                    <w:top w:val="none" w:sz="0" w:space="0" w:color="auto"/>
                    <w:left w:val="none" w:sz="0" w:space="0" w:color="auto"/>
                    <w:bottom w:val="none" w:sz="0" w:space="0" w:color="auto"/>
                    <w:right w:val="none" w:sz="0" w:space="0" w:color="auto"/>
                  </w:divBdr>
                  <w:divsChild>
                    <w:div w:id="1564948495">
                      <w:marLeft w:val="0"/>
                      <w:marRight w:val="0"/>
                      <w:marTop w:val="0"/>
                      <w:marBottom w:val="0"/>
                      <w:divBdr>
                        <w:top w:val="none" w:sz="0" w:space="0" w:color="auto"/>
                        <w:left w:val="none" w:sz="0" w:space="0" w:color="auto"/>
                        <w:bottom w:val="none" w:sz="0" w:space="0" w:color="auto"/>
                        <w:right w:val="none" w:sz="0" w:space="0" w:color="auto"/>
                      </w:divBdr>
                    </w:div>
                  </w:divsChild>
                </w:div>
                <w:div w:id="744185811">
                  <w:marLeft w:val="0"/>
                  <w:marRight w:val="0"/>
                  <w:marTop w:val="0"/>
                  <w:marBottom w:val="0"/>
                  <w:divBdr>
                    <w:top w:val="none" w:sz="0" w:space="0" w:color="auto"/>
                    <w:left w:val="none" w:sz="0" w:space="0" w:color="auto"/>
                    <w:bottom w:val="none" w:sz="0" w:space="0" w:color="auto"/>
                    <w:right w:val="none" w:sz="0" w:space="0" w:color="auto"/>
                  </w:divBdr>
                  <w:divsChild>
                    <w:div w:id="1296452267">
                      <w:marLeft w:val="0"/>
                      <w:marRight w:val="0"/>
                      <w:marTop w:val="0"/>
                      <w:marBottom w:val="0"/>
                      <w:divBdr>
                        <w:top w:val="none" w:sz="0" w:space="0" w:color="auto"/>
                        <w:left w:val="none" w:sz="0" w:space="0" w:color="auto"/>
                        <w:bottom w:val="none" w:sz="0" w:space="0" w:color="auto"/>
                        <w:right w:val="none" w:sz="0" w:space="0" w:color="auto"/>
                      </w:divBdr>
                    </w:div>
                  </w:divsChild>
                </w:div>
                <w:div w:id="747073408">
                  <w:marLeft w:val="0"/>
                  <w:marRight w:val="0"/>
                  <w:marTop w:val="0"/>
                  <w:marBottom w:val="0"/>
                  <w:divBdr>
                    <w:top w:val="none" w:sz="0" w:space="0" w:color="auto"/>
                    <w:left w:val="none" w:sz="0" w:space="0" w:color="auto"/>
                    <w:bottom w:val="none" w:sz="0" w:space="0" w:color="auto"/>
                    <w:right w:val="none" w:sz="0" w:space="0" w:color="auto"/>
                  </w:divBdr>
                  <w:divsChild>
                    <w:div w:id="2056192732">
                      <w:marLeft w:val="0"/>
                      <w:marRight w:val="0"/>
                      <w:marTop w:val="0"/>
                      <w:marBottom w:val="0"/>
                      <w:divBdr>
                        <w:top w:val="none" w:sz="0" w:space="0" w:color="auto"/>
                        <w:left w:val="none" w:sz="0" w:space="0" w:color="auto"/>
                        <w:bottom w:val="none" w:sz="0" w:space="0" w:color="auto"/>
                        <w:right w:val="none" w:sz="0" w:space="0" w:color="auto"/>
                      </w:divBdr>
                    </w:div>
                  </w:divsChild>
                </w:div>
                <w:div w:id="751703514">
                  <w:marLeft w:val="0"/>
                  <w:marRight w:val="0"/>
                  <w:marTop w:val="0"/>
                  <w:marBottom w:val="0"/>
                  <w:divBdr>
                    <w:top w:val="none" w:sz="0" w:space="0" w:color="auto"/>
                    <w:left w:val="none" w:sz="0" w:space="0" w:color="auto"/>
                    <w:bottom w:val="none" w:sz="0" w:space="0" w:color="auto"/>
                    <w:right w:val="none" w:sz="0" w:space="0" w:color="auto"/>
                  </w:divBdr>
                  <w:divsChild>
                    <w:div w:id="547573146">
                      <w:marLeft w:val="0"/>
                      <w:marRight w:val="0"/>
                      <w:marTop w:val="0"/>
                      <w:marBottom w:val="0"/>
                      <w:divBdr>
                        <w:top w:val="none" w:sz="0" w:space="0" w:color="auto"/>
                        <w:left w:val="none" w:sz="0" w:space="0" w:color="auto"/>
                        <w:bottom w:val="none" w:sz="0" w:space="0" w:color="auto"/>
                        <w:right w:val="none" w:sz="0" w:space="0" w:color="auto"/>
                      </w:divBdr>
                    </w:div>
                  </w:divsChild>
                </w:div>
                <w:div w:id="752362967">
                  <w:marLeft w:val="0"/>
                  <w:marRight w:val="0"/>
                  <w:marTop w:val="0"/>
                  <w:marBottom w:val="0"/>
                  <w:divBdr>
                    <w:top w:val="none" w:sz="0" w:space="0" w:color="auto"/>
                    <w:left w:val="none" w:sz="0" w:space="0" w:color="auto"/>
                    <w:bottom w:val="none" w:sz="0" w:space="0" w:color="auto"/>
                    <w:right w:val="none" w:sz="0" w:space="0" w:color="auto"/>
                  </w:divBdr>
                  <w:divsChild>
                    <w:div w:id="1126856156">
                      <w:marLeft w:val="0"/>
                      <w:marRight w:val="0"/>
                      <w:marTop w:val="0"/>
                      <w:marBottom w:val="0"/>
                      <w:divBdr>
                        <w:top w:val="none" w:sz="0" w:space="0" w:color="auto"/>
                        <w:left w:val="none" w:sz="0" w:space="0" w:color="auto"/>
                        <w:bottom w:val="none" w:sz="0" w:space="0" w:color="auto"/>
                        <w:right w:val="none" w:sz="0" w:space="0" w:color="auto"/>
                      </w:divBdr>
                    </w:div>
                  </w:divsChild>
                </w:div>
                <w:div w:id="753666511">
                  <w:marLeft w:val="0"/>
                  <w:marRight w:val="0"/>
                  <w:marTop w:val="0"/>
                  <w:marBottom w:val="0"/>
                  <w:divBdr>
                    <w:top w:val="none" w:sz="0" w:space="0" w:color="auto"/>
                    <w:left w:val="none" w:sz="0" w:space="0" w:color="auto"/>
                    <w:bottom w:val="none" w:sz="0" w:space="0" w:color="auto"/>
                    <w:right w:val="none" w:sz="0" w:space="0" w:color="auto"/>
                  </w:divBdr>
                  <w:divsChild>
                    <w:div w:id="939873157">
                      <w:marLeft w:val="0"/>
                      <w:marRight w:val="0"/>
                      <w:marTop w:val="0"/>
                      <w:marBottom w:val="0"/>
                      <w:divBdr>
                        <w:top w:val="none" w:sz="0" w:space="0" w:color="auto"/>
                        <w:left w:val="none" w:sz="0" w:space="0" w:color="auto"/>
                        <w:bottom w:val="none" w:sz="0" w:space="0" w:color="auto"/>
                        <w:right w:val="none" w:sz="0" w:space="0" w:color="auto"/>
                      </w:divBdr>
                    </w:div>
                  </w:divsChild>
                </w:div>
                <w:div w:id="761799265">
                  <w:marLeft w:val="0"/>
                  <w:marRight w:val="0"/>
                  <w:marTop w:val="0"/>
                  <w:marBottom w:val="0"/>
                  <w:divBdr>
                    <w:top w:val="none" w:sz="0" w:space="0" w:color="auto"/>
                    <w:left w:val="none" w:sz="0" w:space="0" w:color="auto"/>
                    <w:bottom w:val="none" w:sz="0" w:space="0" w:color="auto"/>
                    <w:right w:val="none" w:sz="0" w:space="0" w:color="auto"/>
                  </w:divBdr>
                  <w:divsChild>
                    <w:div w:id="1337226272">
                      <w:marLeft w:val="0"/>
                      <w:marRight w:val="0"/>
                      <w:marTop w:val="0"/>
                      <w:marBottom w:val="0"/>
                      <w:divBdr>
                        <w:top w:val="none" w:sz="0" w:space="0" w:color="auto"/>
                        <w:left w:val="none" w:sz="0" w:space="0" w:color="auto"/>
                        <w:bottom w:val="none" w:sz="0" w:space="0" w:color="auto"/>
                        <w:right w:val="none" w:sz="0" w:space="0" w:color="auto"/>
                      </w:divBdr>
                    </w:div>
                  </w:divsChild>
                </w:div>
                <w:div w:id="765149966">
                  <w:marLeft w:val="0"/>
                  <w:marRight w:val="0"/>
                  <w:marTop w:val="0"/>
                  <w:marBottom w:val="0"/>
                  <w:divBdr>
                    <w:top w:val="none" w:sz="0" w:space="0" w:color="auto"/>
                    <w:left w:val="none" w:sz="0" w:space="0" w:color="auto"/>
                    <w:bottom w:val="none" w:sz="0" w:space="0" w:color="auto"/>
                    <w:right w:val="none" w:sz="0" w:space="0" w:color="auto"/>
                  </w:divBdr>
                  <w:divsChild>
                    <w:div w:id="2004697270">
                      <w:marLeft w:val="0"/>
                      <w:marRight w:val="0"/>
                      <w:marTop w:val="0"/>
                      <w:marBottom w:val="0"/>
                      <w:divBdr>
                        <w:top w:val="none" w:sz="0" w:space="0" w:color="auto"/>
                        <w:left w:val="none" w:sz="0" w:space="0" w:color="auto"/>
                        <w:bottom w:val="none" w:sz="0" w:space="0" w:color="auto"/>
                        <w:right w:val="none" w:sz="0" w:space="0" w:color="auto"/>
                      </w:divBdr>
                    </w:div>
                  </w:divsChild>
                </w:div>
                <w:div w:id="767388009">
                  <w:marLeft w:val="0"/>
                  <w:marRight w:val="0"/>
                  <w:marTop w:val="0"/>
                  <w:marBottom w:val="0"/>
                  <w:divBdr>
                    <w:top w:val="none" w:sz="0" w:space="0" w:color="auto"/>
                    <w:left w:val="none" w:sz="0" w:space="0" w:color="auto"/>
                    <w:bottom w:val="none" w:sz="0" w:space="0" w:color="auto"/>
                    <w:right w:val="none" w:sz="0" w:space="0" w:color="auto"/>
                  </w:divBdr>
                  <w:divsChild>
                    <w:div w:id="505754112">
                      <w:marLeft w:val="0"/>
                      <w:marRight w:val="0"/>
                      <w:marTop w:val="0"/>
                      <w:marBottom w:val="0"/>
                      <w:divBdr>
                        <w:top w:val="none" w:sz="0" w:space="0" w:color="auto"/>
                        <w:left w:val="none" w:sz="0" w:space="0" w:color="auto"/>
                        <w:bottom w:val="none" w:sz="0" w:space="0" w:color="auto"/>
                        <w:right w:val="none" w:sz="0" w:space="0" w:color="auto"/>
                      </w:divBdr>
                    </w:div>
                  </w:divsChild>
                </w:div>
                <w:div w:id="769352610">
                  <w:marLeft w:val="0"/>
                  <w:marRight w:val="0"/>
                  <w:marTop w:val="0"/>
                  <w:marBottom w:val="0"/>
                  <w:divBdr>
                    <w:top w:val="none" w:sz="0" w:space="0" w:color="auto"/>
                    <w:left w:val="none" w:sz="0" w:space="0" w:color="auto"/>
                    <w:bottom w:val="none" w:sz="0" w:space="0" w:color="auto"/>
                    <w:right w:val="none" w:sz="0" w:space="0" w:color="auto"/>
                  </w:divBdr>
                  <w:divsChild>
                    <w:div w:id="1377851026">
                      <w:marLeft w:val="0"/>
                      <w:marRight w:val="0"/>
                      <w:marTop w:val="0"/>
                      <w:marBottom w:val="0"/>
                      <w:divBdr>
                        <w:top w:val="none" w:sz="0" w:space="0" w:color="auto"/>
                        <w:left w:val="none" w:sz="0" w:space="0" w:color="auto"/>
                        <w:bottom w:val="none" w:sz="0" w:space="0" w:color="auto"/>
                        <w:right w:val="none" w:sz="0" w:space="0" w:color="auto"/>
                      </w:divBdr>
                    </w:div>
                  </w:divsChild>
                </w:div>
                <w:div w:id="774204365">
                  <w:marLeft w:val="0"/>
                  <w:marRight w:val="0"/>
                  <w:marTop w:val="0"/>
                  <w:marBottom w:val="0"/>
                  <w:divBdr>
                    <w:top w:val="none" w:sz="0" w:space="0" w:color="auto"/>
                    <w:left w:val="none" w:sz="0" w:space="0" w:color="auto"/>
                    <w:bottom w:val="none" w:sz="0" w:space="0" w:color="auto"/>
                    <w:right w:val="none" w:sz="0" w:space="0" w:color="auto"/>
                  </w:divBdr>
                  <w:divsChild>
                    <w:div w:id="240874712">
                      <w:marLeft w:val="0"/>
                      <w:marRight w:val="0"/>
                      <w:marTop w:val="0"/>
                      <w:marBottom w:val="0"/>
                      <w:divBdr>
                        <w:top w:val="none" w:sz="0" w:space="0" w:color="auto"/>
                        <w:left w:val="none" w:sz="0" w:space="0" w:color="auto"/>
                        <w:bottom w:val="none" w:sz="0" w:space="0" w:color="auto"/>
                        <w:right w:val="none" w:sz="0" w:space="0" w:color="auto"/>
                      </w:divBdr>
                    </w:div>
                  </w:divsChild>
                </w:div>
                <w:div w:id="775297244">
                  <w:marLeft w:val="0"/>
                  <w:marRight w:val="0"/>
                  <w:marTop w:val="0"/>
                  <w:marBottom w:val="0"/>
                  <w:divBdr>
                    <w:top w:val="none" w:sz="0" w:space="0" w:color="auto"/>
                    <w:left w:val="none" w:sz="0" w:space="0" w:color="auto"/>
                    <w:bottom w:val="none" w:sz="0" w:space="0" w:color="auto"/>
                    <w:right w:val="none" w:sz="0" w:space="0" w:color="auto"/>
                  </w:divBdr>
                  <w:divsChild>
                    <w:div w:id="1761832825">
                      <w:marLeft w:val="0"/>
                      <w:marRight w:val="0"/>
                      <w:marTop w:val="0"/>
                      <w:marBottom w:val="0"/>
                      <w:divBdr>
                        <w:top w:val="none" w:sz="0" w:space="0" w:color="auto"/>
                        <w:left w:val="none" w:sz="0" w:space="0" w:color="auto"/>
                        <w:bottom w:val="none" w:sz="0" w:space="0" w:color="auto"/>
                        <w:right w:val="none" w:sz="0" w:space="0" w:color="auto"/>
                      </w:divBdr>
                    </w:div>
                  </w:divsChild>
                </w:div>
                <w:div w:id="775710857">
                  <w:marLeft w:val="0"/>
                  <w:marRight w:val="0"/>
                  <w:marTop w:val="0"/>
                  <w:marBottom w:val="0"/>
                  <w:divBdr>
                    <w:top w:val="none" w:sz="0" w:space="0" w:color="auto"/>
                    <w:left w:val="none" w:sz="0" w:space="0" w:color="auto"/>
                    <w:bottom w:val="none" w:sz="0" w:space="0" w:color="auto"/>
                    <w:right w:val="none" w:sz="0" w:space="0" w:color="auto"/>
                  </w:divBdr>
                  <w:divsChild>
                    <w:div w:id="1916091784">
                      <w:marLeft w:val="0"/>
                      <w:marRight w:val="0"/>
                      <w:marTop w:val="0"/>
                      <w:marBottom w:val="0"/>
                      <w:divBdr>
                        <w:top w:val="none" w:sz="0" w:space="0" w:color="auto"/>
                        <w:left w:val="none" w:sz="0" w:space="0" w:color="auto"/>
                        <w:bottom w:val="none" w:sz="0" w:space="0" w:color="auto"/>
                        <w:right w:val="none" w:sz="0" w:space="0" w:color="auto"/>
                      </w:divBdr>
                    </w:div>
                  </w:divsChild>
                </w:div>
                <w:div w:id="777526402">
                  <w:marLeft w:val="0"/>
                  <w:marRight w:val="0"/>
                  <w:marTop w:val="0"/>
                  <w:marBottom w:val="0"/>
                  <w:divBdr>
                    <w:top w:val="none" w:sz="0" w:space="0" w:color="auto"/>
                    <w:left w:val="none" w:sz="0" w:space="0" w:color="auto"/>
                    <w:bottom w:val="none" w:sz="0" w:space="0" w:color="auto"/>
                    <w:right w:val="none" w:sz="0" w:space="0" w:color="auto"/>
                  </w:divBdr>
                  <w:divsChild>
                    <w:div w:id="1255896884">
                      <w:marLeft w:val="0"/>
                      <w:marRight w:val="0"/>
                      <w:marTop w:val="0"/>
                      <w:marBottom w:val="0"/>
                      <w:divBdr>
                        <w:top w:val="none" w:sz="0" w:space="0" w:color="auto"/>
                        <w:left w:val="none" w:sz="0" w:space="0" w:color="auto"/>
                        <w:bottom w:val="none" w:sz="0" w:space="0" w:color="auto"/>
                        <w:right w:val="none" w:sz="0" w:space="0" w:color="auto"/>
                      </w:divBdr>
                    </w:div>
                  </w:divsChild>
                </w:div>
                <w:div w:id="777673853">
                  <w:marLeft w:val="0"/>
                  <w:marRight w:val="0"/>
                  <w:marTop w:val="0"/>
                  <w:marBottom w:val="0"/>
                  <w:divBdr>
                    <w:top w:val="none" w:sz="0" w:space="0" w:color="auto"/>
                    <w:left w:val="none" w:sz="0" w:space="0" w:color="auto"/>
                    <w:bottom w:val="none" w:sz="0" w:space="0" w:color="auto"/>
                    <w:right w:val="none" w:sz="0" w:space="0" w:color="auto"/>
                  </w:divBdr>
                  <w:divsChild>
                    <w:div w:id="1838838506">
                      <w:marLeft w:val="0"/>
                      <w:marRight w:val="0"/>
                      <w:marTop w:val="0"/>
                      <w:marBottom w:val="0"/>
                      <w:divBdr>
                        <w:top w:val="none" w:sz="0" w:space="0" w:color="auto"/>
                        <w:left w:val="none" w:sz="0" w:space="0" w:color="auto"/>
                        <w:bottom w:val="none" w:sz="0" w:space="0" w:color="auto"/>
                        <w:right w:val="none" w:sz="0" w:space="0" w:color="auto"/>
                      </w:divBdr>
                    </w:div>
                  </w:divsChild>
                </w:div>
                <w:div w:id="780223503">
                  <w:marLeft w:val="0"/>
                  <w:marRight w:val="0"/>
                  <w:marTop w:val="0"/>
                  <w:marBottom w:val="0"/>
                  <w:divBdr>
                    <w:top w:val="none" w:sz="0" w:space="0" w:color="auto"/>
                    <w:left w:val="none" w:sz="0" w:space="0" w:color="auto"/>
                    <w:bottom w:val="none" w:sz="0" w:space="0" w:color="auto"/>
                    <w:right w:val="none" w:sz="0" w:space="0" w:color="auto"/>
                  </w:divBdr>
                  <w:divsChild>
                    <w:div w:id="871915201">
                      <w:marLeft w:val="0"/>
                      <w:marRight w:val="0"/>
                      <w:marTop w:val="0"/>
                      <w:marBottom w:val="0"/>
                      <w:divBdr>
                        <w:top w:val="none" w:sz="0" w:space="0" w:color="auto"/>
                        <w:left w:val="none" w:sz="0" w:space="0" w:color="auto"/>
                        <w:bottom w:val="none" w:sz="0" w:space="0" w:color="auto"/>
                        <w:right w:val="none" w:sz="0" w:space="0" w:color="auto"/>
                      </w:divBdr>
                    </w:div>
                  </w:divsChild>
                </w:div>
                <w:div w:id="781068433">
                  <w:marLeft w:val="0"/>
                  <w:marRight w:val="0"/>
                  <w:marTop w:val="0"/>
                  <w:marBottom w:val="0"/>
                  <w:divBdr>
                    <w:top w:val="none" w:sz="0" w:space="0" w:color="auto"/>
                    <w:left w:val="none" w:sz="0" w:space="0" w:color="auto"/>
                    <w:bottom w:val="none" w:sz="0" w:space="0" w:color="auto"/>
                    <w:right w:val="none" w:sz="0" w:space="0" w:color="auto"/>
                  </w:divBdr>
                  <w:divsChild>
                    <w:div w:id="1035619835">
                      <w:marLeft w:val="0"/>
                      <w:marRight w:val="0"/>
                      <w:marTop w:val="0"/>
                      <w:marBottom w:val="0"/>
                      <w:divBdr>
                        <w:top w:val="none" w:sz="0" w:space="0" w:color="auto"/>
                        <w:left w:val="none" w:sz="0" w:space="0" w:color="auto"/>
                        <w:bottom w:val="none" w:sz="0" w:space="0" w:color="auto"/>
                        <w:right w:val="none" w:sz="0" w:space="0" w:color="auto"/>
                      </w:divBdr>
                    </w:div>
                  </w:divsChild>
                </w:div>
                <w:div w:id="784812455">
                  <w:marLeft w:val="0"/>
                  <w:marRight w:val="0"/>
                  <w:marTop w:val="0"/>
                  <w:marBottom w:val="0"/>
                  <w:divBdr>
                    <w:top w:val="none" w:sz="0" w:space="0" w:color="auto"/>
                    <w:left w:val="none" w:sz="0" w:space="0" w:color="auto"/>
                    <w:bottom w:val="none" w:sz="0" w:space="0" w:color="auto"/>
                    <w:right w:val="none" w:sz="0" w:space="0" w:color="auto"/>
                  </w:divBdr>
                  <w:divsChild>
                    <w:div w:id="873536618">
                      <w:marLeft w:val="0"/>
                      <w:marRight w:val="0"/>
                      <w:marTop w:val="0"/>
                      <w:marBottom w:val="0"/>
                      <w:divBdr>
                        <w:top w:val="none" w:sz="0" w:space="0" w:color="auto"/>
                        <w:left w:val="none" w:sz="0" w:space="0" w:color="auto"/>
                        <w:bottom w:val="none" w:sz="0" w:space="0" w:color="auto"/>
                        <w:right w:val="none" w:sz="0" w:space="0" w:color="auto"/>
                      </w:divBdr>
                    </w:div>
                  </w:divsChild>
                </w:div>
                <w:div w:id="791480026">
                  <w:marLeft w:val="0"/>
                  <w:marRight w:val="0"/>
                  <w:marTop w:val="0"/>
                  <w:marBottom w:val="0"/>
                  <w:divBdr>
                    <w:top w:val="none" w:sz="0" w:space="0" w:color="auto"/>
                    <w:left w:val="none" w:sz="0" w:space="0" w:color="auto"/>
                    <w:bottom w:val="none" w:sz="0" w:space="0" w:color="auto"/>
                    <w:right w:val="none" w:sz="0" w:space="0" w:color="auto"/>
                  </w:divBdr>
                  <w:divsChild>
                    <w:div w:id="1887637893">
                      <w:marLeft w:val="0"/>
                      <w:marRight w:val="0"/>
                      <w:marTop w:val="0"/>
                      <w:marBottom w:val="0"/>
                      <w:divBdr>
                        <w:top w:val="none" w:sz="0" w:space="0" w:color="auto"/>
                        <w:left w:val="none" w:sz="0" w:space="0" w:color="auto"/>
                        <w:bottom w:val="none" w:sz="0" w:space="0" w:color="auto"/>
                        <w:right w:val="none" w:sz="0" w:space="0" w:color="auto"/>
                      </w:divBdr>
                    </w:div>
                  </w:divsChild>
                </w:div>
                <w:div w:id="792291882">
                  <w:marLeft w:val="0"/>
                  <w:marRight w:val="0"/>
                  <w:marTop w:val="0"/>
                  <w:marBottom w:val="0"/>
                  <w:divBdr>
                    <w:top w:val="none" w:sz="0" w:space="0" w:color="auto"/>
                    <w:left w:val="none" w:sz="0" w:space="0" w:color="auto"/>
                    <w:bottom w:val="none" w:sz="0" w:space="0" w:color="auto"/>
                    <w:right w:val="none" w:sz="0" w:space="0" w:color="auto"/>
                  </w:divBdr>
                  <w:divsChild>
                    <w:div w:id="28459988">
                      <w:marLeft w:val="0"/>
                      <w:marRight w:val="0"/>
                      <w:marTop w:val="0"/>
                      <w:marBottom w:val="0"/>
                      <w:divBdr>
                        <w:top w:val="none" w:sz="0" w:space="0" w:color="auto"/>
                        <w:left w:val="none" w:sz="0" w:space="0" w:color="auto"/>
                        <w:bottom w:val="none" w:sz="0" w:space="0" w:color="auto"/>
                        <w:right w:val="none" w:sz="0" w:space="0" w:color="auto"/>
                      </w:divBdr>
                    </w:div>
                  </w:divsChild>
                </w:div>
                <w:div w:id="797336187">
                  <w:marLeft w:val="0"/>
                  <w:marRight w:val="0"/>
                  <w:marTop w:val="0"/>
                  <w:marBottom w:val="0"/>
                  <w:divBdr>
                    <w:top w:val="none" w:sz="0" w:space="0" w:color="auto"/>
                    <w:left w:val="none" w:sz="0" w:space="0" w:color="auto"/>
                    <w:bottom w:val="none" w:sz="0" w:space="0" w:color="auto"/>
                    <w:right w:val="none" w:sz="0" w:space="0" w:color="auto"/>
                  </w:divBdr>
                  <w:divsChild>
                    <w:div w:id="1666856471">
                      <w:marLeft w:val="0"/>
                      <w:marRight w:val="0"/>
                      <w:marTop w:val="0"/>
                      <w:marBottom w:val="0"/>
                      <w:divBdr>
                        <w:top w:val="none" w:sz="0" w:space="0" w:color="auto"/>
                        <w:left w:val="none" w:sz="0" w:space="0" w:color="auto"/>
                        <w:bottom w:val="none" w:sz="0" w:space="0" w:color="auto"/>
                        <w:right w:val="none" w:sz="0" w:space="0" w:color="auto"/>
                      </w:divBdr>
                    </w:div>
                  </w:divsChild>
                </w:div>
                <w:div w:id="798651303">
                  <w:marLeft w:val="0"/>
                  <w:marRight w:val="0"/>
                  <w:marTop w:val="0"/>
                  <w:marBottom w:val="0"/>
                  <w:divBdr>
                    <w:top w:val="none" w:sz="0" w:space="0" w:color="auto"/>
                    <w:left w:val="none" w:sz="0" w:space="0" w:color="auto"/>
                    <w:bottom w:val="none" w:sz="0" w:space="0" w:color="auto"/>
                    <w:right w:val="none" w:sz="0" w:space="0" w:color="auto"/>
                  </w:divBdr>
                  <w:divsChild>
                    <w:div w:id="1651517284">
                      <w:marLeft w:val="0"/>
                      <w:marRight w:val="0"/>
                      <w:marTop w:val="0"/>
                      <w:marBottom w:val="0"/>
                      <w:divBdr>
                        <w:top w:val="none" w:sz="0" w:space="0" w:color="auto"/>
                        <w:left w:val="none" w:sz="0" w:space="0" w:color="auto"/>
                        <w:bottom w:val="none" w:sz="0" w:space="0" w:color="auto"/>
                        <w:right w:val="none" w:sz="0" w:space="0" w:color="auto"/>
                      </w:divBdr>
                    </w:div>
                  </w:divsChild>
                </w:div>
                <w:div w:id="798956681">
                  <w:marLeft w:val="0"/>
                  <w:marRight w:val="0"/>
                  <w:marTop w:val="0"/>
                  <w:marBottom w:val="0"/>
                  <w:divBdr>
                    <w:top w:val="none" w:sz="0" w:space="0" w:color="auto"/>
                    <w:left w:val="none" w:sz="0" w:space="0" w:color="auto"/>
                    <w:bottom w:val="none" w:sz="0" w:space="0" w:color="auto"/>
                    <w:right w:val="none" w:sz="0" w:space="0" w:color="auto"/>
                  </w:divBdr>
                  <w:divsChild>
                    <w:div w:id="690104160">
                      <w:marLeft w:val="0"/>
                      <w:marRight w:val="0"/>
                      <w:marTop w:val="0"/>
                      <w:marBottom w:val="0"/>
                      <w:divBdr>
                        <w:top w:val="none" w:sz="0" w:space="0" w:color="auto"/>
                        <w:left w:val="none" w:sz="0" w:space="0" w:color="auto"/>
                        <w:bottom w:val="none" w:sz="0" w:space="0" w:color="auto"/>
                        <w:right w:val="none" w:sz="0" w:space="0" w:color="auto"/>
                      </w:divBdr>
                    </w:div>
                  </w:divsChild>
                </w:div>
                <w:div w:id="800418665">
                  <w:marLeft w:val="0"/>
                  <w:marRight w:val="0"/>
                  <w:marTop w:val="0"/>
                  <w:marBottom w:val="0"/>
                  <w:divBdr>
                    <w:top w:val="none" w:sz="0" w:space="0" w:color="auto"/>
                    <w:left w:val="none" w:sz="0" w:space="0" w:color="auto"/>
                    <w:bottom w:val="none" w:sz="0" w:space="0" w:color="auto"/>
                    <w:right w:val="none" w:sz="0" w:space="0" w:color="auto"/>
                  </w:divBdr>
                  <w:divsChild>
                    <w:div w:id="270288125">
                      <w:marLeft w:val="0"/>
                      <w:marRight w:val="0"/>
                      <w:marTop w:val="0"/>
                      <w:marBottom w:val="0"/>
                      <w:divBdr>
                        <w:top w:val="none" w:sz="0" w:space="0" w:color="auto"/>
                        <w:left w:val="none" w:sz="0" w:space="0" w:color="auto"/>
                        <w:bottom w:val="none" w:sz="0" w:space="0" w:color="auto"/>
                        <w:right w:val="none" w:sz="0" w:space="0" w:color="auto"/>
                      </w:divBdr>
                    </w:div>
                  </w:divsChild>
                </w:div>
                <w:div w:id="800656499">
                  <w:marLeft w:val="0"/>
                  <w:marRight w:val="0"/>
                  <w:marTop w:val="0"/>
                  <w:marBottom w:val="0"/>
                  <w:divBdr>
                    <w:top w:val="none" w:sz="0" w:space="0" w:color="auto"/>
                    <w:left w:val="none" w:sz="0" w:space="0" w:color="auto"/>
                    <w:bottom w:val="none" w:sz="0" w:space="0" w:color="auto"/>
                    <w:right w:val="none" w:sz="0" w:space="0" w:color="auto"/>
                  </w:divBdr>
                  <w:divsChild>
                    <w:div w:id="792989058">
                      <w:marLeft w:val="0"/>
                      <w:marRight w:val="0"/>
                      <w:marTop w:val="0"/>
                      <w:marBottom w:val="0"/>
                      <w:divBdr>
                        <w:top w:val="none" w:sz="0" w:space="0" w:color="auto"/>
                        <w:left w:val="none" w:sz="0" w:space="0" w:color="auto"/>
                        <w:bottom w:val="none" w:sz="0" w:space="0" w:color="auto"/>
                        <w:right w:val="none" w:sz="0" w:space="0" w:color="auto"/>
                      </w:divBdr>
                    </w:div>
                  </w:divsChild>
                </w:div>
                <w:div w:id="802113545">
                  <w:marLeft w:val="0"/>
                  <w:marRight w:val="0"/>
                  <w:marTop w:val="0"/>
                  <w:marBottom w:val="0"/>
                  <w:divBdr>
                    <w:top w:val="none" w:sz="0" w:space="0" w:color="auto"/>
                    <w:left w:val="none" w:sz="0" w:space="0" w:color="auto"/>
                    <w:bottom w:val="none" w:sz="0" w:space="0" w:color="auto"/>
                    <w:right w:val="none" w:sz="0" w:space="0" w:color="auto"/>
                  </w:divBdr>
                  <w:divsChild>
                    <w:div w:id="757335201">
                      <w:marLeft w:val="0"/>
                      <w:marRight w:val="0"/>
                      <w:marTop w:val="0"/>
                      <w:marBottom w:val="0"/>
                      <w:divBdr>
                        <w:top w:val="none" w:sz="0" w:space="0" w:color="auto"/>
                        <w:left w:val="none" w:sz="0" w:space="0" w:color="auto"/>
                        <w:bottom w:val="none" w:sz="0" w:space="0" w:color="auto"/>
                        <w:right w:val="none" w:sz="0" w:space="0" w:color="auto"/>
                      </w:divBdr>
                    </w:div>
                  </w:divsChild>
                </w:div>
                <w:div w:id="805440226">
                  <w:marLeft w:val="0"/>
                  <w:marRight w:val="0"/>
                  <w:marTop w:val="0"/>
                  <w:marBottom w:val="0"/>
                  <w:divBdr>
                    <w:top w:val="none" w:sz="0" w:space="0" w:color="auto"/>
                    <w:left w:val="none" w:sz="0" w:space="0" w:color="auto"/>
                    <w:bottom w:val="none" w:sz="0" w:space="0" w:color="auto"/>
                    <w:right w:val="none" w:sz="0" w:space="0" w:color="auto"/>
                  </w:divBdr>
                  <w:divsChild>
                    <w:div w:id="2082210410">
                      <w:marLeft w:val="0"/>
                      <w:marRight w:val="0"/>
                      <w:marTop w:val="0"/>
                      <w:marBottom w:val="0"/>
                      <w:divBdr>
                        <w:top w:val="none" w:sz="0" w:space="0" w:color="auto"/>
                        <w:left w:val="none" w:sz="0" w:space="0" w:color="auto"/>
                        <w:bottom w:val="none" w:sz="0" w:space="0" w:color="auto"/>
                        <w:right w:val="none" w:sz="0" w:space="0" w:color="auto"/>
                      </w:divBdr>
                    </w:div>
                  </w:divsChild>
                </w:div>
                <w:div w:id="805666537">
                  <w:marLeft w:val="0"/>
                  <w:marRight w:val="0"/>
                  <w:marTop w:val="0"/>
                  <w:marBottom w:val="0"/>
                  <w:divBdr>
                    <w:top w:val="none" w:sz="0" w:space="0" w:color="auto"/>
                    <w:left w:val="none" w:sz="0" w:space="0" w:color="auto"/>
                    <w:bottom w:val="none" w:sz="0" w:space="0" w:color="auto"/>
                    <w:right w:val="none" w:sz="0" w:space="0" w:color="auto"/>
                  </w:divBdr>
                  <w:divsChild>
                    <w:div w:id="146014419">
                      <w:marLeft w:val="0"/>
                      <w:marRight w:val="0"/>
                      <w:marTop w:val="0"/>
                      <w:marBottom w:val="0"/>
                      <w:divBdr>
                        <w:top w:val="none" w:sz="0" w:space="0" w:color="auto"/>
                        <w:left w:val="none" w:sz="0" w:space="0" w:color="auto"/>
                        <w:bottom w:val="none" w:sz="0" w:space="0" w:color="auto"/>
                        <w:right w:val="none" w:sz="0" w:space="0" w:color="auto"/>
                      </w:divBdr>
                    </w:div>
                  </w:divsChild>
                </w:div>
                <w:div w:id="806119520">
                  <w:marLeft w:val="0"/>
                  <w:marRight w:val="0"/>
                  <w:marTop w:val="0"/>
                  <w:marBottom w:val="0"/>
                  <w:divBdr>
                    <w:top w:val="none" w:sz="0" w:space="0" w:color="auto"/>
                    <w:left w:val="none" w:sz="0" w:space="0" w:color="auto"/>
                    <w:bottom w:val="none" w:sz="0" w:space="0" w:color="auto"/>
                    <w:right w:val="none" w:sz="0" w:space="0" w:color="auto"/>
                  </w:divBdr>
                  <w:divsChild>
                    <w:div w:id="1268581988">
                      <w:marLeft w:val="0"/>
                      <w:marRight w:val="0"/>
                      <w:marTop w:val="0"/>
                      <w:marBottom w:val="0"/>
                      <w:divBdr>
                        <w:top w:val="none" w:sz="0" w:space="0" w:color="auto"/>
                        <w:left w:val="none" w:sz="0" w:space="0" w:color="auto"/>
                        <w:bottom w:val="none" w:sz="0" w:space="0" w:color="auto"/>
                        <w:right w:val="none" w:sz="0" w:space="0" w:color="auto"/>
                      </w:divBdr>
                    </w:div>
                  </w:divsChild>
                </w:div>
                <w:div w:id="815339285">
                  <w:marLeft w:val="0"/>
                  <w:marRight w:val="0"/>
                  <w:marTop w:val="0"/>
                  <w:marBottom w:val="0"/>
                  <w:divBdr>
                    <w:top w:val="none" w:sz="0" w:space="0" w:color="auto"/>
                    <w:left w:val="none" w:sz="0" w:space="0" w:color="auto"/>
                    <w:bottom w:val="none" w:sz="0" w:space="0" w:color="auto"/>
                    <w:right w:val="none" w:sz="0" w:space="0" w:color="auto"/>
                  </w:divBdr>
                  <w:divsChild>
                    <w:div w:id="2083526055">
                      <w:marLeft w:val="0"/>
                      <w:marRight w:val="0"/>
                      <w:marTop w:val="0"/>
                      <w:marBottom w:val="0"/>
                      <w:divBdr>
                        <w:top w:val="none" w:sz="0" w:space="0" w:color="auto"/>
                        <w:left w:val="none" w:sz="0" w:space="0" w:color="auto"/>
                        <w:bottom w:val="none" w:sz="0" w:space="0" w:color="auto"/>
                        <w:right w:val="none" w:sz="0" w:space="0" w:color="auto"/>
                      </w:divBdr>
                    </w:div>
                  </w:divsChild>
                </w:div>
                <w:div w:id="819539294">
                  <w:marLeft w:val="0"/>
                  <w:marRight w:val="0"/>
                  <w:marTop w:val="0"/>
                  <w:marBottom w:val="0"/>
                  <w:divBdr>
                    <w:top w:val="none" w:sz="0" w:space="0" w:color="auto"/>
                    <w:left w:val="none" w:sz="0" w:space="0" w:color="auto"/>
                    <w:bottom w:val="none" w:sz="0" w:space="0" w:color="auto"/>
                    <w:right w:val="none" w:sz="0" w:space="0" w:color="auto"/>
                  </w:divBdr>
                  <w:divsChild>
                    <w:div w:id="818613927">
                      <w:marLeft w:val="0"/>
                      <w:marRight w:val="0"/>
                      <w:marTop w:val="0"/>
                      <w:marBottom w:val="0"/>
                      <w:divBdr>
                        <w:top w:val="none" w:sz="0" w:space="0" w:color="auto"/>
                        <w:left w:val="none" w:sz="0" w:space="0" w:color="auto"/>
                        <w:bottom w:val="none" w:sz="0" w:space="0" w:color="auto"/>
                        <w:right w:val="none" w:sz="0" w:space="0" w:color="auto"/>
                      </w:divBdr>
                    </w:div>
                  </w:divsChild>
                </w:div>
                <w:div w:id="829639750">
                  <w:marLeft w:val="0"/>
                  <w:marRight w:val="0"/>
                  <w:marTop w:val="0"/>
                  <w:marBottom w:val="0"/>
                  <w:divBdr>
                    <w:top w:val="none" w:sz="0" w:space="0" w:color="auto"/>
                    <w:left w:val="none" w:sz="0" w:space="0" w:color="auto"/>
                    <w:bottom w:val="none" w:sz="0" w:space="0" w:color="auto"/>
                    <w:right w:val="none" w:sz="0" w:space="0" w:color="auto"/>
                  </w:divBdr>
                  <w:divsChild>
                    <w:div w:id="122159852">
                      <w:marLeft w:val="0"/>
                      <w:marRight w:val="0"/>
                      <w:marTop w:val="0"/>
                      <w:marBottom w:val="0"/>
                      <w:divBdr>
                        <w:top w:val="none" w:sz="0" w:space="0" w:color="auto"/>
                        <w:left w:val="none" w:sz="0" w:space="0" w:color="auto"/>
                        <w:bottom w:val="none" w:sz="0" w:space="0" w:color="auto"/>
                        <w:right w:val="none" w:sz="0" w:space="0" w:color="auto"/>
                      </w:divBdr>
                    </w:div>
                  </w:divsChild>
                </w:div>
                <w:div w:id="833960102">
                  <w:marLeft w:val="0"/>
                  <w:marRight w:val="0"/>
                  <w:marTop w:val="0"/>
                  <w:marBottom w:val="0"/>
                  <w:divBdr>
                    <w:top w:val="none" w:sz="0" w:space="0" w:color="auto"/>
                    <w:left w:val="none" w:sz="0" w:space="0" w:color="auto"/>
                    <w:bottom w:val="none" w:sz="0" w:space="0" w:color="auto"/>
                    <w:right w:val="none" w:sz="0" w:space="0" w:color="auto"/>
                  </w:divBdr>
                  <w:divsChild>
                    <w:div w:id="2106152620">
                      <w:marLeft w:val="0"/>
                      <w:marRight w:val="0"/>
                      <w:marTop w:val="0"/>
                      <w:marBottom w:val="0"/>
                      <w:divBdr>
                        <w:top w:val="none" w:sz="0" w:space="0" w:color="auto"/>
                        <w:left w:val="none" w:sz="0" w:space="0" w:color="auto"/>
                        <w:bottom w:val="none" w:sz="0" w:space="0" w:color="auto"/>
                        <w:right w:val="none" w:sz="0" w:space="0" w:color="auto"/>
                      </w:divBdr>
                    </w:div>
                  </w:divsChild>
                </w:div>
                <w:div w:id="835729388">
                  <w:marLeft w:val="0"/>
                  <w:marRight w:val="0"/>
                  <w:marTop w:val="0"/>
                  <w:marBottom w:val="0"/>
                  <w:divBdr>
                    <w:top w:val="none" w:sz="0" w:space="0" w:color="auto"/>
                    <w:left w:val="none" w:sz="0" w:space="0" w:color="auto"/>
                    <w:bottom w:val="none" w:sz="0" w:space="0" w:color="auto"/>
                    <w:right w:val="none" w:sz="0" w:space="0" w:color="auto"/>
                  </w:divBdr>
                  <w:divsChild>
                    <w:div w:id="1380204309">
                      <w:marLeft w:val="0"/>
                      <w:marRight w:val="0"/>
                      <w:marTop w:val="0"/>
                      <w:marBottom w:val="0"/>
                      <w:divBdr>
                        <w:top w:val="none" w:sz="0" w:space="0" w:color="auto"/>
                        <w:left w:val="none" w:sz="0" w:space="0" w:color="auto"/>
                        <w:bottom w:val="none" w:sz="0" w:space="0" w:color="auto"/>
                        <w:right w:val="none" w:sz="0" w:space="0" w:color="auto"/>
                      </w:divBdr>
                    </w:div>
                  </w:divsChild>
                </w:div>
                <w:div w:id="849025135">
                  <w:marLeft w:val="0"/>
                  <w:marRight w:val="0"/>
                  <w:marTop w:val="0"/>
                  <w:marBottom w:val="0"/>
                  <w:divBdr>
                    <w:top w:val="none" w:sz="0" w:space="0" w:color="auto"/>
                    <w:left w:val="none" w:sz="0" w:space="0" w:color="auto"/>
                    <w:bottom w:val="none" w:sz="0" w:space="0" w:color="auto"/>
                    <w:right w:val="none" w:sz="0" w:space="0" w:color="auto"/>
                  </w:divBdr>
                  <w:divsChild>
                    <w:div w:id="1025324988">
                      <w:marLeft w:val="0"/>
                      <w:marRight w:val="0"/>
                      <w:marTop w:val="0"/>
                      <w:marBottom w:val="0"/>
                      <w:divBdr>
                        <w:top w:val="none" w:sz="0" w:space="0" w:color="auto"/>
                        <w:left w:val="none" w:sz="0" w:space="0" w:color="auto"/>
                        <w:bottom w:val="none" w:sz="0" w:space="0" w:color="auto"/>
                        <w:right w:val="none" w:sz="0" w:space="0" w:color="auto"/>
                      </w:divBdr>
                    </w:div>
                  </w:divsChild>
                </w:div>
                <w:div w:id="852232304">
                  <w:marLeft w:val="0"/>
                  <w:marRight w:val="0"/>
                  <w:marTop w:val="0"/>
                  <w:marBottom w:val="0"/>
                  <w:divBdr>
                    <w:top w:val="none" w:sz="0" w:space="0" w:color="auto"/>
                    <w:left w:val="none" w:sz="0" w:space="0" w:color="auto"/>
                    <w:bottom w:val="none" w:sz="0" w:space="0" w:color="auto"/>
                    <w:right w:val="none" w:sz="0" w:space="0" w:color="auto"/>
                  </w:divBdr>
                  <w:divsChild>
                    <w:div w:id="1837303630">
                      <w:marLeft w:val="0"/>
                      <w:marRight w:val="0"/>
                      <w:marTop w:val="0"/>
                      <w:marBottom w:val="0"/>
                      <w:divBdr>
                        <w:top w:val="none" w:sz="0" w:space="0" w:color="auto"/>
                        <w:left w:val="none" w:sz="0" w:space="0" w:color="auto"/>
                        <w:bottom w:val="none" w:sz="0" w:space="0" w:color="auto"/>
                        <w:right w:val="none" w:sz="0" w:space="0" w:color="auto"/>
                      </w:divBdr>
                    </w:div>
                  </w:divsChild>
                </w:div>
                <w:div w:id="855728413">
                  <w:marLeft w:val="0"/>
                  <w:marRight w:val="0"/>
                  <w:marTop w:val="0"/>
                  <w:marBottom w:val="0"/>
                  <w:divBdr>
                    <w:top w:val="none" w:sz="0" w:space="0" w:color="auto"/>
                    <w:left w:val="none" w:sz="0" w:space="0" w:color="auto"/>
                    <w:bottom w:val="none" w:sz="0" w:space="0" w:color="auto"/>
                    <w:right w:val="none" w:sz="0" w:space="0" w:color="auto"/>
                  </w:divBdr>
                  <w:divsChild>
                    <w:div w:id="474642065">
                      <w:marLeft w:val="0"/>
                      <w:marRight w:val="0"/>
                      <w:marTop w:val="0"/>
                      <w:marBottom w:val="0"/>
                      <w:divBdr>
                        <w:top w:val="none" w:sz="0" w:space="0" w:color="auto"/>
                        <w:left w:val="none" w:sz="0" w:space="0" w:color="auto"/>
                        <w:bottom w:val="none" w:sz="0" w:space="0" w:color="auto"/>
                        <w:right w:val="none" w:sz="0" w:space="0" w:color="auto"/>
                      </w:divBdr>
                    </w:div>
                  </w:divsChild>
                </w:div>
                <w:div w:id="856120931">
                  <w:marLeft w:val="0"/>
                  <w:marRight w:val="0"/>
                  <w:marTop w:val="0"/>
                  <w:marBottom w:val="0"/>
                  <w:divBdr>
                    <w:top w:val="none" w:sz="0" w:space="0" w:color="auto"/>
                    <w:left w:val="none" w:sz="0" w:space="0" w:color="auto"/>
                    <w:bottom w:val="none" w:sz="0" w:space="0" w:color="auto"/>
                    <w:right w:val="none" w:sz="0" w:space="0" w:color="auto"/>
                  </w:divBdr>
                  <w:divsChild>
                    <w:div w:id="1807813087">
                      <w:marLeft w:val="0"/>
                      <w:marRight w:val="0"/>
                      <w:marTop w:val="0"/>
                      <w:marBottom w:val="0"/>
                      <w:divBdr>
                        <w:top w:val="none" w:sz="0" w:space="0" w:color="auto"/>
                        <w:left w:val="none" w:sz="0" w:space="0" w:color="auto"/>
                        <w:bottom w:val="none" w:sz="0" w:space="0" w:color="auto"/>
                        <w:right w:val="none" w:sz="0" w:space="0" w:color="auto"/>
                      </w:divBdr>
                    </w:div>
                  </w:divsChild>
                </w:div>
                <w:div w:id="856425016">
                  <w:marLeft w:val="0"/>
                  <w:marRight w:val="0"/>
                  <w:marTop w:val="0"/>
                  <w:marBottom w:val="0"/>
                  <w:divBdr>
                    <w:top w:val="none" w:sz="0" w:space="0" w:color="auto"/>
                    <w:left w:val="none" w:sz="0" w:space="0" w:color="auto"/>
                    <w:bottom w:val="none" w:sz="0" w:space="0" w:color="auto"/>
                    <w:right w:val="none" w:sz="0" w:space="0" w:color="auto"/>
                  </w:divBdr>
                  <w:divsChild>
                    <w:div w:id="838546770">
                      <w:marLeft w:val="0"/>
                      <w:marRight w:val="0"/>
                      <w:marTop w:val="0"/>
                      <w:marBottom w:val="0"/>
                      <w:divBdr>
                        <w:top w:val="none" w:sz="0" w:space="0" w:color="auto"/>
                        <w:left w:val="none" w:sz="0" w:space="0" w:color="auto"/>
                        <w:bottom w:val="none" w:sz="0" w:space="0" w:color="auto"/>
                        <w:right w:val="none" w:sz="0" w:space="0" w:color="auto"/>
                      </w:divBdr>
                    </w:div>
                  </w:divsChild>
                </w:div>
                <w:div w:id="857626129">
                  <w:marLeft w:val="0"/>
                  <w:marRight w:val="0"/>
                  <w:marTop w:val="0"/>
                  <w:marBottom w:val="0"/>
                  <w:divBdr>
                    <w:top w:val="none" w:sz="0" w:space="0" w:color="auto"/>
                    <w:left w:val="none" w:sz="0" w:space="0" w:color="auto"/>
                    <w:bottom w:val="none" w:sz="0" w:space="0" w:color="auto"/>
                    <w:right w:val="none" w:sz="0" w:space="0" w:color="auto"/>
                  </w:divBdr>
                  <w:divsChild>
                    <w:div w:id="1288075791">
                      <w:marLeft w:val="0"/>
                      <w:marRight w:val="0"/>
                      <w:marTop w:val="0"/>
                      <w:marBottom w:val="0"/>
                      <w:divBdr>
                        <w:top w:val="none" w:sz="0" w:space="0" w:color="auto"/>
                        <w:left w:val="none" w:sz="0" w:space="0" w:color="auto"/>
                        <w:bottom w:val="none" w:sz="0" w:space="0" w:color="auto"/>
                        <w:right w:val="none" w:sz="0" w:space="0" w:color="auto"/>
                      </w:divBdr>
                    </w:div>
                  </w:divsChild>
                </w:div>
                <w:div w:id="863834191">
                  <w:marLeft w:val="0"/>
                  <w:marRight w:val="0"/>
                  <w:marTop w:val="0"/>
                  <w:marBottom w:val="0"/>
                  <w:divBdr>
                    <w:top w:val="none" w:sz="0" w:space="0" w:color="auto"/>
                    <w:left w:val="none" w:sz="0" w:space="0" w:color="auto"/>
                    <w:bottom w:val="none" w:sz="0" w:space="0" w:color="auto"/>
                    <w:right w:val="none" w:sz="0" w:space="0" w:color="auto"/>
                  </w:divBdr>
                  <w:divsChild>
                    <w:div w:id="488643744">
                      <w:marLeft w:val="0"/>
                      <w:marRight w:val="0"/>
                      <w:marTop w:val="0"/>
                      <w:marBottom w:val="0"/>
                      <w:divBdr>
                        <w:top w:val="none" w:sz="0" w:space="0" w:color="auto"/>
                        <w:left w:val="none" w:sz="0" w:space="0" w:color="auto"/>
                        <w:bottom w:val="none" w:sz="0" w:space="0" w:color="auto"/>
                        <w:right w:val="none" w:sz="0" w:space="0" w:color="auto"/>
                      </w:divBdr>
                    </w:div>
                  </w:divsChild>
                </w:div>
                <w:div w:id="867260311">
                  <w:marLeft w:val="0"/>
                  <w:marRight w:val="0"/>
                  <w:marTop w:val="0"/>
                  <w:marBottom w:val="0"/>
                  <w:divBdr>
                    <w:top w:val="none" w:sz="0" w:space="0" w:color="auto"/>
                    <w:left w:val="none" w:sz="0" w:space="0" w:color="auto"/>
                    <w:bottom w:val="none" w:sz="0" w:space="0" w:color="auto"/>
                    <w:right w:val="none" w:sz="0" w:space="0" w:color="auto"/>
                  </w:divBdr>
                  <w:divsChild>
                    <w:div w:id="1586961408">
                      <w:marLeft w:val="0"/>
                      <w:marRight w:val="0"/>
                      <w:marTop w:val="0"/>
                      <w:marBottom w:val="0"/>
                      <w:divBdr>
                        <w:top w:val="none" w:sz="0" w:space="0" w:color="auto"/>
                        <w:left w:val="none" w:sz="0" w:space="0" w:color="auto"/>
                        <w:bottom w:val="none" w:sz="0" w:space="0" w:color="auto"/>
                        <w:right w:val="none" w:sz="0" w:space="0" w:color="auto"/>
                      </w:divBdr>
                    </w:div>
                  </w:divsChild>
                </w:div>
                <w:div w:id="868224061">
                  <w:marLeft w:val="0"/>
                  <w:marRight w:val="0"/>
                  <w:marTop w:val="0"/>
                  <w:marBottom w:val="0"/>
                  <w:divBdr>
                    <w:top w:val="none" w:sz="0" w:space="0" w:color="auto"/>
                    <w:left w:val="none" w:sz="0" w:space="0" w:color="auto"/>
                    <w:bottom w:val="none" w:sz="0" w:space="0" w:color="auto"/>
                    <w:right w:val="none" w:sz="0" w:space="0" w:color="auto"/>
                  </w:divBdr>
                  <w:divsChild>
                    <w:div w:id="828716063">
                      <w:marLeft w:val="0"/>
                      <w:marRight w:val="0"/>
                      <w:marTop w:val="0"/>
                      <w:marBottom w:val="0"/>
                      <w:divBdr>
                        <w:top w:val="none" w:sz="0" w:space="0" w:color="auto"/>
                        <w:left w:val="none" w:sz="0" w:space="0" w:color="auto"/>
                        <w:bottom w:val="none" w:sz="0" w:space="0" w:color="auto"/>
                        <w:right w:val="none" w:sz="0" w:space="0" w:color="auto"/>
                      </w:divBdr>
                    </w:div>
                  </w:divsChild>
                </w:div>
                <w:div w:id="870267897">
                  <w:marLeft w:val="0"/>
                  <w:marRight w:val="0"/>
                  <w:marTop w:val="0"/>
                  <w:marBottom w:val="0"/>
                  <w:divBdr>
                    <w:top w:val="none" w:sz="0" w:space="0" w:color="auto"/>
                    <w:left w:val="none" w:sz="0" w:space="0" w:color="auto"/>
                    <w:bottom w:val="none" w:sz="0" w:space="0" w:color="auto"/>
                    <w:right w:val="none" w:sz="0" w:space="0" w:color="auto"/>
                  </w:divBdr>
                  <w:divsChild>
                    <w:div w:id="1937404070">
                      <w:marLeft w:val="0"/>
                      <w:marRight w:val="0"/>
                      <w:marTop w:val="0"/>
                      <w:marBottom w:val="0"/>
                      <w:divBdr>
                        <w:top w:val="none" w:sz="0" w:space="0" w:color="auto"/>
                        <w:left w:val="none" w:sz="0" w:space="0" w:color="auto"/>
                        <w:bottom w:val="none" w:sz="0" w:space="0" w:color="auto"/>
                        <w:right w:val="none" w:sz="0" w:space="0" w:color="auto"/>
                      </w:divBdr>
                    </w:div>
                  </w:divsChild>
                </w:div>
                <w:div w:id="870798688">
                  <w:marLeft w:val="0"/>
                  <w:marRight w:val="0"/>
                  <w:marTop w:val="0"/>
                  <w:marBottom w:val="0"/>
                  <w:divBdr>
                    <w:top w:val="none" w:sz="0" w:space="0" w:color="auto"/>
                    <w:left w:val="none" w:sz="0" w:space="0" w:color="auto"/>
                    <w:bottom w:val="none" w:sz="0" w:space="0" w:color="auto"/>
                    <w:right w:val="none" w:sz="0" w:space="0" w:color="auto"/>
                  </w:divBdr>
                  <w:divsChild>
                    <w:div w:id="361901958">
                      <w:marLeft w:val="0"/>
                      <w:marRight w:val="0"/>
                      <w:marTop w:val="0"/>
                      <w:marBottom w:val="0"/>
                      <w:divBdr>
                        <w:top w:val="none" w:sz="0" w:space="0" w:color="auto"/>
                        <w:left w:val="none" w:sz="0" w:space="0" w:color="auto"/>
                        <w:bottom w:val="none" w:sz="0" w:space="0" w:color="auto"/>
                        <w:right w:val="none" w:sz="0" w:space="0" w:color="auto"/>
                      </w:divBdr>
                    </w:div>
                  </w:divsChild>
                </w:div>
                <w:div w:id="874199813">
                  <w:marLeft w:val="0"/>
                  <w:marRight w:val="0"/>
                  <w:marTop w:val="0"/>
                  <w:marBottom w:val="0"/>
                  <w:divBdr>
                    <w:top w:val="none" w:sz="0" w:space="0" w:color="auto"/>
                    <w:left w:val="none" w:sz="0" w:space="0" w:color="auto"/>
                    <w:bottom w:val="none" w:sz="0" w:space="0" w:color="auto"/>
                    <w:right w:val="none" w:sz="0" w:space="0" w:color="auto"/>
                  </w:divBdr>
                  <w:divsChild>
                    <w:div w:id="305091488">
                      <w:marLeft w:val="0"/>
                      <w:marRight w:val="0"/>
                      <w:marTop w:val="0"/>
                      <w:marBottom w:val="0"/>
                      <w:divBdr>
                        <w:top w:val="none" w:sz="0" w:space="0" w:color="auto"/>
                        <w:left w:val="none" w:sz="0" w:space="0" w:color="auto"/>
                        <w:bottom w:val="none" w:sz="0" w:space="0" w:color="auto"/>
                        <w:right w:val="none" w:sz="0" w:space="0" w:color="auto"/>
                      </w:divBdr>
                    </w:div>
                  </w:divsChild>
                </w:div>
                <w:div w:id="875197228">
                  <w:marLeft w:val="0"/>
                  <w:marRight w:val="0"/>
                  <w:marTop w:val="0"/>
                  <w:marBottom w:val="0"/>
                  <w:divBdr>
                    <w:top w:val="none" w:sz="0" w:space="0" w:color="auto"/>
                    <w:left w:val="none" w:sz="0" w:space="0" w:color="auto"/>
                    <w:bottom w:val="none" w:sz="0" w:space="0" w:color="auto"/>
                    <w:right w:val="none" w:sz="0" w:space="0" w:color="auto"/>
                  </w:divBdr>
                  <w:divsChild>
                    <w:div w:id="2136823398">
                      <w:marLeft w:val="0"/>
                      <w:marRight w:val="0"/>
                      <w:marTop w:val="0"/>
                      <w:marBottom w:val="0"/>
                      <w:divBdr>
                        <w:top w:val="none" w:sz="0" w:space="0" w:color="auto"/>
                        <w:left w:val="none" w:sz="0" w:space="0" w:color="auto"/>
                        <w:bottom w:val="none" w:sz="0" w:space="0" w:color="auto"/>
                        <w:right w:val="none" w:sz="0" w:space="0" w:color="auto"/>
                      </w:divBdr>
                    </w:div>
                  </w:divsChild>
                </w:div>
                <w:div w:id="885265367">
                  <w:marLeft w:val="0"/>
                  <w:marRight w:val="0"/>
                  <w:marTop w:val="0"/>
                  <w:marBottom w:val="0"/>
                  <w:divBdr>
                    <w:top w:val="none" w:sz="0" w:space="0" w:color="auto"/>
                    <w:left w:val="none" w:sz="0" w:space="0" w:color="auto"/>
                    <w:bottom w:val="none" w:sz="0" w:space="0" w:color="auto"/>
                    <w:right w:val="none" w:sz="0" w:space="0" w:color="auto"/>
                  </w:divBdr>
                  <w:divsChild>
                    <w:div w:id="832523281">
                      <w:marLeft w:val="0"/>
                      <w:marRight w:val="0"/>
                      <w:marTop w:val="0"/>
                      <w:marBottom w:val="0"/>
                      <w:divBdr>
                        <w:top w:val="none" w:sz="0" w:space="0" w:color="auto"/>
                        <w:left w:val="none" w:sz="0" w:space="0" w:color="auto"/>
                        <w:bottom w:val="none" w:sz="0" w:space="0" w:color="auto"/>
                        <w:right w:val="none" w:sz="0" w:space="0" w:color="auto"/>
                      </w:divBdr>
                    </w:div>
                  </w:divsChild>
                </w:div>
                <w:div w:id="885869365">
                  <w:marLeft w:val="0"/>
                  <w:marRight w:val="0"/>
                  <w:marTop w:val="0"/>
                  <w:marBottom w:val="0"/>
                  <w:divBdr>
                    <w:top w:val="none" w:sz="0" w:space="0" w:color="auto"/>
                    <w:left w:val="none" w:sz="0" w:space="0" w:color="auto"/>
                    <w:bottom w:val="none" w:sz="0" w:space="0" w:color="auto"/>
                    <w:right w:val="none" w:sz="0" w:space="0" w:color="auto"/>
                  </w:divBdr>
                  <w:divsChild>
                    <w:div w:id="433984738">
                      <w:marLeft w:val="0"/>
                      <w:marRight w:val="0"/>
                      <w:marTop w:val="0"/>
                      <w:marBottom w:val="0"/>
                      <w:divBdr>
                        <w:top w:val="none" w:sz="0" w:space="0" w:color="auto"/>
                        <w:left w:val="none" w:sz="0" w:space="0" w:color="auto"/>
                        <w:bottom w:val="none" w:sz="0" w:space="0" w:color="auto"/>
                        <w:right w:val="none" w:sz="0" w:space="0" w:color="auto"/>
                      </w:divBdr>
                    </w:div>
                  </w:divsChild>
                </w:div>
                <w:div w:id="889341998">
                  <w:marLeft w:val="0"/>
                  <w:marRight w:val="0"/>
                  <w:marTop w:val="0"/>
                  <w:marBottom w:val="0"/>
                  <w:divBdr>
                    <w:top w:val="none" w:sz="0" w:space="0" w:color="auto"/>
                    <w:left w:val="none" w:sz="0" w:space="0" w:color="auto"/>
                    <w:bottom w:val="none" w:sz="0" w:space="0" w:color="auto"/>
                    <w:right w:val="none" w:sz="0" w:space="0" w:color="auto"/>
                  </w:divBdr>
                  <w:divsChild>
                    <w:div w:id="2071035360">
                      <w:marLeft w:val="0"/>
                      <w:marRight w:val="0"/>
                      <w:marTop w:val="0"/>
                      <w:marBottom w:val="0"/>
                      <w:divBdr>
                        <w:top w:val="none" w:sz="0" w:space="0" w:color="auto"/>
                        <w:left w:val="none" w:sz="0" w:space="0" w:color="auto"/>
                        <w:bottom w:val="none" w:sz="0" w:space="0" w:color="auto"/>
                        <w:right w:val="none" w:sz="0" w:space="0" w:color="auto"/>
                      </w:divBdr>
                    </w:div>
                  </w:divsChild>
                </w:div>
                <w:div w:id="893811127">
                  <w:marLeft w:val="0"/>
                  <w:marRight w:val="0"/>
                  <w:marTop w:val="0"/>
                  <w:marBottom w:val="0"/>
                  <w:divBdr>
                    <w:top w:val="none" w:sz="0" w:space="0" w:color="auto"/>
                    <w:left w:val="none" w:sz="0" w:space="0" w:color="auto"/>
                    <w:bottom w:val="none" w:sz="0" w:space="0" w:color="auto"/>
                    <w:right w:val="none" w:sz="0" w:space="0" w:color="auto"/>
                  </w:divBdr>
                  <w:divsChild>
                    <w:div w:id="2042515283">
                      <w:marLeft w:val="0"/>
                      <w:marRight w:val="0"/>
                      <w:marTop w:val="0"/>
                      <w:marBottom w:val="0"/>
                      <w:divBdr>
                        <w:top w:val="none" w:sz="0" w:space="0" w:color="auto"/>
                        <w:left w:val="none" w:sz="0" w:space="0" w:color="auto"/>
                        <w:bottom w:val="none" w:sz="0" w:space="0" w:color="auto"/>
                        <w:right w:val="none" w:sz="0" w:space="0" w:color="auto"/>
                      </w:divBdr>
                    </w:div>
                  </w:divsChild>
                </w:div>
                <w:div w:id="896354073">
                  <w:marLeft w:val="0"/>
                  <w:marRight w:val="0"/>
                  <w:marTop w:val="0"/>
                  <w:marBottom w:val="0"/>
                  <w:divBdr>
                    <w:top w:val="none" w:sz="0" w:space="0" w:color="auto"/>
                    <w:left w:val="none" w:sz="0" w:space="0" w:color="auto"/>
                    <w:bottom w:val="none" w:sz="0" w:space="0" w:color="auto"/>
                    <w:right w:val="none" w:sz="0" w:space="0" w:color="auto"/>
                  </w:divBdr>
                  <w:divsChild>
                    <w:div w:id="1176765245">
                      <w:marLeft w:val="0"/>
                      <w:marRight w:val="0"/>
                      <w:marTop w:val="0"/>
                      <w:marBottom w:val="0"/>
                      <w:divBdr>
                        <w:top w:val="none" w:sz="0" w:space="0" w:color="auto"/>
                        <w:left w:val="none" w:sz="0" w:space="0" w:color="auto"/>
                        <w:bottom w:val="none" w:sz="0" w:space="0" w:color="auto"/>
                        <w:right w:val="none" w:sz="0" w:space="0" w:color="auto"/>
                      </w:divBdr>
                    </w:div>
                  </w:divsChild>
                </w:div>
                <w:div w:id="899170847">
                  <w:marLeft w:val="0"/>
                  <w:marRight w:val="0"/>
                  <w:marTop w:val="0"/>
                  <w:marBottom w:val="0"/>
                  <w:divBdr>
                    <w:top w:val="none" w:sz="0" w:space="0" w:color="auto"/>
                    <w:left w:val="none" w:sz="0" w:space="0" w:color="auto"/>
                    <w:bottom w:val="none" w:sz="0" w:space="0" w:color="auto"/>
                    <w:right w:val="none" w:sz="0" w:space="0" w:color="auto"/>
                  </w:divBdr>
                  <w:divsChild>
                    <w:div w:id="1530801687">
                      <w:marLeft w:val="0"/>
                      <w:marRight w:val="0"/>
                      <w:marTop w:val="0"/>
                      <w:marBottom w:val="0"/>
                      <w:divBdr>
                        <w:top w:val="none" w:sz="0" w:space="0" w:color="auto"/>
                        <w:left w:val="none" w:sz="0" w:space="0" w:color="auto"/>
                        <w:bottom w:val="none" w:sz="0" w:space="0" w:color="auto"/>
                        <w:right w:val="none" w:sz="0" w:space="0" w:color="auto"/>
                      </w:divBdr>
                    </w:div>
                  </w:divsChild>
                </w:div>
                <w:div w:id="904336463">
                  <w:marLeft w:val="0"/>
                  <w:marRight w:val="0"/>
                  <w:marTop w:val="0"/>
                  <w:marBottom w:val="0"/>
                  <w:divBdr>
                    <w:top w:val="none" w:sz="0" w:space="0" w:color="auto"/>
                    <w:left w:val="none" w:sz="0" w:space="0" w:color="auto"/>
                    <w:bottom w:val="none" w:sz="0" w:space="0" w:color="auto"/>
                    <w:right w:val="none" w:sz="0" w:space="0" w:color="auto"/>
                  </w:divBdr>
                  <w:divsChild>
                    <w:div w:id="1213268183">
                      <w:marLeft w:val="0"/>
                      <w:marRight w:val="0"/>
                      <w:marTop w:val="0"/>
                      <w:marBottom w:val="0"/>
                      <w:divBdr>
                        <w:top w:val="none" w:sz="0" w:space="0" w:color="auto"/>
                        <w:left w:val="none" w:sz="0" w:space="0" w:color="auto"/>
                        <w:bottom w:val="none" w:sz="0" w:space="0" w:color="auto"/>
                        <w:right w:val="none" w:sz="0" w:space="0" w:color="auto"/>
                      </w:divBdr>
                    </w:div>
                  </w:divsChild>
                </w:div>
                <w:div w:id="911549431">
                  <w:marLeft w:val="0"/>
                  <w:marRight w:val="0"/>
                  <w:marTop w:val="0"/>
                  <w:marBottom w:val="0"/>
                  <w:divBdr>
                    <w:top w:val="none" w:sz="0" w:space="0" w:color="auto"/>
                    <w:left w:val="none" w:sz="0" w:space="0" w:color="auto"/>
                    <w:bottom w:val="none" w:sz="0" w:space="0" w:color="auto"/>
                    <w:right w:val="none" w:sz="0" w:space="0" w:color="auto"/>
                  </w:divBdr>
                  <w:divsChild>
                    <w:div w:id="1894652194">
                      <w:marLeft w:val="0"/>
                      <w:marRight w:val="0"/>
                      <w:marTop w:val="0"/>
                      <w:marBottom w:val="0"/>
                      <w:divBdr>
                        <w:top w:val="none" w:sz="0" w:space="0" w:color="auto"/>
                        <w:left w:val="none" w:sz="0" w:space="0" w:color="auto"/>
                        <w:bottom w:val="none" w:sz="0" w:space="0" w:color="auto"/>
                        <w:right w:val="none" w:sz="0" w:space="0" w:color="auto"/>
                      </w:divBdr>
                    </w:div>
                  </w:divsChild>
                </w:div>
                <w:div w:id="911816467">
                  <w:marLeft w:val="0"/>
                  <w:marRight w:val="0"/>
                  <w:marTop w:val="0"/>
                  <w:marBottom w:val="0"/>
                  <w:divBdr>
                    <w:top w:val="none" w:sz="0" w:space="0" w:color="auto"/>
                    <w:left w:val="none" w:sz="0" w:space="0" w:color="auto"/>
                    <w:bottom w:val="none" w:sz="0" w:space="0" w:color="auto"/>
                    <w:right w:val="none" w:sz="0" w:space="0" w:color="auto"/>
                  </w:divBdr>
                  <w:divsChild>
                    <w:div w:id="1528835830">
                      <w:marLeft w:val="0"/>
                      <w:marRight w:val="0"/>
                      <w:marTop w:val="0"/>
                      <w:marBottom w:val="0"/>
                      <w:divBdr>
                        <w:top w:val="none" w:sz="0" w:space="0" w:color="auto"/>
                        <w:left w:val="none" w:sz="0" w:space="0" w:color="auto"/>
                        <w:bottom w:val="none" w:sz="0" w:space="0" w:color="auto"/>
                        <w:right w:val="none" w:sz="0" w:space="0" w:color="auto"/>
                      </w:divBdr>
                    </w:div>
                  </w:divsChild>
                </w:div>
                <w:div w:id="913779202">
                  <w:marLeft w:val="0"/>
                  <w:marRight w:val="0"/>
                  <w:marTop w:val="0"/>
                  <w:marBottom w:val="0"/>
                  <w:divBdr>
                    <w:top w:val="none" w:sz="0" w:space="0" w:color="auto"/>
                    <w:left w:val="none" w:sz="0" w:space="0" w:color="auto"/>
                    <w:bottom w:val="none" w:sz="0" w:space="0" w:color="auto"/>
                    <w:right w:val="none" w:sz="0" w:space="0" w:color="auto"/>
                  </w:divBdr>
                  <w:divsChild>
                    <w:div w:id="1334801798">
                      <w:marLeft w:val="0"/>
                      <w:marRight w:val="0"/>
                      <w:marTop w:val="0"/>
                      <w:marBottom w:val="0"/>
                      <w:divBdr>
                        <w:top w:val="none" w:sz="0" w:space="0" w:color="auto"/>
                        <w:left w:val="none" w:sz="0" w:space="0" w:color="auto"/>
                        <w:bottom w:val="none" w:sz="0" w:space="0" w:color="auto"/>
                        <w:right w:val="none" w:sz="0" w:space="0" w:color="auto"/>
                      </w:divBdr>
                    </w:div>
                  </w:divsChild>
                </w:div>
                <w:div w:id="921334258">
                  <w:marLeft w:val="0"/>
                  <w:marRight w:val="0"/>
                  <w:marTop w:val="0"/>
                  <w:marBottom w:val="0"/>
                  <w:divBdr>
                    <w:top w:val="none" w:sz="0" w:space="0" w:color="auto"/>
                    <w:left w:val="none" w:sz="0" w:space="0" w:color="auto"/>
                    <w:bottom w:val="none" w:sz="0" w:space="0" w:color="auto"/>
                    <w:right w:val="none" w:sz="0" w:space="0" w:color="auto"/>
                  </w:divBdr>
                  <w:divsChild>
                    <w:div w:id="1162546115">
                      <w:marLeft w:val="0"/>
                      <w:marRight w:val="0"/>
                      <w:marTop w:val="0"/>
                      <w:marBottom w:val="0"/>
                      <w:divBdr>
                        <w:top w:val="none" w:sz="0" w:space="0" w:color="auto"/>
                        <w:left w:val="none" w:sz="0" w:space="0" w:color="auto"/>
                        <w:bottom w:val="none" w:sz="0" w:space="0" w:color="auto"/>
                        <w:right w:val="none" w:sz="0" w:space="0" w:color="auto"/>
                      </w:divBdr>
                    </w:div>
                  </w:divsChild>
                </w:div>
                <w:div w:id="933443740">
                  <w:marLeft w:val="0"/>
                  <w:marRight w:val="0"/>
                  <w:marTop w:val="0"/>
                  <w:marBottom w:val="0"/>
                  <w:divBdr>
                    <w:top w:val="none" w:sz="0" w:space="0" w:color="auto"/>
                    <w:left w:val="none" w:sz="0" w:space="0" w:color="auto"/>
                    <w:bottom w:val="none" w:sz="0" w:space="0" w:color="auto"/>
                    <w:right w:val="none" w:sz="0" w:space="0" w:color="auto"/>
                  </w:divBdr>
                  <w:divsChild>
                    <w:div w:id="1973095927">
                      <w:marLeft w:val="0"/>
                      <w:marRight w:val="0"/>
                      <w:marTop w:val="0"/>
                      <w:marBottom w:val="0"/>
                      <w:divBdr>
                        <w:top w:val="none" w:sz="0" w:space="0" w:color="auto"/>
                        <w:left w:val="none" w:sz="0" w:space="0" w:color="auto"/>
                        <w:bottom w:val="none" w:sz="0" w:space="0" w:color="auto"/>
                        <w:right w:val="none" w:sz="0" w:space="0" w:color="auto"/>
                      </w:divBdr>
                    </w:div>
                  </w:divsChild>
                </w:div>
                <w:div w:id="937105936">
                  <w:marLeft w:val="0"/>
                  <w:marRight w:val="0"/>
                  <w:marTop w:val="0"/>
                  <w:marBottom w:val="0"/>
                  <w:divBdr>
                    <w:top w:val="none" w:sz="0" w:space="0" w:color="auto"/>
                    <w:left w:val="none" w:sz="0" w:space="0" w:color="auto"/>
                    <w:bottom w:val="none" w:sz="0" w:space="0" w:color="auto"/>
                    <w:right w:val="none" w:sz="0" w:space="0" w:color="auto"/>
                  </w:divBdr>
                  <w:divsChild>
                    <w:div w:id="478964915">
                      <w:marLeft w:val="0"/>
                      <w:marRight w:val="0"/>
                      <w:marTop w:val="0"/>
                      <w:marBottom w:val="0"/>
                      <w:divBdr>
                        <w:top w:val="none" w:sz="0" w:space="0" w:color="auto"/>
                        <w:left w:val="none" w:sz="0" w:space="0" w:color="auto"/>
                        <w:bottom w:val="none" w:sz="0" w:space="0" w:color="auto"/>
                        <w:right w:val="none" w:sz="0" w:space="0" w:color="auto"/>
                      </w:divBdr>
                    </w:div>
                  </w:divsChild>
                </w:div>
                <w:div w:id="939995218">
                  <w:marLeft w:val="0"/>
                  <w:marRight w:val="0"/>
                  <w:marTop w:val="0"/>
                  <w:marBottom w:val="0"/>
                  <w:divBdr>
                    <w:top w:val="none" w:sz="0" w:space="0" w:color="auto"/>
                    <w:left w:val="none" w:sz="0" w:space="0" w:color="auto"/>
                    <w:bottom w:val="none" w:sz="0" w:space="0" w:color="auto"/>
                    <w:right w:val="none" w:sz="0" w:space="0" w:color="auto"/>
                  </w:divBdr>
                  <w:divsChild>
                    <w:div w:id="766540406">
                      <w:marLeft w:val="0"/>
                      <w:marRight w:val="0"/>
                      <w:marTop w:val="0"/>
                      <w:marBottom w:val="0"/>
                      <w:divBdr>
                        <w:top w:val="none" w:sz="0" w:space="0" w:color="auto"/>
                        <w:left w:val="none" w:sz="0" w:space="0" w:color="auto"/>
                        <w:bottom w:val="none" w:sz="0" w:space="0" w:color="auto"/>
                        <w:right w:val="none" w:sz="0" w:space="0" w:color="auto"/>
                      </w:divBdr>
                    </w:div>
                  </w:divsChild>
                </w:div>
                <w:div w:id="942344766">
                  <w:marLeft w:val="0"/>
                  <w:marRight w:val="0"/>
                  <w:marTop w:val="0"/>
                  <w:marBottom w:val="0"/>
                  <w:divBdr>
                    <w:top w:val="none" w:sz="0" w:space="0" w:color="auto"/>
                    <w:left w:val="none" w:sz="0" w:space="0" w:color="auto"/>
                    <w:bottom w:val="none" w:sz="0" w:space="0" w:color="auto"/>
                    <w:right w:val="none" w:sz="0" w:space="0" w:color="auto"/>
                  </w:divBdr>
                  <w:divsChild>
                    <w:div w:id="161049555">
                      <w:marLeft w:val="0"/>
                      <w:marRight w:val="0"/>
                      <w:marTop w:val="0"/>
                      <w:marBottom w:val="0"/>
                      <w:divBdr>
                        <w:top w:val="none" w:sz="0" w:space="0" w:color="auto"/>
                        <w:left w:val="none" w:sz="0" w:space="0" w:color="auto"/>
                        <w:bottom w:val="none" w:sz="0" w:space="0" w:color="auto"/>
                        <w:right w:val="none" w:sz="0" w:space="0" w:color="auto"/>
                      </w:divBdr>
                    </w:div>
                  </w:divsChild>
                </w:div>
                <w:div w:id="942417664">
                  <w:marLeft w:val="0"/>
                  <w:marRight w:val="0"/>
                  <w:marTop w:val="0"/>
                  <w:marBottom w:val="0"/>
                  <w:divBdr>
                    <w:top w:val="none" w:sz="0" w:space="0" w:color="auto"/>
                    <w:left w:val="none" w:sz="0" w:space="0" w:color="auto"/>
                    <w:bottom w:val="none" w:sz="0" w:space="0" w:color="auto"/>
                    <w:right w:val="none" w:sz="0" w:space="0" w:color="auto"/>
                  </w:divBdr>
                  <w:divsChild>
                    <w:div w:id="397897397">
                      <w:marLeft w:val="0"/>
                      <w:marRight w:val="0"/>
                      <w:marTop w:val="0"/>
                      <w:marBottom w:val="0"/>
                      <w:divBdr>
                        <w:top w:val="none" w:sz="0" w:space="0" w:color="auto"/>
                        <w:left w:val="none" w:sz="0" w:space="0" w:color="auto"/>
                        <w:bottom w:val="none" w:sz="0" w:space="0" w:color="auto"/>
                        <w:right w:val="none" w:sz="0" w:space="0" w:color="auto"/>
                      </w:divBdr>
                    </w:div>
                  </w:divsChild>
                </w:div>
                <w:div w:id="942766851">
                  <w:marLeft w:val="0"/>
                  <w:marRight w:val="0"/>
                  <w:marTop w:val="0"/>
                  <w:marBottom w:val="0"/>
                  <w:divBdr>
                    <w:top w:val="none" w:sz="0" w:space="0" w:color="auto"/>
                    <w:left w:val="none" w:sz="0" w:space="0" w:color="auto"/>
                    <w:bottom w:val="none" w:sz="0" w:space="0" w:color="auto"/>
                    <w:right w:val="none" w:sz="0" w:space="0" w:color="auto"/>
                  </w:divBdr>
                  <w:divsChild>
                    <w:div w:id="600450065">
                      <w:marLeft w:val="0"/>
                      <w:marRight w:val="0"/>
                      <w:marTop w:val="0"/>
                      <w:marBottom w:val="0"/>
                      <w:divBdr>
                        <w:top w:val="none" w:sz="0" w:space="0" w:color="auto"/>
                        <w:left w:val="none" w:sz="0" w:space="0" w:color="auto"/>
                        <w:bottom w:val="none" w:sz="0" w:space="0" w:color="auto"/>
                        <w:right w:val="none" w:sz="0" w:space="0" w:color="auto"/>
                      </w:divBdr>
                    </w:div>
                  </w:divsChild>
                </w:div>
                <w:div w:id="944653385">
                  <w:marLeft w:val="0"/>
                  <w:marRight w:val="0"/>
                  <w:marTop w:val="0"/>
                  <w:marBottom w:val="0"/>
                  <w:divBdr>
                    <w:top w:val="none" w:sz="0" w:space="0" w:color="auto"/>
                    <w:left w:val="none" w:sz="0" w:space="0" w:color="auto"/>
                    <w:bottom w:val="none" w:sz="0" w:space="0" w:color="auto"/>
                    <w:right w:val="none" w:sz="0" w:space="0" w:color="auto"/>
                  </w:divBdr>
                  <w:divsChild>
                    <w:div w:id="1964380663">
                      <w:marLeft w:val="0"/>
                      <w:marRight w:val="0"/>
                      <w:marTop w:val="0"/>
                      <w:marBottom w:val="0"/>
                      <w:divBdr>
                        <w:top w:val="none" w:sz="0" w:space="0" w:color="auto"/>
                        <w:left w:val="none" w:sz="0" w:space="0" w:color="auto"/>
                        <w:bottom w:val="none" w:sz="0" w:space="0" w:color="auto"/>
                        <w:right w:val="none" w:sz="0" w:space="0" w:color="auto"/>
                      </w:divBdr>
                    </w:div>
                  </w:divsChild>
                </w:div>
                <w:div w:id="956453835">
                  <w:marLeft w:val="0"/>
                  <w:marRight w:val="0"/>
                  <w:marTop w:val="0"/>
                  <w:marBottom w:val="0"/>
                  <w:divBdr>
                    <w:top w:val="none" w:sz="0" w:space="0" w:color="auto"/>
                    <w:left w:val="none" w:sz="0" w:space="0" w:color="auto"/>
                    <w:bottom w:val="none" w:sz="0" w:space="0" w:color="auto"/>
                    <w:right w:val="none" w:sz="0" w:space="0" w:color="auto"/>
                  </w:divBdr>
                  <w:divsChild>
                    <w:div w:id="187960552">
                      <w:marLeft w:val="0"/>
                      <w:marRight w:val="0"/>
                      <w:marTop w:val="0"/>
                      <w:marBottom w:val="0"/>
                      <w:divBdr>
                        <w:top w:val="none" w:sz="0" w:space="0" w:color="auto"/>
                        <w:left w:val="none" w:sz="0" w:space="0" w:color="auto"/>
                        <w:bottom w:val="none" w:sz="0" w:space="0" w:color="auto"/>
                        <w:right w:val="none" w:sz="0" w:space="0" w:color="auto"/>
                      </w:divBdr>
                    </w:div>
                  </w:divsChild>
                </w:div>
                <w:div w:id="956567102">
                  <w:marLeft w:val="0"/>
                  <w:marRight w:val="0"/>
                  <w:marTop w:val="0"/>
                  <w:marBottom w:val="0"/>
                  <w:divBdr>
                    <w:top w:val="none" w:sz="0" w:space="0" w:color="auto"/>
                    <w:left w:val="none" w:sz="0" w:space="0" w:color="auto"/>
                    <w:bottom w:val="none" w:sz="0" w:space="0" w:color="auto"/>
                    <w:right w:val="none" w:sz="0" w:space="0" w:color="auto"/>
                  </w:divBdr>
                  <w:divsChild>
                    <w:div w:id="1816338052">
                      <w:marLeft w:val="0"/>
                      <w:marRight w:val="0"/>
                      <w:marTop w:val="0"/>
                      <w:marBottom w:val="0"/>
                      <w:divBdr>
                        <w:top w:val="none" w:sz="0" w:space="0" w:color="auto"/>
                        <w:left w:val="none" w:sz="0" w:space="0" w:color="auto"/>
                        <w:bottom w:val="none" w:sz="0" w:space="0" w:color="auto"/>
                        <w:right w:val="none" w:sz="0" w:space="0" w:color="auto"/>
                      </w:divBdr>
                    </w:div>
                  </w:divsChild>
                </w:div>
                <w:div w:id="959453588">
                  <w:marLeft w:val="0"/>
                  <w:marRight w:val="0"/>
                  <w:marTop w:val="0"/>
                  <w:marBottom w:val="0"/>
                  <w:divBdr>
                    <w:top w:val="none" w:sz="0" w:space="0" w:color="auto"/>
                    <w:left w:val="none" w:sz="0" w:space="0" w:color="auto"/>
                    <w:bottom w:val="none" w:sz="0" w:space="0" w:color="auto"/>
                    <w:right w:val="none" w:sz="0" w:space="0" w:color="auto"/>
                  </w:divBdr>
                  <w:divsChild>
                    <w:div w:id="671377987">
                      <w:marLeft w:val="0"/>
                      <w:marRight w:val="0"/>
                      <w:marTop w:val="0"/>
                      <w:marBottom w:val="0"/>
                      <w:divBdr>
                        <w:top w:val="none" w:sz="0" w:space="0" w:color="auto"/>
                        <w:left w:val="none" w:sz="0" w:space="0" w:color="auto"/>
                        <w:bottom w:val="none" w:sz="0" w:space="0" w:color="auto"/>
                        <w:right w:val="none" w:sz="0" w:space="0" w:color="auto"/>
                      </w:divBdr>
                    </w:div>
                  </w:divsChild>
                </w:div>
                <w:div w:id="960569783">
                  <w:marLeft w:val="0"/>
                  <w:marRight w:val="0"/>
                  <w:marTop w:val="0"/>
                  <w:marBottom w:val="0"/>
                  <w:divBdr>
                    <w:top w:val="none" w:sz="0" w:space="0" w:color="auto"/>
                    <w:left w:val="none" w:sz="0" w:space="0" w:color="auto"/>
                    <w:bottom w:val="none" w:sz="0" w:space="0" w:color="auto"/>
                    <w:right w:val="none" w:sz="0" w:space="0" w:color="auto"/>
                  </w:divBdr>
                  <w:divsChild>
                    <w:div w:id="434331559">
                      <w:marLeft w:val="0"/>
                      <w:marRight w:val="0"/>
                      <w:marTop w:val="0"/>
                      <w:marBottom w:val="0"/>
                      <w:divBdr>
                        <w:top w:val="none" w:sz="0" w:space="0" w:color="auto"/>
                        <w:left w:val="none" w:sz="0" w:space="0" w:color="auto"/>
                        <w:bottom w:val="none" w:sz="0" w:space="0" w:color="auto"/>
                        <w:right w:val="none" w:sz="0" w:space="0" w:color="auto"/>
                      </w:divBdr>
                    </w:div>
                  </w:divsChild>
                </w:div>
                <w:div w:id="965821004">
                  <w:marLeft w:val="0"/>
                  <w:marRight w:val="0"/>
                  <w:marTop w:val="0"/>
                  <w:marBottom w:val="0"/>
                  <w:divBdr>
                    <w:top w:val="none" w:sz="0" w:space="0" w:color="auto"/>
                    <w:left w:val="none" w:sz="0" w:space="0" w:color="auto"/>
                    <w:bottom w:val="none" w:sz="0" w:space="0" w:color="auto"/>
                    <w:right w:val="none" w:sz="0" w:space="0" w:color="auto"/>
                  </w:divBdr>
                  <w:divsChild>
                    <w:div w:id="302080892">
                      <w:marLeft w:val="0"/>
                      <w:marRight w:val="0"/>
                      <w:marTop w:val="0"/>
                      <w:marBottom w:val="0"/>
                      <w:divBdr>
                        <w:top w:val="none" w:sz="0" w:space="0" w:color="auto"/>
                        <w:left w:val="none" w:sz="0" w:space="0" w:color="auto"/>
                        <w:bottom w:val="none" w:sz="0" w:space="0" w:color="auto"/>
                        <w:right w:val="none" w:sz="0" w:space="0" w:color="auto"/>
                      </w:divBdr>
                    </w:div>
                  </w:divsChild>
                </w:div>
                <w:div w:id="981689901">
                  <w:marLeft w:val="0"/>
                  <w:marRight w:val="0"/>
                  <w:marTop w:val="0"/>
                  <w:marBottom w:val="0"/>
                  <w:divBdr>
                    <w:top w:val="none" w:sz="0" w:space="0" w:color="auto"/>
                    <w:left w:val="none" w:sz="0" w:space="0" w:color="auto"/>
                    <w:bottom w:val="none" w:sz="0" w:space="0" w:color="auto"/>
                    <w:right w:val="none" w:sz="0" w:space="0" w:color="auto"/>
                  </w:divBdr>
                  <w:divsChild>
                    <w:div w:id="1516262381">
                      <w:marLeft w:val="0"/>
                      <w:marRight w:val="0"/>
                      <w:marTop w:val="0"/>
                      <w:marBottom w:val="0"/>
                      <w:divBdr>
                        <w:top w:val="none" w:sz="0" w:space="0" w:color="auto"/>
                        <w:left w:val="none" w:sz="0" w:space="0" w:color="auto"/>
                        <w:bottom w:val="none" w:sz="0" w:space="0" w:color="auto"/>
                        <w:right w:val="none" w:sz="0" w:space="0" w:color="auto"/>
                      </w:divBdr>
                    </w:div>
                  </w:divsChild>
                </w:div>
                <w:div w:id="984234520">
                  <w:marLeft w:val="0"/>
                  <w:marRight w:val="0"/>
                  <w:marTop w:val="0"/>
                  <w:marBottom w:val="0"/>
                  <w:divBdr>
                    <w:top w:val="none" w:sz="0" w:space="0" w:color="auto"/>
                    <w:left w:val="none" w:sz="0" w:space="0" w:color="auto"/>
                    <w:bottom w:val="none" w:sz="0" w:space="0" w:color="auto"/>
                    <w:right w:val="none" w:sz="0" w:space="0" w:color="auto"/>
                  </w:divBdr>
                  <w:divsChild>
                    <w:div w:id="1288470175">
                      <w:marLeft w:val="0"/>
                      <w:marRight w:val="0"/>
                      <w:marTop w:val="0"/>
                      <w:marBottom w:val="0"/>
                      <w:divBdr>
                        <w:top w:val="none" w:sz="0" w:space="0" w:color="auto"/>
                        <w:left w:val="none" w:sz="0" w:space="0" w:color="auto"/>
                        <w:bottom w:val="none" w:sz="0" w:space="0" w:color="auto"/>
                        <w:right w:val="none" w:sz="0" w:space="0" w:color="auto"/>
                      </w:divBdr>
                    </w:div>
                  </w:divsChild>
                </w:div>
                <w:div w:id="985401577">
                  <w:marLeft w:val="0"/>
                  <w:marRight w:val="0"/>
                  <w:marTop w:val="0"/>
                  <w:marBottom w:val="0"/>
                  <w:divBdr>
                    <w:top w:val="none" w:sz="0" w:space="0" w:color="auto"/>
                    <w:left w:val="none" w:sz="0" w:space="0" w:color="auto"/>
                    <w:bottom w:val="none" w:sz="0" w:space="0" w:color="auto"/>
                    <w:right w:val="none" w:sz="0" w:space="0" w:color="auto"/>
                  </w:divBdr>
                  <w:divsChild>
                    <w:div w:id="237056569">
                      <w:marLeft w:val="0"/>
                      <w:marRight w:val="0"/>
                      <w:marTop w:val="0"/>
                      <w:marBottom w:val="0"/>
                      <w:divBdr>
                        <w:top w:val="none" w:sz="0" w:space="0" w:color="auto"/>
                        <w:left w:val="none" w:sz="0" w:space="0" w:color="auto"/>
                        <w:bottom w:val="none" w:sz="0" w:space="0" w:color="auto"/>
                        <w:right w:val="none" w:sz="0" w:space="0" w:color="auto"/>
                      </w:divBdr>
                    </w:div>
                  </w:divsChild>
                </w:div>
                <w:div w:id="998659351">
                  <w:marLeft w:val="0"/>
                  <w:marRight w:val="0"/>
                  <w:marTop w:val="0"/>
                  <w:marBottom w:val="0"/>
                  <w:divBdr>
                    <w:top w:val="none" w:sz="0" w:space="0" w:color="auto"/>
                    <w:left w:val="none" w:sz="0" w:space="0" w:color="auto"/>
                    <w:bottom w:val="none" w:sz="0" w:space="0" w:color="auto"/>
                    <w:right w:val="none" w:sz="0" w:space="0" w:color="auto"/>
                  </w:divBdr>
                  <w:divsChild>
                    <w:div w:id="1072698634">
                      <w:marLeft w:val="0"/>
                      <w:marRight w:val="0"/>
                      <w:marTop w:val="0"/>
                      <w:marBottom w:val="0"/>
                      <w:divBdr>
                        <w:top w:val="none" w:sz="0" w:space="0" w:color="auto"/>
                        <w:left w:val="none" w:sz="0" w:space="0" w:color="auto"/>
                        <w:bottom w:val="none" w:sz="0" w:space="0" w:color="auto"/>
                        <w:right w:val="none" w:sz="0" w:space="0" w:color="auto"/>
                      </w:divBdr>
                    </w:div>
                  </w:divsChild>
                </w:div>
                <w:div w:id="1000498481">
                  <w:marLeft w:val="0"/>
                  <w:marRight w:val="0"/>
                  <w:marTop w:val="0"/>
                  <w:marBottom w:val="0"/>
                  <w:divBdr>
                    <w:top w:val="none" w:sz="0" w:space="0" w:color="auto"/>
                    <w:left w:val="none" w:sz="0" w:space="0" w:color="auto"/>
                    <w:bottom w:val="none" w:sz="0" w:space="0" w:color="auto"/>
                    <w:right w:val="none" w:sz="0" w:space="0" w:color="auto"/>
                  </w:divBdr>
                  <w:divsChild>
                    <w:div w:id="1200781836">
                      <w:marLeft w:val="0"/>
                      <w:marRight w:val="0"/>
                      <w:marTop w:val="0"/>
                      <w:marBottom w:val="0"/>
                      <w:divBdr>
                        <w:top w:val="none" w:sz="0" w:space="0" w:color="auto"/>
                        <w:left w:val="none" w:sz="0" w:space="0" w:color="auto"/>
                        <w:bottom w:val="none" w:sz="0" w:space="0" w:color="auto"/>
                        <w:right w:val="none" w:sz="0" w:space="0" w:color="auto"/>
                      </w:divBdr>
                    </w:div>
                  </w:divsChild>
                </w:div>
                <w:div w:id="1003820900">
                  <w:marLeft w:val="0"/>
                  <w:marRight w:val="0"/>
                  <w:marTop w:val="0"/>
                  <w:marBottom w:val="0"/>
                  <w:divBdr>
                    <w:top w:val="none" w:sz="0" w:space="0" w:color="auto"/>
                    <w:left w:val="none" w:sz="0" w:space="0" w:color="auto"/>
                    <w:bottom w:val="none" w:sz="0" w:space="0" w:color="auto"/>
                    <w:right w:val="none" w:sz="0" w:space="0" w:color="auto"/>
                  </w:divBdr>
                  <w:divsChild>
                    <w:div w:id="118452247">
                      <w:marLeft w:val="0"/>
                      <w:marRight w:val="0"/>
                      <w:marTop w:val="0"/>
                      <w:marBottom w:val="0"/>
                      <w:divBdr>
                        <w:top w:val="none" w:sz="0" w:space="0" w:color="auto"/>
                        <w:left w:val="none" w:sz="0" w:space="0" w:color="auto"/>
                        <w:bottom w:val="none" w:sz="0" w:space="0" w:color="auto"/>
                        <w:right w:val="none" w:sz="0" w:space="0" w:color="auto"/>
                      </w:divBdr>
                    </w:div>
                  </w:divsChild>
                </w:div>
                <w:div w:id="1005326487">
                  <w:marLeft w:val="0"/>
                  <w:marRight w:val="0"/>
                  <w:marTop w:val="0"/>
                  <w:marBottom w:val="0"/>
                  <w:divBdr>
                    <w:top w:val="none" w:sz="0" w:space="0" w:color="auto"/>
                    <w:left w:val="none" w:sz="0" w:space="0" w:color="auto"/>
                    <w:bottom w:val="none" w:sz="0" w:space="0" w:color="auto"/>
                    <w:right w:val="none" w:sz="0" w:space="0" w:color="auto"/>
                  </w:divBdr>
                  <w:divsChild>
                    <w:div w:id="811144071">
                      <w:marLeft w:val="0"/>
                      <w:marRight w:val="0"/>
                      <w:marTop w:val="0"/>
                      <w:marBottom w:val="0"/>
                      <w:divBdr>
                        <w:top w:val="none" w:sz="0" w:space="0" w:color="auto"/>
                        <w:left w:val="none" w:sz="0" w:space="0" w:color="auto"/>
                        <w:bottom w:val="none" w:sz="0" w:space="0" w:color="auto"/>
                        <w:right w:val="none" w:sz="0" w:space="0" w:color="auto"/>
                      </w:divBdr>
                    </w:div>
                  </w:divsChild>
                </w:div>
                <w:div w:id="1009600432">
                  <w:marLeft w:val="0"/>
                  <w:marRight w:val="0"/>
                  <w:marTop w:val="0"/>
                  <w:marBottom w:val="0"/>
                  <w:divBdr>
                    <w:top w:val="none" w:sz="0" w:space="0" w:color="auto"/>
                    <w:left w:val="none" w:sz="0" w:space="0" w:color="auto"/>
                    <w:bottom w:val="none" w:sz="0" w:space="0" w:color="auto"/>
                    <w:right w:val="none" w:sz="0" w:space="0" w:color="auto"/>
                  </w:divBdr>
                  <w:divsChild>
                    <w:div w:id="439640986">
                      <w:marLeft w:val="0"/>
                      <w:marRight w:val="0"/>
                      <w:marTop w:val="0"/>
                      <w:marBottom w:val="0"/>
                      <w:divBdr>
                        <w:top w:val="none" w:sz="0" w:space="0" w:color="auto"/>
                        <w:left w:val="none" w:sz="0" w:space="0" w:color="auto"/>
                        <w:bottom w:val="none" w:sz="0" w:space="0" w:color="auto"/>
                        <w:right w:val="none" w:sz="0" w:space="0" w:color="auto"/>
                      </w:divBdr>
                    </w:div>
                  </w:divsChild>
                </w:div>
                <w:div w:id="1017467478">
                  <w:marLeft w:val="0"/>
                  <w:marRight w:val="0"/>
                  <w:marTop w:val="0"/>
                  <w:marBottom w:val="0"/>
                  <w:divBdr>
                    <w:top w:val="none" w:sz="0" w:space="0" w:color="auto"/>
                    <w:left w:val="none" w:sz="0" w:space="0" w:color="auto"/>
                    <w:bottom w:val="none" w:sz="0" w:space="0" w:color="auto"/>
                    <w:right w:val="none" w:sz="0" w:space="0" w:color="auto"/>
                  </w:divBdr>
                  <w:divsChild>
                    <w:div w:id="1637418329">
                      <w:marLeft w:val="0"/>
                      <w:marRight w:val="0"/>
                      <w:marTop w:val="0"/>
                      <w:marBottom w:val="0"/>
                      <w:divBdr>
                        <w:top w:val="none" w:sz="0" w:space="0" w:color="auto"/>
                        <w:left w:val="none" w:sz="0" w:space="0" w:color="auto"/>
                        <w:bottom w:val="none" w:sz="0" w:space="0" w:color="auto"/>
                        <w:right w:val="none" w:sz="0" w:space="0" w:color="auto"/>
                      </w:divBdr>
                    </w:div>
                  </w:divsChild>
                </w:div>
                <w:div w:id="1020670010">
                  <w:marLeft w:val="0"/>
                  <w:marRight w:val="0"/>
                  <w:marTop w:val="0"/>
                  <w:marBottom w:val="0"/>
                  <w:divBdr>
                    <w:top w:val="none" w:sz="0" w:space="0" w:color="auto"/>
                    <w:left w:val="none" w:sz="0" w:space="0" w:color="auto"/>
                    <w:bottom w:val="none" w:sz="0" w:space="0" w:color="auto"/>
                    <w:right w:val="none" w:sz="0" w:space="0" w:color="auto"/>
                  </w:divBdr>
                  <w:divsChild>
                    <w:div w:id="15276562">
                      <w:marLeft w:val="0"/>
                      <w:marRight w:val="0"/>
                      <w:marTop w:val="0"/>
                      <w:marBottom w:val="0"/>
                      <w:divBdr>
                        <w:top w:val="none" w:sz="0" w:space="0" w:color="auto"/>
                        <w:left w:val="none" w:sz="0" w:space="0" w:color="auto"/>
                        <w:bottom w:val="none" w:sz="0" w:space="0" w:color="auto"/>
                        <w:right w:val="none" w:sz="0" w:space="0" w:color="auto"/>
                      </w:divBdr>
                    </w:div>
                  </w:divsChild>
                </w:div>
                <w:div w:id="1020857689">
                  <w:marLeft w:val="0"/>
                  <w:marRight w:val="0"/>
                  <w:marTop w:val="0"/>
                  <w:marBottom w:val="0"/>
                  <w:divBdr>
                    <w:top w:val="none" w:sz="0" w:space="0" w:color="auto"/>
                    <w:left w:val="none" w:sz="0" w:space="0" w:color="auto"/>
                    <w:bottom w:val="none" w:sz="0" w:space="0" w:color="auto"/>
                    <w:right w:val="none" w:sz="0" w:space="0" w:color="auto"/>
                  </w:divBdr>
                  <w:divsChild>
                    <w:div w:id="785930097">
                      <w:marLeft w:val="0"/>
                      <w:marRight w:val="0"/>
                      <w:marTop w:val="0"/>
                      <w:marBottom w:val="0"/>
                      <w:divBdr>
                        <w:top w:val="none" w:sz="0" w:space="0" w:color="auto"/>
                        <w:left w:val="none" w:sz="0" w:space="0" w:color="auto"/>
                        <w:bottom w:val="none" w:sz="0" w:space="0" w:color="auto"/>
                        <w:right w:val="none" w:sz="0" w:space="0" w:color="auto"/>
                      </w:divBdr>
                    </w:div>
                  </w:divsChild>
                </w:div>
                <w:div w:id="1021511361">
                  <w:marLeft w:val="0"/>
                  <w:marRight w:val="0"/>
                  <w:marTop w:val="0"/>
                  <w:marBottom w:val="0"/>
                  <w:divBdr>
                    <w:top w:val="none" w:sz="0" w:space="0" w:color="auto"/>
                    <w:left w:val="none" w:sz="0" w:space="0" w:color="auto"/>
                    <w:bottom w:val="none" w:sz="0" w:space="0" w:color="auto"/>
                    <w:right w:val="none" w:sz="0" w:space="0" w:color="auto"/>
                  </w:divBdr>
                  <w:divsChild>
                    <w:div w:id="2133857870">
                      <w:marLeft w:val="0"/>
                      <w:marRight w:val="0"/>
                      <w:marTop w:val="0"/>
                      <w:marBottom w:val="0"/>
                      <w:divBdr>
                        <w:top w:val="none" w:sz="0" w:space="0" w:color="auto"/>
                        <w:left w:val="none" w:sz="0" w:space="0" w:color="auto"/>
                        <w:bottom w:val="none" w:sz="0" w:space="0" w:color="auto"/>
                        <w:right w:val="none" w:sz="0" w:space="0" w:color="auto"/>
                      </w:divBdr>
                    </w:div>
                  </w:divsChild>
                </w:div>
                <w:div w:id="1021785067">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
                  </w:divsChild>
                </w:div>
                <w:div w:id="1026251538">
                  <w:marLeft w:val="0"/>
                  <w:marRight w:val="0"/>
                  <w:marTop w:val="0"/>
                  <w:marBottom w:val="0"/>
                  <w:divBdr>
                    <w:top w:val="none" w:sz="0" w:space="0" w:color="auto"/>
                    <w:left w:val="none" w:sz="0" w:space="0" w:color="auto"/>
                    <w:bottom w:val="none" w:sz="0" w:space="0" w:color="auto"/>
                    <w:right w:val="none" w:sz="0" w:space="0" w:color="auto"/>
                  </w:divBdr>
                  <w:divsChild>
                    <w:div w:id="382288235">
                      <w:marLeft w:val="0"/>
                      <w:marRight w:val="0"/>
                      <w:marTop w:val="0"/>
                      <w:marBottom w:val="0"/>
                      <w:divBdr>
                        <w:top w:val="none" w:sz="0" w:space="0" w:color="auto"/>
                        <w:left w:val="none" w:sz="0" w:space="0" w:color="auto"/>
                        <w:bottom w:val="none" w:sz="0" w:space="0" w:color="auto"/>
                        <w:right w:val="none" w:sz="0" w:space="0" w:color="auto"/>
                      </w:divBdr>
                    </w:div>
                  </w:divsChild>
                </w:div>
                <w:div w:id="1026759910">
                  <w:marLeft w:val="0"/>
                  <w:marRight w:val="0"/>
                  <w:marTop w:val="0"/>
                  <w:marBottom w:val="0"/>
                  <w:divBdr>
                    <w:top w:val="none" w:sz="0" w:space="0" w:color="auto"/>
                    <w:left w:val="none" w:sz="0" w:space="0" w:color="auto"/>
                    <w:bottom w:val="none" w:sz="0" w:space="0" w:color="auto"/>
                    <w:right w:val="none" w:sz="0" w:space="0" w:color="auto"/>
                  </w:divBdr>
                  <w:divsChild>
                    <w:div w:id="825244421">
                      <w:marLeft w:val="0"/>
                      <w:marRight w:val="0"/>
                      <w:marTop w:val="0"/>
                      <w:marBottom w:val="0"/>
                      <w:divBdr>
                        <w:top w:val="none" w:sz="0" w:space="0" w:color="auto"/>
                        <w:left w:val="none" w:sz="0" w:space="0" w:color="auto"/>
                        <w:bottom w:val="none" w:sz="0" w:space="0" w:color="auto"/>
                        <w:right w:val="none" w:sz="0" w:space="0" w:color="auto"/>
                      </w:divBdr>
                    </w:div>
                  </w:divsChild>
                </w:div>
                <w:div w:id="1027565867">
                  <w:marLeft w:val="0"/>
                  <w:marRight w:val="0"/>
                  <w:marTop w:val="0"/>
                  <w:marBottom w:val="0"/>
                  <w:divBdr>
                    <w:top w:val="none" w:sz="0" w:space="0" w:color="auto"/>
                    <w:left w:val="none" w:sz="0" w:space="0" w:color="auto"/>
                    <w:bottom w:val="none" w:sz="0" w:space="0" w:color="auto"/>
                    <w:right w:val="none" w:sz="0" w:space="0" w:color="auto"/>
                  </w:divBdr>
                  <w:divsChild>
                    <w:div w:id="252327638">
                      <w:marLeft w:val="0"/>
                      <w:marRight w:val="0"/>
                      <w:marTop w:val="0"/>
                      <w:marBottom w:val="0"/>
                      <w:divBdr>
                        <w:top w:val="none" w:sz="0" w:space="0" w:color="auto"/>
                        <w:left w:val="none" w:sz="0" w:space="0" w:color="auto"/>
                        <w:bottom w:val="none" w:sz="0" w:space="0" w:color="auto"/>
                        <w:right w:val="none" w:sz="0" w:space="0" w:color="auto"/>
                      </w:divBdr>
                    </w:div>
                  </w:divsChild>
                </w:div>
                <w:div w:id="1031952553">
                  <w:marLeft w:val="0"/>
                  <w:marRight w:val="0"/>
                  <w:marTop w:val="0"/>
                  <w:marBottom w:val="0"/>
                  <w:divBdr>
                    <w:top w:val="none" w:sz="0" w:space="0" w:color="auto"/>
                    <w:left w:val="none" w:sz="0" w:space="0" w:color="auto"/>
                    <w:bottom w:val="none" w:sz="0" w:space="0" w:color="auto"/>
                    <w:right w:val="none" w:sz="0" w:space="0" w:color="auto"/>
                  </w:divBdr>
                  <w:divsChild>
                    <w:div w:id="1225289457">
                      <w:marLeft w:val="0"/>
                      <w:marRight w:val="0"/>
                      <w:marTop w:val="0"/>
                      <w:marBottom w:val="0"/>
                      <w:divBdr>
                        <w:top w:val="none" w:sz="0" w:space="0" w:color="auto"/>
                        <w:left w:val="none" w:sz="0" w:space="0" w:color="auto"/>
                        <w:bottom w:val="none" w:sz="0" w:space="0" w:color="auto"/>
                        <w:right w:val="none" w:sz="0" w:space="0" w:color="auto"/>
                      </w:divBdr>
                    </w:div>
                  </w:divsChild>
                </w:div>
                <w:div w:id="1042285068">
                  <w:marLeft w:val="0"/>
                  <w:marRight w:val="0"/>
                  <w:marTop w:val="0"/>
                  <w:marBottom w:val="0"/>
                  <w:divBdr>
                    <w:top w:val="none" w:sz="0" w:space="0" w:color="auto"/>
                    <w:left w:val="none" w:sz="0" w:space="0" w:color="auto"/>
                    <w:bottom w:val="none" w:sz="0" w:space="0" w:color="auto"/>
                    <w:right w:val="none" w:sz="0" w:space="0" w:color="auto"/>
                  </w:divBdr>
                  <w:divsChild>
                    <w:div w:id="162402560">
                      <w:marLeft w:val="0"/>
                      <w:marRight w:val="0"/>
                      <w:marTop w:val="0"/>
                      <w:marBottom w:val="0"/>
                      <w:divBdr>
                        <w:top w:val="none" w:sz="0" w:space="0" w:color="auto"/>
                        <w:left w:val="none" w:sz="0" w:space="0" w:color="auto"/>
                        <w:bottom w:val="none" w:sz="0" w:space="0" w:color="auto"/>
                        <w:right w:val="none" w:sz="0" w:space="0" w:color="auto"/>
                      </w:divBdr>
                    </w:div>
                  </w:divsChild>
                </w:div>
                <w:div w:id="1044721881">
                  <w:marLeft w:val="0"/>
                  <w:marRight w:val="0"/>
                  <w:marTop w:val="0"/>
                  <w:marBottom w:val="0"/>
                  <w:divBdr>
                    <w:top w:val="none" w:sz="0" w:space="0" w:color="auto"/>
                    <w:left w:val="none" w:sz="0" w:space="0" w:color="auto"/>
                    <w:bottom w:val="none" w:sz="0" w:space="0" w:color="auto"/>
                    <w:right w:val="none" w:sz="0" w:space="0" w:color="auto"/>
                  </w:divBdr>
                  <w:divsChild>
                    <w:div w:id="1592078885">
                      <w:marLeft w:val="0"/>
                      <w:marRight w:val="0"/>
                      <w:marTop w:val="0"/>
                      <w:marBottom w:val="0"/>
                      <w:divBdr>
                        <w:top w:val="none" w:sz="0" w:space="0" w:color="auto"/>
                        <w:left w:val="none" w:sz="0" w:space="0" w:color="auto"/>
                        <w:bottom w:val="none" w:sz="0" w:space="0" w:color="auto"/>
                        <w:right w:val="none" w:sz="0" w:space="0" w:color="auto"/>
                      </w:divBdr>
                    </w:div>
                  </w:divsChild>
                </w:div>
                <w:div w:id="1057128346">
                  <w:marLeft w:val="0"/>
                  <w:marRight w:val="0"/>
                  <w:marTop w:val="0"/>
                  <w:marBottom w:val="0"/>
                  <w:divBdr>
                    <w:top w:val="none" w:sz="0" w:space="0" w:color="auto"/>
                    <w:left w:val="none" w:sz="0" w:space="0" w:color="auto"/>
                    <w:bottom w:val="none" w:sz="0" w:space="0" w:color="auto"/>
                    <w:right w:val="none" w:sz="0" w:space="0" w:color="auto"/>
                  </w:divBdr>
                  <w:divsChild>
                    <w:div w:id="1048338217">
                      <w:marLeft w:val="0"/>
                      <w:marRight w:val="0"/>
                      <w:marTop w:val="0"/>
                      <w:marBottom w:val="0"/>
                      <w:divBdr>
                        <w:top w:val="none" w:sz="0" w:space="0" w:color="auto"/>
                        <w:left w:val="none" w:sz="0" w:space="0" w:color="auto"/>
                        <w:bottom w:val="none" w:sz="0" w:space="0" w:color="auto"/>
                        <w:right w:val="none" w:sz="0" w:space="0" w:color="auto"/>
                      </w:divBdr>
                    </w:div>
                  </w:divsChild>
                </w:div>
                <w:div w:id="1058281160">
                  <w:marLeft w:val="0"/>
                  <w:marRight w:val="0"/>
                  <w:marTop w:val="0"/>
                  <w:marBottom w:val="0"/>
                  <w:divBdr>
                    <w:top w:val="none" w:sz="0" w:space="0" w:color="auto"/>
                    <w:left w:val="none" w:sz="0" w:space="0" w:color="auto"/>
                    <w:bottom w:val="none" w:sz="0" w:space="0" w:color="auto"/>
                    <w:right w:val="none" w:sz="0" w:space="0" w:color="auto"/>
                  </w:divBdr>
                  <w:divsChild>
                    <w:div w:id="1397557700">
                      <w:marLeft w:val="0"/>
                      <w:marRight w:val="0"/>
                      <w:marTop w:val="0"/>
                      <w:marBottom w:val="0"/>
                      <w:divBdr>
                        <w:top w:val="none" w:sz="0" w:space="0" w:color="auto"/>
                        <w:left w:val="none" w:sz="0" w:space="0" w:color="auto"/>
                        <w:bottom w:val="none" w:sz="0" w:space="0" w:color="auto"/>
                        <w:right w:val="none" w:sz="0" w:space="0" w:color="auto"/>
                      </w:divBdr>
                    </w:div>
                  </w:divsChild>
                </w:div>
                <w:div w:id="1060908765">
                  <w:marLeft w:val="0"/>
                  <w:marRight w:val="0"/>
                  <w:marTop w:val="0"/>
                  <w:marBottom w:val="0"/>
                  <w:divBdr>
                    <w:top w:val="none" w:sz="0" w:space="0" w:color="auto"/>
                    <w:left w:val="none" w:sz="0" w:space="0" w:color="auto"/>
                    <w:bottom w:val="none" w:sz="0" w:space="0" w:color="auto"/>
                    <w:right w:val="none" w:sz="0" w:space="0" w:color="auto"/>
                  </w:divBdr>
                  <w:divsChild>
                    <w:div w:id="1781408468">
                      <w:marLeft w:val="0"/>
                      <w:marRight w:val="0"/>
                      <w:marTop w:val="0"/>
                      <w:marBottom w:val="0"/>
                      <w:divBdr>
                        <w:top w:val="none" w:sz="0" w:space="0" w:color="auto"/>
                        <w:left w:val="none" w:sz="0" w:space="0" w:color="auto"/>
                        <w:bottom w:val="none" w:sz="0" w:space="0" w:color="auto"/>
                        <w:right w:val="none" w:sz="0" w:space="0" w:color="auto"/>
                      </w:divBdr>
                    </w:div>
                  </w:divsChild>
                </w:div>
                <w:div w:id="1067922104">
                  <w:marLeft w:val="0"/>
                  <w:marRight w:val="0"/>
                  <w:marTop w:val="0"/>
                  <w:marBottom w:val="0"/>
                  <w:divBdr>
                    <w:top w:val="none" w:sz="0" w:space="0" w:color="auto"/>
                    <w:left w:val="none" w:sz="0" w:space="0" w:color="auto"/>
                    <w:bottom w:val="none" w:sz="0" w:space="0" w:color="auto"/>
                    <w:right w:val="none" w:sz="0" w:space="0" w:color="auto"/>
                  </w:divBdr>
                  <w:divsChild>
                    <w:div w:id="1643851654">
                      <w:marLeft w:val="0"/>
                      <w:marRight w:val="0"/>
                      <w:marTop w:val="0"/>
                      <w:marBottom w:val="0"/>
                      <w:divBdr>
                        <w:top w:val="none" w:sz="0" w:space="0" w:color="auto"/>
                        <w:left w:val="none" w:sz="0" w:space="0" w:color="auto"/>
                        <w:bottom w:val="none" w:sz="0" w:space="0" w:color="auto"/>
                        <w:right w:val="none" w:sz="0" w:space="0" w:color="auto"/>
                      </w:divBdr>
                    </w:div>
                  </w:divsChild>
                </w:div>
                <w:div w:id="1069577125">
                  <w:marLeft w:val="0"/>
                  <w:marRight w:val="0"/>
                  <w:marTop w:val="0"/>
                  <w:marBottom w:val="0"/>
                  <w:divBdr>
                    <w:top w:val="none" w:sz="0" w:space="0" w:color="auto"/>
                    <w:left w:val="none" w:sz="0" w:space="0" w:color="auto"/>
                    <w:bottom w:val="none" w:sz="0" w:space="0" w:color="auto"/>
                    <w:right w:val="none" w:sz="0" w:space="0" w:color="auto"/>
                  </w:divBdr>
                  <w:divsChild>
                    <w:div w:id="1365669721">
                      <w:marLeft w:val="0"/>
                      <w:marRight w:val="0"/>
                      <w:marTop w:val="0"/>
                      <w:marBottom w:val="0"/>
                      <w:divBdr>
                        <w:top w:val="none" w:sz="0" w:space="0" w:color="auto"/>
                        <w:left w:val="none" w:sz="0" w:space="0" w:color="auto"/>
                        <w:bottom w:val="none" w:sz="0" w:space="0" w:color="auto"/>
                        <w:right w:val="none" w:sz="0" w:space="0" w:color="auto"/>
                      </w:divBdr>
                    </w:div>
                  </w:divsChild>
                </w:div>
                <w:div w:id="1079904162">
                  <w:marLeft w:val="0"/>
                  <w:marRight w:val="0"/>
                  <w:marTop w:val="0"/>
                  <w:marBottom w:val="0"/>
                  <w:divBdr>
                    <w:top w:val="none" w:sz="0" w:space="0" w:color="auto"/>
                    <w:left w:val="none" w:sz="0" w:space="0" w:color="auto"/>
                    <w:bottom w:val="none" w:sz="0" w:space="0" w:color="auto"/>
                    <w:right w:val="none" w:sz="0" w:space="0" w:color="auto"/>
                  </w:divBdr>
                  <w:divsChild>
                    <w:div w:id="2083600760">
                      <w:marLeft w:val="0"/>
                      <w:marRight w:val="0"/>
                      <w:marTop w:val="0"/>
                      <w:marBottom w:val="0"/>
                      <w:divBdr>
                        <w:top w:val="none" w:sz="0" w:space="0" w:color="auto"/>
                        <w:left w:val="none" w:sz="0" w:space="0" w:color="auto"/>
                        <w:bottom w:val="none" w:sz="0" w:space="0" w:color="auto"/>
                        <w:right w:val="none" w:sz="0" w:space="0" w:color="auto"/>
                      </w:divBdr>
                    </w:div>
                  </w:divsChild>
                </w:div>
                <w:div w:id="1087923269">
                  <w:marLeft w:val="0"/>
                  <w:marRight w:val="0"/>
                  <w:marTop w:val="0"/>
                  <w:marBottom w:val="0"/>
                  <w:divBdr>
                    <w:top w:val="none" w:sz="0" w:space="0" w:color="auto"/>
                    <w:left w:val="none" w:sz="0" w:space="0" w:color="auto"/>
                    <w:bottom w:val="none" w:sz="0" w:space="0" w:color="auto"/>
                    <w:right w:val="none" w:sz="0" w:space="0" w:color="auto"/>
                  </w:divBdr>
                  <w:divsChild>
                    <w:div w:id="540049248">
                      <w:marLeft w:val="0"/>
                      <w:marRight w:val="0"/>
                      <w:marTop w:val="0"/>
                      <w:marBottom w:val="0"/>
                      <w:divBdr>
                        <w:top w:val="none" w:sz="0" w:space="0" w:color="auto"/>
                        <w:left w:val="none" w:sz="0" w:space="0" w:color="auto"/>
                        <w:bottom w:val="none" w:sz="0" w:space="0" w:color="auto"/>
                        <w:right w:val="none" w:sz="0" w:space="0" w:color="auto"/>
                      </w:divBdr>
                    </w:div>
                  </w:divsChild>
                </w:div>
                <w:div w:id="1088648109">
                  <w:marLeft w:val="0"/>
                  <w:marRight w:val="0"/>
                  <w:marTop w:val="0"/>
                  <w:marBottom w:val="0"/>
                  <w:divBdr>
                    <w:top w:val="none" w:sz="0" w:space="0" w:color="auto"/>
                    <w:left w:val="none" w:sz="0" w:space="0" w:color="auto"/>
                    <w:bottom w:val="none" w:sz="0" w:space="0" w:color="auto"/>
                    <w:right w:val="none" w:sz="0" w:space="0" w:color="auto"/>
                  </w:divBdr>
                  <w:divsChild>
                    <w:div w:id="1068267700">
                      <w:marLeft w:val="0"/>
                      <w:marRight w:val="0"/>
                      <w:marTop w:val="0"/>
                      <w:marBottom w:val="0"/>
                      <w:divBdr>
                        <w:top w:val="none" w:sz="0" w:space="0" w:color="auto"/>
                        <w:left w:val="none" w:sz="0" w:space="0" w:color="auto"/>
                        <w:bottom w:val="none" w:sz="0" w:space="0" w:color="auto"/>
                        <w:right w:val="none" w:sz="0" w:space="0" w:color="auto"/>
                      </w:divBdr>
                    </w:div>
                  </w:divsChild>
                </w:div>
                <w:div w:id="1090545361">
                  <w:marLeft w:val="0"/>
                  <w:marRight w:val="0"/>
                  <w:marTop w:val="0"/>
                  <w:marBottom w:val="0"/>
                  <w:divBdr>
                    <w:top w:val="none" w:sz="0" w:space="0" w:color="auto"/>
                    <w:left w:val="none" w:sz="0" w:space="0" w:color="auto"/>
                    <w:bottom w:val="none" w:sz="0" w:space="0" w:color="auto"/>
                    <w:right w:val="none" w:sz="0" w:space="0" w:color="auto"/>
                  </w:divBdr>
                  <w:divsChild>
                    <w:div w:id="715935754">
                      <w:marLeft w:val="0"/>
                      <w:marRight w:val="0"/>
                      <w:marTop w:val="0"/>
                      <w:marBottom w:val="0"/>
                      <w:divBdr>
                        <w:top w:val="none" w:sz="0" w:space="0" w:color="auto"/>
                        <w:left w:val="none" w:sz="0" w:space="0" w:color="auto"/>
                        <w:bottom w:val="none" w:sz="0" w:space="0" w:color="auto"/>
                        <w:right w:val="none" w:sz="0" w:space="0" w:color="auto"/>
                      </w:divBdr>
                    </w:div>
                  </w:divsChild>
                </w:div>
                <w:div w:id="1090664812">
                  <w:marLeft w:val="0"/>
                  <w:marRight w:val="0"/>
                  <w:marTop w:val="0"/>
                  <w:marBottom w:val="0"/>
                  <w:divBdr>
                    <w:top w:val="none" w:sz="0" w:space="0" w:color="auto"/>
                    <w:left w:val="none" w:sz="0" w:space="0" w:color="auto"/>
                    <w:bottom w:val="none" w:sz="0" w:space="0" w:color="auto"/>
                    <w:right w:val="none" w:sz="0" w:space="0" w:color="auto"/>
                  </w:divBdr>
                  <w:divsChild>
                    <w:div w:id="481431154">
                      <w:marLeft w:val="0"/>
                      <w:marRight w:val="0"/>
                      <w:marTop w:val="0"/>
                      <w:marBottom w:val="0"/>
                      <w:divBdr>
                        <w:top w:val="none" w:sz="0" w:space="0" w:color="auto"/>
                        <w:left w:val="none" w:sz="0" w:space="0" w:color="auto"/>
                        <w:bottom w:val="none" w:sz="0" w:space="0" w:color="auto"/>
                        <w:right w:val="none" w:sz="0" w:space="0" w:color="auto"/>
                      </w:divBdr>
                    </w:div>
                  </w:divsChild>
                </w:div>
                <w:div w:id="1091848946">
                  <w:marLeft w:val="0"/>
                  <w:marRight w:val="0"/>
                  <w:marTop w:val="0"/>
                  <w:marBottom w:val="0"/>
                  <w:divBdr>
                    <w:top w:val="none" w:sz="0" w:space="0" w:color="auto"/>
                    <w:left w:val="none" w:sz="0" w:space="0" w:color="auto"/>
                    <w:bottom w:val="none" w:sz="0" w:space="0" w:color="auto"/>
                    <w:right w:val="none" w:sz="0" w:space="0" w:color="auto"/>
                  </w:divBdr>
                  <w:divsChild>
                    <w:div w:id="1263611488">
                      <w:marLeft w:val="0"/>
                      <w:marRight w:val="0"/>
                      <w:marTop w:val="0"/>
                      <w:marBottom w:val="0"/>
                      <w:divBdr>
                        <w:top w:val="none" w:sz="0" w:space="0" w:color="auto"/>
                        <w:left w:val="none" w:sz="0" w:space="0" w:color="auto"/>
                        <w:bottom w:val="none" w:sz="0" w:space="0" w:color="auto"/>
                        <w:right w:val="none" w:sz="0" w:space="0" w:color="auto"/>
                      </w:divBdr>
                    </w:div>
                  </w:divsChild>
                </w:div>
                <w:div w:id="1101023631">
                  <w:marLeft w:val="0"/>
                  <w:marRight w:val="0"/>
                  <w:marTop w:val="0"/>
                  <w:marBottom w:val="0"/>
                  <w:divBdr>
                    <w:top w:val="none" w:sz="0" w:space="0" w:color="auto"/>
                    <w:left w:val="none" w:sz="0" w:space="0" w:color="auto"/>
                    <w:bottom w:val="none" w:sz="0" w:space="0" w:color="auto"/>
                    <w:right w:val="none" w:sz="0" w:space="0" w:color="auto"/>
                  </w:divBdr>
                  <w:divsChild>
                    <w:div w:id="284889688">
                      <w:marLeft w:val="0"/>
                      <w:marRight w:val="0"/>
                      <w:marTop w:val="0"/>
                      <w:marBottom w:val="0"/>
                      <w:divBdr>
                        <w:top w:val="none" w:sz="0" w:space="0" w:color="auto"/>
                        <w:left w:val="none" w:sz="0" w:space="0" w:color="auto"/>
                        <w:bottom w:val="none" w:sz="0" w:space="0" w:color="auto"/>
                        <w:right w:val="none" w:sz="0" w:space="0" w:color="auto"/>
                      </w:divBdr>
                    </w:div>
                  </w:divsChild>
                </w:div>
                <w:div w:id="1101679059">
                  <w:marLeft w:val="0"/>
                  <w:marRight w:val="0"/>
                  <w:marTop w:val="0"/>
                  <w:marBottom w:val="0"/>
                  <w:divBdr>
                    <w:top w:val="none" w:sz="0" w:space="0" w:color="auto"/>
                    <w:left w:val="none" w:sz="0" w:space="0" w:color="auto"/>
                    <w:bottom w:val="none" w:sz="0" w:space="0" w:color="auto"/>
                    <w:right w:val="none" w:sz="0" w:space="0" w:color="auto"/>
                  </w:divBdr>
                  <w:divsChild>
                    <w:div w:id="1497572957">
                      <w:marLeft w:val="0"/>
                      <w:marRight w:val="0"/>
                      <w:marTop w:val="0"/>
                      <w:marBottom w:val="0"/>
                      <w:divBdr>
                        <w:top w:val="none" w:sz="0" w:space="0" w:color="auto"/>
                        <w:left w:val="none" w:sz="0" w:space="0" w:color="auto"/>
                        <w:bottom w:val="none" w:sz="0" w:space="0" w:color="auto"/>
                        <w:right w:val="none" w:sz="0" w:space="0" w:color="auto"/>
                      </w:divBdr>
                    </w:div>
                  </w:divsChild>
                </w:div>
                <w:div w:id="1111435311">
                  <w:marLeft w:val="0"/>
                  <w:marRight w:val="0"/>
                  <w:marTop w:val="0"/>
                  <w:marBottom w:val="0"/>
                  <w:divBdr>
                    <w:top w:val="none" w:sz="0" w:space="0" w:color="auto"/>
                    <w:left w:val="none" w:sz="0" w:space="0" w:color="auto"/>
                    <w:bottom w:val="none" w:sz="0" w:space="0" w:color="auto"/>
                    <w:right w:val="none" w:sz="0" w:space="0" w:color="auto"/>
                  </w:divBdr>
                  <w:divsChild>
                    <w:div w:id="745037572">
                      <w:marLeft w:val="0"/>
                      <w:marRight w:val="0"/>
                      <w:marTop w:val="0"/>
                      <w:marBottom w:val="0"/>
                      <w:divBdr>
                        <w:top w:val="none" w:sz="0" w:space="0" w:color="auto"/>
                        <w:left w:val="none" w:sz="0" w:space="0" w:color="auto"/>
                        <w:bottom w:val="none" w:sz="0" w:space="0" w:color="auto"/>
                        <w:right w:val="none" w:sz="0" w:space="0" w:color="auto"/>
                      </w:divBdr>
                    </w:div>
                  </w:divsChild>
                </w:div>
                <w:div w:id="1111632380">
                  <w:marLeft w:val="0"/>
                  <w:marRight w:val="0"/>
                  <w:marTop w:val="0"/>
                  <w:marBottom w:val="0"/>
                  <w:divBdr>
                    <w:top w:val="none" w:sz="0" w:space="0" w:color="auto"/>
                    <w:left w:val="none" w:sz="0" w:space="0" w:color="auto"/>
                    <w:bottom w:val="none" w:sz="0" w:space="0" w:color="auto"/>
                    <w:right w:val="none" w:sz="0" w:space="0" w:color="auto"/>
                  </w:divBdr>
                  <w:divsChild>
                    <w:div w:id="836304964">
                      <w:marLeft w:val="0"/>
                      <w:marRight w:val="0"/>
                      <w:marTop w:val="0"/>
                      <w:marBottom w:val="0"/>
                      <w:divBdr>
                        <w:top w:val="none" w:sz="0" w:space="0" w:color="auto"/>
                        <w:left w:val="none" w:sz="0" w:space="0" w:color="auto"/>
                        <w:bottom w:val="none" w:sz="0" w:space="0" w:color="auto"/>
                        <w:right w:val="none" w:sz="0" w:space="0" w:color="auto"/>
                      </w:divBdr>
                    </w:div>
                  </w:divsChild>
                </w:div>
                <w:div w:id="1112823681">
                  <w:marLeft w:val="0"/>
                  <w:marRight w:val="0"/>
                  <w:marTop w:val="0"/>
                  <w:marBottom w:val="0"/>
                  <w:divBdr>
                    <w:top w:val="none" w:sz="0" w:space="0" w:color="auto"/>
                    <w:left w:val="none" w:sz="0" w:space="0" w:color="auto"/>
                    <w:bottom w:val="none" w:sz="0" w:space="0" w:color="auto"/>
                    <w:right w:val="none" w:sz="0" w:space="0" w:color="auto"/>
                  </w:divBdr>
                  <w:divsChild>
                    <w:div w:id="1436560255">
                      <w:marLeft w:val="0"/>
                      <w:marRight w:val="0"/>
                      <w:marTop w:val="0"/>
                      <w:marBottom w:val="0"/>
                      <w:divBdr>
                        <w:top w:val="none" w:sz="0" w:space="0" w:color="auto"/>
                        <w:left w:val="none" w:sz="0" w:space="0" w:color="auto"/>
                        <w:bottom w:val="none" w:sz="0" w:space="0" w:color="auto"/>
                        <w:right w:val="none" w:sz="0" w:space="0" w:color="auto"/>
                      </w:divBdr>
                    </w:div>
                  </w:divsChild>
                </w:div>
                <w:div w:id="1114325704">
                  <w:marLeft w:val="0"/>
                  <w:marRight w:val="0"/>
                  <w:marTop w:val="0"/>
                  <w:marBottom w:val="0"/>
                  <w:divBdr>
                    <w:top w:val="none" w:sz="0" w:space="0" w:color="auto"/>
                    <w:left w:val="none" w:sz="0" w:space="0" w:color="auto"/>
                    <w:bottom w:val="none" w:sz="0" w:space="0" w:color="auto"/>
                    <w:right w:val="none" w:sz="0" w:space="0" w:color="auto"/>
                  </w:divBdr>
                  <w:divsChild>
                    <w:div w:id="1914049452">
                      <w:marLeft w:val="0"/>
                      <w:marRight w:val="0"/>
                      <w:marTop w:val="0"/>
                      <w:marBottom w:val="0"/>
                      <w:divBdr>
                        <w:top w:val="none" w:sz="0" w:space="0" w:color="auto"/>
                        <w:left w:val="none" w:sz="0" w:space="0" w:color="auto"/>
                        <w:bottom w:val="none" w:sz="0" w:space="0" w:color="auto"/>
                        <w:right w:val="none" w:sz="0" w:space="0" w:color="auto"/>
                      </w:divBdr>
                    </w:div>
                  </w:divsChild>
                </w:div>
                <w:div w:id="1124929319">
                  <w:marLeft w:val="0"/>
                  <w:marRight w:val="0"/>
                  <w:marTop w:val="0"/>
                  <w:marBottom w:val="0"/>
                  <w:divBdr>
                    <w:top w:val="none" w:sz="0" w:space="0" w:color="auto"/>
                    <w:left w:val="none" w:sz="0" w:space="0" w:color="auto"/>
                    <w:bottom w:val="none" w:sz="0" w:space="0" w:color="auto"/>
                    <w:right w:val="none" w:sz="0" w:space="0" w:color="auto"/>
                  </w:divBdr>
                  <w:divsChild>
                    <w:div w:id="1799688375">
                      <w:marLeft w:val="0"/>
                      <w:marRight w:val="0"/>
                      <w:marTop w:val="0"/>
                      <w:marBottom w:val="0"/>
                      <w:divBdr>
                        <w:top w:val="none" w:sz="0" w:space="0" w:color="auto"/>
                        <w:left w:val="none" w:sz="0" w:space="0" w:color="auto"/>
                        <w:bottom w:val="none" w:sz="0" w:space="0" w:color="auto"/>
                        <w:right w:val="none" w:sz="0" w:space="0" w:color="auto"/>
                      </w:divBdr>
                    </w:div>
                  </w:divsChild>
                </w:div>
                <w:div w:id="1130436945">
                  <w:marLeft w:val="0"/>
                  <w:marRight w:val="0"/>
                  <w:marTop w:val="0"/>
                  <w:marBottom w:val="0"/>
                  <w:divBdr>
                    <w:top w:val="none" w:sz="0" w:space="0" w:color="auto"/>
                    <w:left w:val="none" w:sz="0" w:space="0" w:color="auto"/>
                    <w:bottom w:val="none" w:sz="0" w:space="0" w:color="auto"/>
                    <w:right w:val="none" w:sz="0" w:space="0" w:color="auto"/>
                  </w:divBdr>
                  <w:divsChild>
                    <w:div w:id="760493388">
                      <w:marLeft w:val="0"/>
                      <w:marRight w:val="0"/>
                      <w:marTop w:val="0"/>
                      <w:marBottom w:val="0"/>
                      <w:divBdr>
                        <w:top w:val="none" w:sz="0" w:space="0" w:color="auto"/>
                        <w:left w:val="none" w:sz="0" w:space="0" w:color="auto"/>
                        <w:bottom w:val="none" w:sz="0" w:space="0" w:color="auto"/>
                        <w:right w:val="none" w:sz="0" w:space="0" w:color="auto"/>
                      </w:divBdr>
                    </w:div>
                  </w:divsChild>
                </w:div>
                <w:div w:id="1131362227">
                  <w:marLeft w:val="0"/>
                  <w:marRight w:val="0"/>
                  <w:marTop w:val="0"/>
                  <w:marBottom w:val="0"/>
                  <w:divBdr>
                    <w:top w:val="none" w:sz="0" w:space="0" w:color="auto"/>
                    <w:left w:val="none" w:sz="0" w:space="0" w:color="auto"/>
                    <w:bottom w:val="none" w:sz="0" w:space="0" w:color="auto"/>
                    <w:right w:val="none" w:sz="0" w:space="0" w:color="auto"/>
                  </w:divBdr>
                  <w:divsChild>
                    <w:div w:id="229653750">
                      <w:marLeft w:val="0"/>
                      <w:marRight w:val="0"/>
                      <w:marTop w:val="0"/>
                      <w:marBottom w:val="0"/>
                      <w:divBdr>
                        <w:top w:val="none" w:sz="0" w:space="0" w:color="auto"/>
                        <w:left w:val="none" w:sz="0" w:space="0" w:color="auto"/>
                        <w:bottom w:val="none" w:sz="0" w:space="0" w:color="auto"/>
                        <w:right w:val="none" w:sz="0" w:space="0" w:color="auto"/>
                      </w:divBdr>
                    </w:div>
                  </w:divsChild>
                </w:div>
                <w:div w:id="1134175546">
                  <w:marLeft w:val="0"/>
                  <w:marRight w:val="0"/>
                  <w:marTop w:val="0"/>
                  <w:marBottom w:val="0"/>
                  <w:divBdr>
                    <w:top w:val="none" w:sz="0" w:space="0" w:color="auto"/>
                    <w:left w:val="none" w:sz="0" w:space="0" w:color="auto"/>
                    <w:bottom w:val="none" w:sz="0" w:space="0" w:color="auto"/>
                    <w:right w:val="none" w:sz="0" w:space="0" w:color="auto"/>
                  </w:divBdr>
                  <w:divsChild>
                    <w:div w:id="1425347470">
                      <w:marLeft w:val="0"/>
                      <w:marRight w:val="0"/>
                      <w:marTop w:val="0"/>
                      <w:marBottom w:val="0"/>
                      <w:divBdr>
                        <w:top w:val="none" w:sz="0" w:space="0" w:color="auto"/>
                        <w:left w:val="none" w:sz="0" w:space="0" w:color="auto"/>
                        <w:bottom w:val="none" w:sz="0" w:space="0" w:color="auto"/>
                        <w:right w:val="none" w:sz="0" w:space="0" w:color="auto"/>
                      </w:divBdr>
                    </w:div>
                  </w:divsChild>
                </w:div>
                <w:div w:id="1136950817">
                  <w:marLeft w:val="0"/>
                  <w:marRight w:val="0"/>
                  <w:marTop w:val="0"/>
                  <w:marBottom w:val="0"/>
                  <w:divBdr>
                    <w:top w:val="none" w:sz="0" w:space="0" w:color="auto"/>
                    <w:left w:val="none" w:sz="0" w:space="0" w:color="auto"/>
                    <w:bottom w:val="none" w:sz="0" w:space="0" w:color="auto"/>
                    <w:right w:val="none" w:sz="0" w:space="0" w:color="auto"/>
                  </w:divBdr>
                  <w:divsChild>
                    <w:div w:id="1394234379">
                      <w:marLeft w:val="0"/>
                      <w:marRight w:val="0"/>
                      <w:marTop w:val="0"/>
                      <w:marBottom w:val="0"/>
                      <w:divBdr>
                        <w:top w:val="none" w:sz="0" w:space="0" w:color="auto"/>
                        <w:left w:val="none" w:sz="0" w:space="0" w:color="auto"/>
                        <w:bottom w:val="none" w:sz="0" w:space="0" w:color="auto"/>
                        <w:right w:val="none" w:sz="0" w:space="0" w:color="auto"/>
                      </w:divBdr>
                    </w:div>
                  </w:divsChild>
                </w:div>
                <w:div w:id="1141386755">
                  <w:marLeft w:val="0"/>
                  <w:marRight w:val="0"/>
                  <w:marTop w:val="0"/>
                  <w:marBottom w:val="0"/>
                  <w:divBdr>
                    <w:top w:val="none" w:sz="0" w:space="0" w:color="auto"/>
                    <w:left w:val="none" w:sz="0" w:space="0" w:color="auto"/>
                    <w:bottom w:val="none" w:sz="0" w:space="0" w:color="auto"/>
                    <w:right w:val="none" w:sz="0" w:space="0" w:color="auto"/>
                  </w:divBdr>
                  <w:divsChild>
                    <w:div w:id="484470874">
                      <w:marLeft w:val="0"/>
                      <w:marRight w:val="0"/>
                      <w:marTop w:val="0"/>
                      <w:marBottom w:val="0"/>
                      <w:divBdr>
                        <w:top w:val="none" w:sz="0" w:space="0" w:color="auto"/>
                        <w:left w:val="none" w:sz="0" w:space="0" w:color="auto"/>
                        <w:bottom w:val="none" w:sz="0" w:space="0" w:color="auto"/>
                        <w:right w:val="none" w:sz="0" w:space="0" w:color="auto"/>
                      </w:divBdr>
                    </w:div>
                  </w:divsChild>
                </w:div>
                <w:div w:id="1146892225">
                  <w:marLeft w:val="0"/>
                  <w:marRight w:val="0"/>
                  <w:marTop w:val="0"/>
                  <w:marBottom w:val="0"/>
                  <w:divBdr>
                    <w:top w:val="none" w:sz="0" w:space="0" w:color="auto"/>
                    <w:left w:val="none" w:sz="0" w:space="0" w:color="auto"/>
                    <w:bottom w:val="none" w:sz="0" w:space="0" w:color="auto"/>
                    <w:right w:val="none" w:sz="0" w:space="0" w:color="auto"/>
                  </w:divBdr>
                  <w:divsChild>
                    <w:div w:id="2048213192">
                      <w:marLeft w:val="0"/>
                      <w:marRight w:val="0"/>
                      <w:marTop w:val="0"/>
                      <w:marBottom w:val="0"/>
                      <w:divBdr>
                        <w:top w:val="none" w:sz="0" w:space="0" w:color="auto"/>
                        <w:left w:val="none" w:sz="0" w:space="0" w:color="auto"/>
                        <w:bottom w:val="none" w:sz="0" w:space="0" w:color="auto"/>
                        <w:right w:val="none" w:sz="0" w:space="0" w:color="auto"/>
                      </w:divBdr>
                    </w:div>
                  </w:divsChild>
                </w:div>
                <w:div w:id="1148084135">
                  <w:marLeft w:val="0"/>
                  <w:marRight w:val="0"/>
                  <w:marTop w:val="0"/>
                  <w:marBottom w:val="0"/>
                  <w:divBdr>
                    <w:top w:val="none" w:sz="0" w:space="0" w:color="auto"/>
                    <w:left w:val="none" w:sz="0" w:space="0" w:color="auto"/>
                    <w:bottom w:val="none" w:sz="0" w:space="0" w:color="auto"/>
                    <w:right w:val="none" w:sz="0" w:space="0" w:color="auto"/>
                  </w:divBdr>
                  <w:divsChild>
                    <w:div w:id="1686319169">
                      <w:marLeft w:val="0"/>
                      <w:marRight w:val="0"/>
                      <w:marTop w:val="0"/>
                      <w:marBottom w:val="0"/>
                      <w:divBdr>
                        <w:top w:val="none" w:sz="0" w:space="0" w:color="auto"/>
                        <w:left w:val="none" w:sz="0" w:space="0" w:color="auto"/>
                        <w:bottom w:val="none" w:sz="0" w:space="0" w:color="auto"/>
                        <w:right w:val="none" w:sz="0" w:space="0" w:color="auto"/>
                      </w:divBdr>
                    </w:div>
                  </w:divsChild>
                </w:div>
                <w:div w:id="1149247859">
                  <w:marLeft w:val="0"/>
                  <w:marRight w:val="0"/>
                  <w:marTop w:val="0"/>
                  <w:marBottom w:val="0"/>
                  <w:divBdr>
                    <w:top w:val="none" w:sz="0" w:space="0" w:color="auto"/>
                    <w:left w:val="none" w:sz="0" w:space="0" w:color="auto"/>
                    <w:bottom w:val="none" w:sz="0" w:space="0" w:color="auto"/>
                    <w:right w:val="none" w:sz="0" w:space="0" w:color="auto"/>
                  </w:divBdr>
                  <w:divsChild>
                    <w:div w:id="632252762">
                      <w:marLeft w:val="0"/>
                      <w:marRight w:val="0"/>
                      <w:marTop w:val="0"/>
                      <w:marBottom w:val="0"/>
                      <w:divBdr>
                        <w:top w:val="none" w:sz="0" w:space="0" w:color="auto"/>
                        <w:left w:val="none" w:sz="0" w:space="0" w:color="auto"/>
                        <w:bottom w:val="none" w:sz="0" w:space="0" w:color="auto"/>
                        <w:right w:val="none" w:sz="0" w:space="0" w:color="auto"/>
                      </w:divBdr>
                    </w:div>
                  </w:divsChild>
                </w:div>
                <w:div w:id="1152406639">
                  <w:marLeft w:val="0"/>
                  <w:marRight w:val="0"/>
                  <w:marTop w:val="0"/>
                  <w:marBottom w:val="0"/>
                  <w:divBdr>
                    <w:top w:val="none" w:sz="0" w:space="0" w:color="auto"/>
                    <w:left w:val="none" w:sz="0" w:space="0" w:color="auto"/>
                    <w:bottom w:val="none" w:sz="0" w:space="0" w:color="auto"/>
                    <w:right w:val="none" w:sz="0" w:space="0" w:color="auto"/>
                  </w:divBdr>
                  <w:divsChild>
                    <w:div w:id="905728965">
                      <w:marLeft w:val="0"/>
                      <w:marRight w:val="0"/>
                      <w:marTop w:val="0"/>
                      <w:marBottom w:val="0"/>
                      <w:divBdr>
                        <w:top w:val="none" w:sz="0" w:space="0" w:color="auto"/>
                        <w:left w:val="none" w:sz="0" w:space="0" w:color="auto"/>
                        <w:bottom w:val="none" w:sz="0" w:space="0" w:color="auto"/>
                        <w:right w:val="none" w:sz="0" w:space="0" w:color="auto"/>
                      </w:divBdr>
                    </w:div>
                  </w:divsChild>
                </w:div>
                <w:div w:id="1152452268">
                  <w:marLeft w:val="0"/>
                  <w:marRight w:val="0"/>
                  <w:marTop w:val="0"/>
                  <w:marBottom w:val="0"/>
                  <w:divBdr>
                    <w:top w:val="none" w:sz="0" w:space="0" w:color="auto"/>
                    <w:left w:val="none" w:sz="0" w:space="0" w:color="auto"/>
                    <w:bottom w:val="none" w:sz="0" w:space="0" w:color="auto"/>
                    <w:right w:val="none" w:sz="0" w:space="0" w:color="auto"/>
                  </w:divBdr>
                  <w:divsChild>
                    <w:div w:id="1739136397">
                      <w:marLeft w:val="0"/>
                      <w:marRight w:val="0"/>
                      <w:marTop w:val="0"/>
                      <w:marBottom w:val="0"/>
                      <w:divBdr>
                        <w:top w:val="none" w:sz="0" w:space="0" w:color="auto"/>
                        <w:left w:val="none" w:sz="0" w:space="0" w:color="auto"/>
                        <w:bottom w:val="none" w:sz="0" w:space="0" w:color="auto"/>
                        <w:right w:val="none" w:sz="0" w:space="0" w:color="auto"/>
                      </w:divBdr>
                    </w:div>
                  </w:divsChild>
                </w:div>
                <w:div w:id="1154489637">
                  <w:marLeft w:val="0"/>
                  <w:marRight w:val="0"/>
                  <w:marTop w:val="0"/>
                  <w:marBottom w:val="0"/>
                  <w:divBdr>
                    <w:top w:val="none" w:sz="0" w:space="0" w:color="auto"/>
                    <w:left w:val="none" w:sz="0" w:space="0" w:color="auto"/>
                    <w:bottom w:val="none" w:sz="0" w:space="0" w:color="auto"/>
                    <w:right w:val="none" w:sz="0" w:space="0" w:color="auto"/>
                  </w:divBdr>
                  <w:divsChild>
                    <w:div w:id="1194808715">
                      <w:marLeft w:val="0"/>
                      <w:marRight w:val="0"/>
                      <w:marTop w:val="0"/>
                      <w:marBottom w:val="0"/>
                      <w:divBdr>
                        <w:top w:val="none" w:sz="0" w:space="0" w:color="auto"/>
                        <w:left w:val="none" w:sz="0" w:space="0" w:color="auto"/>
                        <w:bottom w:val="none" w:sz="0" w:space="0" w:color="auto"/>
                        <w:right w:val="none" w:sz="0" w:space="0" w:color="auto"/>
                      </w:divBdr>
                    </w:div>
                  </w:divsChild>
                </w:div>
                <w:div w:id="1157190258">
                  <w:marLeft w:val="0"/>
                  <w:marRight w:val="0"/>
                  <w:marTop w:val="0"/>
                  <w:marBottom w:val="0"/>
                  <w:divBdr>
                    <w:top w:val="none" w:sz="0" w:space="0" w:color="auto"/>
                    <w:left w:val="none" w:sz="0" w:space="0" w:color="auto"/>
                    <w:bottom w:val="none" w:sz="0" w:space="0" w:color="auto"/>
                    <w:right w:val="none" w:sz="0" w:space="0" w:color="auto"/>
                  </w:divBdr>
                  <w:divsChild>
                    <w:div w:id="75786743">
                      <w:marLeft w:val="0"/>
                      <w:marRight w:val="0"/>
                      <w:marTop w:val="0"/>
                      <w:marBottom w:val="0"/>
                      <w:divBdr>
                        <w:top w:val="none" w:sz="0" w:space="0" w:color="auto"/>
                        <w:left w:val="none" w:sz="0" w:space="0" w:color="auto"/>
                        <w:bottom w:val="none" w:sz="0" w:space="0" w:color="auto"/>
                        <w:right w:val="none" w:sz="0" w:space="0" w:color="auto"/>
                      </w:divBdr>
                    </w:div>
                  </w:divsChild>
                </w:div>
                <w:div w:id="1162696636">
                  <w:marLeft w:val="0"/>
                  <w:marRight w:val="0"/>
                  <w:marTop w:val="0"/>
                  <w:marBottom w:val="0"/>
                  <w:divBdr>
                    <w:top w:val="none" w:sz="0" w:space="0" w:color="auto"/>
                    <w:left w:val="none" w:sz="0" w:space="0" w:color="auto"/>
                    <w:bottom w:val="none" w:sz="0" w:space="0" w:color="auto"/>
                    <w:right w:val="none" w:sz="0" w:space="0" w:color="auto"/>
                  </w:divBdr>
                  <w:divsChild>
                    <w:div w:id="600990005">
                      <w:marLeft w:val="0"/>
                      <w:marRight w:val="0"/>
                      <w:marTop w:val="0"/>
                      <w:marBottom w:val="0"/>
                      <w:divBdr>
                        <w:top w:val="none" w:sz="0" w:space="0" w:color="auto"/>
                        <w:left w:val="none" w:sz="0" w:space="0" w:color="auto"/>
                        <w:bottom w:val="none" w:sz="0" w:space="0" w:color="auto"/>
                        <w:right w:val="none" w:sz="0" w:space="0" w:color="auto"/>
                      </w:divBdr>
                    </w:div>
                  </w:divsChild>
                </w:div>
                <w:div w:id="1177841978">
                  <w:marLeft w:val="0"/>
                  <w:marRight w:val="0"/>
                  <w:marTop w:val="0"/>
                  <w:marBottom w:val="0"/>
                  <w:divBdr>
                    <w:top w:val="none" w:sz="0" w:space="0" w:color="auto"/>
                    <w:left w:val="none" w:sz="0" w:space="0" w:color="auto"/>
                    <w:bottom w:val="none" w:sz="0" w:space="0" w:color="auto"/>
                    <w:right w:val="none" w:sz="0" w:space="0" w:color="auto"/>
                  </w:divBdr>
                  <w:divsChild>
                    <w:div w:id="1664625909">
                      <w:marLeft w:val="0"/>
                      <w:marRight w:val="0"/>
                      <w:marTop w:val="0"/>
                      <w:marBottom w:val="0"/>
                      <w:divBdr>
                        <w:top w:val="none" w:sz="0" w:space="0" w:color="auto"/>
                        <w:left w:val="none" w:sz="0" w:space="0" w:color="auto"/>
                        <w:bottom w:val="none" w:sz="0" w:space="0" w:color="auto"/>
                        <w:right w:val="none" w:sz="0" w:space="0" w:color="auto"/>
                      </w:divBdr>
                    </w:div>
                  </w:divsChild>
                </w:div>
                <w:div w:id="1178426259">
                  <w:marLeft w:val="0"/>
                  <w:marRight w:val="0"/>
                  <w:marTop w:val="0"/>
                  <w:marBottom w:val="0"/>
                  <w:divBdr>
                    <w:top w:val="none" w:sz="0" w:space="0" w:color="auto"/>
                    <w:left w:val="none" w:sz="0" w:space="0" w:color="auto"/>
                    <w:bottom w:val="none" w:sz="0" w:space="0" w:color="auto"/>
                    <w:right w:val="none" w:sz="0" w:space="0" w:color="auto"/>
                  </w:divBdr>
                  <w:divsChild>
                    <w:div w:id="283390761">
                      <w:marLeft w:val="0"/>
                      <w:marRight w:val="0"/>
                      <w:marTop w:val="0"/>
                      <w:marBottom w:val="0"/>
                      <w:divBdr>
                        <w:top w:val="none" w:sz="0" w:space="0" w:color="auto"/>
                        <w:left w:val="none" w:sz="0" w:space="0" w:color="auto"/>
                        <w:bottom w:val="none" w:sz="0" w:space="0" w:color="auto"/>
                        <w:right w:val="none" w:sz="0" w:space="0" w:color="auto"/>
                      </w:divBdr>
                    </w:div>
                  </w:divsChild>
                </w:div>
                <w:div w:id="1179154778">
                  <w:marLeft w:val="0"/>
                  <w:marRight w:val="0"/>
                  <w:marTop w:val="0"/>
                  <w:marBottom w:val="0"/>
                  <w:divBdr>
                    <w:top w:val="none" w:sz="0" w:space="0" w:color="auto"/>
                    <w:left w:val="none" w:sz="0" w:space="0" w:color="auto"/>
                    <w:bottom w:val="none" w:sz="0" w:space="0" w:color="auto"/>
                    <w:right w:val="none" w:sz="0" w:space="0" w:color="auto"/>
                  </w:divBdr>
                  <w:divsChild>
                    <w:div w:id="908998748">
                      <w:marLeft w:val="0"/>
                      <w:marRight w:val="0"/>
                      <w:marTop w:val="0"/>
                      <w:marBottom w:val="0"/>
                      <w:divBdr>
                        <w:top w:val="none" w:sz="0" w:space="0" w:color="auto"/>
                        <w:left w:val="none" w:sz="0" w:space="0" w:color="auto"/>
                        <w:bottom w:val="none" w:sz="0" w:space="0" w:color="auto"/>
                        <w:right w:val="none" w:sz="0" w:space="0" w:color="auto"/>
                      </w:divBdr>
                    </w:div>
                  </w:divsChild>
                </w:div>
                <w:div w:id="1181578189">
                  <w:marLeft w:val="0"/>
                  <w:marRight w:val="0"/>
                  <w:marTop w:val="0"/>
                  <w:marBottom w:val="0"/>
                  <w:divBdr>
                    <w:top w:val="none" w:sz="0" w:space="0" w:color="auto"/>
                    <w:left w:val="none" w:sz="0" w:space="0" w:color="auto"/>
                    <w:bottom w:val="none" w:sz="0" w:space="0" w:color="auto"/>
                    <w:right w:val="none" w:sz="0" w:space="0" w:color="auto"/>
                  </w:divBdr>
                  <w:divsChild>
                    <w:div w:id="185488949">
                      <w:marLeft w:val="0"/>
                      <w:marRight w:val="0"/>
                      <w:marTop w:val="0"/>
                      <w:marBottom w:val="0"/>
                      <w:divBdr>
                        <w:top w:val="none" w:sz="0" w:space="0" w:color="auto"/>
                        <w:left w:val="none" w:sz="0" w:space="0" w:color="auto"/>
                        <w:bottom w:val="none" w:sz="0" w:space="0" w:color="auto"/>
                        <w:right w:val="none" w:sz="0" w:space="0" w:color="auto"/>
                      </w:divBdr>
                    </w:div>
                  </w:divsChild>
                </w:div>
                <w:div w:id="1184125465">
                  <w:marLeft w:val="0"/>
                  <w:marRight w:val="0"/>
                  <w:marTop w:val="0"/>
                  <w:marBottom w:val="0"/>
                  <w:divBdr>
                    <w:top w:val="none" w:sz="0" w:space="0" w:color="auto"/>
                    <w:left w:val="none" w:sz="0" w:space="0" w:color="auto"/>
                    <w:bottom w:val="none" w:sz="0" w:space="0" w:color="auto"/>
                    <w:right w:val="none" w:sz="0" w:space="0" w:color="auto"/>
                  </w:divBdr>
                  <w:divsChild>
                    <w:div w:id="67115512">
                      <w:marLeft w:val="0"/>
                      <w:marRight w:val="0"/>
                      <w:marTop w:val="0"/>
                      <w:marBottom w:val="0"/>
                      <w:divBdr>
                        <w:top w:val="none" w:sz="0" w:space="0" w:color="auto"/>
                        <w:left w:val="none" w:sz="0" w:space="0" w:color="auto"/>
                        <w:bottom w:val="none" w:sz="0" w:space="0" w:color="auto"/>
                        <w:right w:val="none" w:sz="0" w:space="0" w:color="auto"/>
                      </w:divBdr>
                    </w:div>
                  </w:divsChild>
                </w:div>
                <w:div w:id="1190995841">
                  <w:marLeft w:val="0"/>
                  <w:marRight w:val="0"/>
                  <w:marTop w:val="0"/>
                  <w:marBottom w:val="0"/>
                  <w:divBdr>
                    <w:top w:val="none" w:sz="0" w:space="0" w:color="auto"/>
                    <w:left w:val="none" w:sz="0" w:space="0" w:color="auto"/>
                    <w:bottom w:val="none" w:sz="0" w:space="0" w:color="auto"/>
                    <w:right w:val="none" w:sz="0" w:space="0" w:color="auto"/>
                  </w:divBdr>
                  <w:divsChild>
                    <w:div w:id="1450782228">
                      <w:marLeft w:val="0"/>
                      <w:marRight w:val="0"/>
                      <w:marTop w:val="0"/>
                      <w:marBottom w:val="0"/>
                      <w:divBdr>
                        <w:top w:val="none" w:sz="0" w:space="0" w:color="auto"/>
                        <w:left w:val="none" w:sz="0" w:space="0" w:color="auto"/>
                        <w:bottom w:val="none" w:sz="0" w:space="0" w:color="auto"/>
                        <w:right w:val="none" w:sz="0" w:space="0" w:color="auto"/>
                      </w:divBdr>
                    </w:div>
                  </w:divsChild>
                </w:div>
                <w:div w:id="1194272410">
                  <w:marLeft w:val="0"/>
                  <w:marRight w:val="0"/>
                  <w:marTop w:val="0"/>
                  <w:marBottom w:val="0"/>
                  <w:divBdr>
                    <w:top w:val="none" w:sz="0" w:space="0" w:color="auto"/>
                    <w:left w:val="none" w:sz="0" w:space="0" w:color="auto"/>
                    <w:bottom w:val="none" w:sz="0" w:space="0" w:color="auto"/>
                    <w:right w:val="none" w:sz="0" w:space="0" w:color="auto"/>
                  </w:divBdr>
                  <w:divsChild>
                    <w:div w:id="1101022815">
                      <w:marLeft w:val="0"/>
                      <w:marRight w:val="0"/>
                      <w:marTop w:val="0"/>
                      <w:marBottom w:val="0"/>
                      <w:divBdr>
                        <w:top w:val="none" w:sz="0" w:space="0" w:color="auto"/>
                        <w:left w:val="none" w:sz="0" w:space="0" w:color="auto"/>
                        <w:bottom w:val="none" w:sz="0" w:space="0" w:color="auto"/>
                        <w:right w:val="none" w:sz="0" w:space="0" w:color="auto"/>
                      </w:divBdr>
                    </w:div>
                  </w:divsChild>
                </w:div>
                <w:div w:id="1202404015">
                  <w:marLeft w:val="0"/>
                  <w:marRight w:val="0"/>
                  <w:marTop w:val="0"/>
                  <w:marBottom w:val="0"/>
                  <w:divBdr>
                    <w:top w:val="none" w:sz="0" w:space="0" w:color="auto"/>
                    <w:left w:val="none" w:sz="0" w:space="0" w:color="auto"/>
                    <w:bottom w:val="none" w:sz="0" w:space="0" w:color="auto"/>
                    <w:right w:val="none" w:sz="0" w:space="0" w:color="auto"/>
                  </w:divBdr>
                  <w:divsChild>
                    <w:div w:id="261379273">
                      <w:marLeft w:val="0"/>
                      <w:marRight w:val="0"/>
                      <w:marTop w:val="0"/>
                      <w:marBottom w:val="0"/>
                      <w:divBdr>
                        <w:top w:val="none" w:sz="0" w:space="0" w:color="auto"/>
                        <w:left w:val="none" w:sz="0" w:space="0" w:color="auto"/>
                        <w:bottom w:val="none" w:sz="0" w:space="0" w:color="auto"/>
                        <w:right w:val="none" w:sz="0" w:space="0" w:color="auto"/>
                      </w:divBdr>
                    </w:div>
                  </w:divsChild>
                </w:div>
                <w:div w:id="1203130789">
                  <w:marLeft w:val="0"/>
                  <w:marRight w:val="0"/>
                  <w:marTop w:val="0"/>
                  <w:marBottom w:val="0"/>
                  <w:divBdr>
                    <w:top w:val="none" w:sz="0" w:space="0" w:color="auto"/>
                    <w:left w:val="none" w:sz="0" w:space="0" w:color="auto"/>
                    <w:bottom w:val="none" w:sz="0" w:space="0" w:color="auto"/>
                    <w:right w:val="none" w:sz="0" w:space="0" w:color="auto"/>
                  </w:divBdr>
                  <w:divsChild>
                    <w:div w:id="2022703643">
                      <w:marLeft w:val="0"/>
                      <w:marRight w:val="0"/>
                      <w:marTop w:val="0"/>
                      <w:marBottom w:val="0"/>
                      <w:divBdr>
                        <w:top w:val="none" w:sz="0" w:space="0" w:color="auto"/>
                        <w:left w:val="none" w:sz="0" w:space="0" w:color="auto"/>
                        <w:bottom w:val="none" w:sz="0" w:space="0" w:color="auto"/>
                        <w:right w:val="none" w:sz="0" w:space="0" w:color="auto"/>
                      </w:divBdr>
                    </w:div>
                  </w:divsChild>
                </w:div>
                <w:div w:id="1203981568">
                  <w:marLeft w:val="0"/>
                  <w:marRight w:val="0"/>
                  <w:marTop w:val="0"/>
                  <w:marBottom w:val="0"/>
                  <w:divBdr>
                    <w:top w:val="none" w:sz="0" w:space="0" w:color="auto"/>
                    <w:left w:val="none" w:sz="0" w:space="0" w:color="auto"/>
                    <w:bottom w:val="none" w:sz="0" w:space="0" w:color="auto"/>
                    <w:right w:val="none" w:sz="0" w:space="0" w:color="auto"/>
                  </w:divBdr>
                  <w:divsChild>
                    <w:div w:id="1402369284">
                      <w:marLeft w:val="0"/>
                      <w:marRight w:val="0"/>
                      <w:marTop w:val="0"/>
                      <w:marBottom w:val="0"/>
                      <w:divBdr>
                        <w:top w:val="none" w:sz="0" w:space="0" w:color="auto"/>
                        <w:left w:val="none" w:sz="0" w:space="0" w:color="auto"/>
                        <w:bottom w:val="none" w:sz="0" w:space="0" w:color="auto"/>
                        <w:right w:val="none" w:sz="0" w:space="0" w:color="auto"/>
                      </w:divBdr>
                    </w:div>
                  </w:divsChild>
                </w:div>
                <w:div w:id="1209420099">
                  <w:marLeft w:val="0"/>
                  <w:marRight w:val="0"/>
                  <w:marTop w:val="0"/>
                  <w:marBottom w:val="0"/>
                  <w:divBdr>
                    <w:top w:val="none" w:sz="0" w:space="0" w:color="auto"/>
                    <w:left w:val="none" w:sz="0" w:space="0" w:color="auto"/>
                    <w:bottom w:val="none" w:sz="0" w:space="0" w:color="auto"/>
                    <w:right w:val="none" w:sz="0" w:space="0" w:color="auto"/>
                  </w:divBdr>
                  <w:divsChild>
                    <w:div w:id="1571892235">
                      <w:marLeft w:val="0"/>
                      <w:marRight w:val="0"/>
                      <w:marTop w:val="0"/>
                      <w:marBottom w:val="0"/>
                      <w:divBdr>
                        <w:top w:val="none" w:sz="0" w:space="0" w:color="auto"/>
                        <w:left w:val="none" w:sz="0" w:space="0" w:color="auto"/>
                        <w:bottom w:val="none" w:sz="0" w:space="0" w:color="auto"/>
                        <w:right w:val="none" w:sz="0" w:space="0" w:color="auto"/>
                      </w:divBdr>
                    </w:div>
                  </w:divsChild>
                </w:div>
                <w:div w:id="1212883566">
                  <w:marLeft w:val="0"/>
                  <w:marRight w:val="0"/>
                  <w:marTop w:val="0"/>
                  <w:marBottom w:val="0"/>
                  <w:divBdr>
                    <w:top w:val="none" w:sz="0" w:space="0" w:color="auto"/>
                    <w:left w:val="none" w:sz="0" w:space="0" w:color="auto"/>
                    <w:bottom w:val="none" w:sz="0" w:space="0" w:color="auto"/>
                    <w:right w:val="none" w:sz="0" w:space="0" w:color="auto"/>
                  </w:divBdr>
                  <w:divsChild>
                    <w:div w:id="644970086">
                      <w:marLeft w:val="0"/>
                      <w:marRight w:val="0"/>
                      <w:marTop w:val="0"/>
                      <w:marBottom w:val="0"/>
                      <w:divBdr>
                        <w:top w:val="none" w:sz="0" w:space="0" w:color="auto"/>
                        <w:left w:val="none" w:sz="0" w:space="0" w:color="auto"/>
                        <w:bottom w:val="none" w:sz="0" w:space="0" w:color="auto"/>
                        <w:right w:val="none" w:sz="0" w:space="0" w:color="auto"/>
                      </w:divBdr>
                    </w:div>
                  </w:divsChild>
                </w:div>
                <w:div w:id="1215237171">
                  <w:marLeft w:val="0"/>
                  <w:marRight w:val="0"/>
                  <w:marTop w:val="0"/>
                  <w:marBottom w:val="0"/>
                  <w:divBdr>
                    <w:top w:val="none" w:sz="0" w:space="0" w:color="auto"/>
                    <w:left w:val="none" w:sz="0" w:space="0" w:color="auto"/>
                    <w:bottom w:val="none" w:sz="0" w:space="0" w:color="auto"/>
                    <w:right w:val="none" w:sz="0" w:space="0" w:color="auto"/>
                  </w:divBdr>
                  <w:divsChild>
                    <w:div w:id="89663599">
                      <w:marLeft w:val="0"/>
                      <w:marRight w:val="0"/>
                      <w:marTop w:val="0"/>
                      <w:marBottom w:val="0"/>
                      <w:divBdr>
                        <w:top w:val="none" w:sz="0" w:space="0" w:color="auto"/>
                        <w:left w:val="none" w:sz="0" w:space="0" w:color="auto"/>
                        <w:bottom w:val="none" w:sz="0" w:space="0" w:color="auto"/>
                        <w:right w:val="none" w:sz="0" w:space="0" w:color="auto"/>
                      </w:divBdr>
                    </w:div>
                  </w:divsChild>
                </w:div>
                <w:div w:id="1217089417">
                  <w:marLeft w:val="0"/>
                  <w:marRight w:val="0"/>
                  <w:marTop w:val="0"/>
                  <w:marBottom w:val="0"/>
                  <w:divBdr>
                    <w:top w:val="none" w:sz="0" w:space="0" w:color="auto"/>
                    <w:left w:val="none" w:sz="0" w:space="0" w:color="auto"/>
                    <w:bottom w:val="none" w:sz="0" w:space="0" w:color="auto"/>
                    <w:right w:val="none" w:sz="0" w:space="0" w:color="auto"/>
                  </w:divBdr>
                  <w:divsChild>
                    <w:div w:id="1360813681">
                      <w:marLeft w:val="0"/>
                      <w:marRight w:val="0"/>
                      <w:marTop w:val="0"/>
                      <w:marBottom w:val="0"/>
                      <w:divBdr>
                        <w:top w:val="none" w:sz="0" w:space="0" w:color="auto"/>
                        <w:left w:val="none" w:sz="0" w:space="0" w:color="auto"/>
                        <w:bottom w:val="none" w:sz="0" w:space="0" w:color="auto"/>
                        <w:right w:val="none" w:sz="0" w:space="0" w:color="auto"/>
                      </w:divBdr>
                    </w:div>
                  </w:divsChild>
                </w:div>
                <w:div w:id="1217624285">
                  <w:marLeft w:val="0"/>
                  <w:marRight w:val="0"/>
                  <w:marTop w:val="0"/>
                  <w:marBottom w:val="0"/>
                  <w:divBdr>
                    <w:top w:val="none" w:sz="0" w:space="0" w:color="auto"/>
                    <w:left w:val="none" w:sz="0" w:space="0" w:color="auto"/>
                    <w:bottom w:val="none" w:sz="0" w:space="0" w:color="auto"/>
                    <w:right w:val="none" w:sz="0" w:space="0" w:color="auto"/>
                  </w:divBdr>
                  <w:divsChild>
                    <w:div w:id="186916030">
                      <w:marLeft w:val="0"/>
                      <w:marRight w:val="0"/>
                      <w:marTop w:val="0"/>
                      <w:marBottom w:val="0"/>
                      <w:divBdr>
                        <w:top w:val="none" w:sz="0" w:space="0" w:color="auto"/>
                        <w:left w:val="none" w:sz="0" w:space="0" w:color="auto"/>
                        <w:bottom w:val="none" w:sz="0" w:space="0" w:color="auto"/>
                        <w:right w:val="none" w:sz="0" w:space="0" w:color="auto"/>
                      </w:divBdr>
                    </w:div>
                  </w:divsChild>
                </w:div>
                <w:div w:id="1222713700">
                  <w:marLeft w:val="0"/>
                  <w:marRight w:val="0"/>
                  <w:marTop w:val="0"/>
                  <w:marBottom w:val="0"/>
                  <w:divBdr>
                    <w:top w:val="none" w:sz="0" w:space="0" w:color="auto"/>
                    <w:left w:val="none" w:sz="0" w:space="0" w:color="auto"/>
                    <w:bottom w:val="none" w:sz="0" w:space="0" w:color="auto"/>
                    <w:right w:val="none" w:sz="0" w:space="0" w:color="auto"/>
                  </w:divBdr>
                  <w:divsChild>
                    <w:div w:id="641813501">
                      <w:marLeft w:val="0"/>
                      <w:marRight w:val="0"/>
                      <w:marTop w:val="0"/>
                      <w:marBottom w:val="0"/>
                      <w:divBdr>
                        <w:top w:val="none" w:sz="0" w:space="0" w:color="auto"/>
                        <w:left w:val="none" w:sz="0" w:space="0" w:color="auto"/>
                        <w:bottom w:val="none" w:sz="0" w:space="0" w:color="auto"/>
                        <w:right w:val="none" w:sz="0" w:space="0" w:color="auto"/>
                      </w:divBdr>
                    </w:div>
                  </w:divsChild>
                </w:div>
                <w:div w:id="1228688865">
                  <w:marLeft w:val="0"/>
                  <w:marRight w:val="0"/>
                  <w:marTop w:val="0"/>
                  <w:marBottom w:val="0"/>
                  <w:divBdr>
                    <w:top w:val="none" w:sz="0" w:space="0" w:color="auto"/>
                    <w:left w:val="none" w:sz="0" w:space="0" w:color="auto"/>
                    <w:bottom w:val="none" w:sz="0" w:space="0" w:color="auto"/>
                    <w:right w:val="none" w:sz="0" w:space="0" w:color="auto"/>
                  </w:divBdr>
                  <w:divsChild>
                    <w:div w:id="1454514460">
                      <w:marLeft w:val="0"/>
                      <w:marRight w:val="0"/>
                      <w:marTop w:val="0"/>
                      <w:marBottom w:val="0"/>
                      <w:divBdr>
                        <w:top w:val="none" w:sz="0" w:space="0" w:color="auto"/>
                        <w:left w:val="none" w:sz="0" w:space="0" w:color="auto"/>
                        <w:bottom w:val="none" w:sz="0" w:space="0" w:color="auto"/>
                        <w:right w:val="none" w:sz="0" w:space="0" w:color="auto"/>
                      </w:divBdr>
                    </w:div>
                  </w:divsChild>
                </w:div>
                <w:div w:id="1240093003">
                  <w:marLeft w:val="0"/>
                  <w:marRight w:val="0"/>
                  <w:marTop w:val="0"/>
                  <w:marBottom w:val="0"/>
                  <w:divBdr>
                    <w:top w:val="none" w:sz="0" w:space="0" w:color="auto"/>
                    <w:left w:val="none" w:sz="0" w:space="0" w:color="auto"/>
                    <w:bottom w:val="none" w:sz="0" w:space="0" w:color="auto"/>
                    <w:right w:val="none" w:sz="0" w:space="0" w:color="auto"/>
                  </w:divBdr>
                  <w:divsChild>
                    <w:div w:id="2049991388">
                      <w:marLeft w:val="0"/>
                      <w:marRight w:val="0"/>
                      <w:marTop w:val="0"/>
                      <w:marBottom w:val="0"/>
                      <w:divBdr>
                        <w:top w:val="none" w:sz="0" w:space="0" w:color="auto"/>
                        <w:left w:val="none" w:sz="0" w:space="0" w:color="auto"/>
                        <w:bottom w:val="none" w:sz="0" w:space="0" w:color="auto"/>
                        <w:right w:val="none" w:sz="0" w:space="0" w:color="auto"/>
                      </w:divBdr>
                    </w:div>
                  </w:divsChild>
                </w:div>
                <w:div w:id="1244729658">
                  <w:marLeft w:val="0"/>
                  <w:marRight w:val="0"/>
                  <w:marTop w:val="0"/>
                  <w:marBottom w:val="0"/>
                  <w:divBdr>
                    <w:top w:val="none" w:sz="0" w:space="0" w:color="auto"/>
                    <w:left w:val="none" w:sz="0" w:space="0" w:color="auto"/>
                    <w:bottom w:val="none" w:sz="0" w:space="0" w:color="auto"/>
                    <w:right w:val="none" w:sz="0" w:space="0" w:color="auto"/>
                  </w:divBdr>
                  <w:divsChild>
                    <w:div w:id="1382749411">
                      <w:marLeft w:val="0"/>
                      <w:marRight w:val="0"/>
                      <w:marTop w:val="0"/>
                      <w:marBottom w:val="0"/>
                      <w:divBdr>
                        <w:top w:val="none" w:sz="0" w:space="0" w:color="auto"/>
                        <w:left w:val="none" w:sz="0" w:space="0" w:color="auto"/>
                        <w:bottom w:val="none" w:sz="0" w:space="0" w:color="auto"/>
                        <w:right w:val="none" w:sz="0" w:space="0" w:color="auto"/>
                      </w:divBdr>
                    </w:div>
                  </w:divsChild>
                </w:div>
                <w:div w:id="1244802634">
                  <w:marLeft w:val="0"/>
                  <w:marRight w:val="0"/>
                  <w:marTop w:val="0"/>
                  <w:marBottom w:val="0"/>
                  <w:divBdr>
                    <w:top w:val="none" w:sz="0" w:space="0" w:color="auto"/>
                    <w:left w:val="none" w:sz="0" w:space="0" w:color="auto"/>
                    <w:bottom w:val="none" w:sz="0" w:space="0" w:color="auto"/>
                    <w:right w:val="none" w:sz="0" w:space="0" w:color="auto"/>
                  </w:divBdr>
                  <w:divsChild>
                    <w:div w:id="1765178829">
                      <w:marLeft w:val="0"/>
                      <w:marRight w:val="0"/>
                      <w:marTop w:val="0"/>
                      <w:marBottom w:val="0"/>
                      <w:divBdr>
                        <w:top w:val="none" w:sz="0" w:space="0" w:color="auto"/>
                        <w:left w:val="none" w:sz="0" w:space="0" w:color="auto"/>
                        <w:bottom w:val="none" w:sz="0" w:space="0" w:color="auto"/>
                        <w:right w:val="none" w:sz="0" w:space="0" w:color="auto"/>
                      </w:divBdr>
                    </w:div>
                  </w:divsChild>
                </w:div>
                <w:div w:id="1248883619">
                  <w:marLeft w:val="0"/>
                  <w:marRight w:val="0"/>
                  <w:marTop w:val="0"/>
                  <w:marBottom w:val="0"/>
                  <w:divBdr>
                    <w:top w:val="none" w:sz="0" w:space="0" w:color="auto"/>
                    <w:left w:val="none" w:sz="0" w:space="0" w:color="auto"/>
                    <w:bottom w:val="none" w:sz="0" w:space="0" w:color="auto"/>
                    <w:right w:val="none" w:sz="0" w:space="0" w:color="auto"/>
                  </w:divBdr>
                  <w:divsChild>
                    <w:div w:id="754787993">
                      <w:marLeft w:val="0"/>
                      <w:marRight w:val="0"/>
                      <w:marTop w:val="0"/>
                      <w:marBottom w:val="0"/>
                      <w:divBdr>
                        <w:top w:val="none" w:sz="0" w:space="0" w:color="auto"/>
                        <w:left w:val="none" w:sz="0" w:space="0" w:color="auto"/>
                        <w:bottom w:val="none" w:sz="0" w:space="0" w:color="auto"/>
                        <w:right w:val="none" w:sz="0" w:space="0" w:color="auto"/>
                      </w:divBdr>
                    </w:div>
                  </w:divsChild>
                </w:div>
                <w:div w:id="1257667788">
                  <w:marLeft w:val="0"/>
                  <w:marRight w:val="0"/>
                  <w:marTop w:val="0"/>
                  <w:marBottom w:val="0"/>
                  <w:divBdr>
                    <w:top w:val="none" w:sz="0" w:space="0" w:color="auto"/>
                    <w:left w:val="none" w:sz="0" w:space="0" w:color="auto"/>
                    <w:bottom w:val="none" w:sz="0" w:space="0" w:color="auto"/>
                    <w:right w:val="none" w:sz="0" w:space="0" w:color="auto"/>
                  </w:divBdr>
                  <w:divsChild>
                    <w:div w:id="1893301659">
                      <w:marLeft w:val="0"/>
                      <w:marRight w:val="0"/>
                      <w:marTop w:val="0"/>
                      <w:marBottom w:val="0"/>
                      <w:divBdr>
                        <w:top w:val="none" w:sz="0" w:space="0" w:color="auto"/>
                        <w:left w:val="none" w:sz="0" w:space="0" w:color="auto"/>
                        <w:bottom w:val="none" w:sz="0" w:space="0" w:color="auto"/>
                        <w:right w:val="none" w:sz="0" w:space="0" w:color="auto"/>
                      </w:divBdr>
                    </w:div>
                  </w:divsChild>
                </w:div>
                <w:div w:id="1267271353">
                  <w:marLeft w:val="0"/>
                  <w:marRight w:val="0"/>
                  <w:marTop w:val="0"/>
                  <w:marBottom w:val="0"/>
                  <w:divBdr>
                    <w:top w:val="none" w:sz="0" w:space="0" w:color="auto"/>
                    <w:left w:val="none" w:sz="0" w:space="0" w:color="auto"/>
                    <w:bottom w:val="none" w:sz="0" w:space="0" w:color="auto"/>
                    <w:right w:val="none" w:sz="0" w:space="0" w:color="auto"/>
                  </w:divBdr>
                  <w:divsChild>
                    <w:div w:id="777600693">
                      <w:marLeft w:val="0"/>
                      <w:marRight w:val="0"/>
                      <w:marTop w:val="0"/>
                      <w:marBottom w:val="0"/>
                      <w:divBdr>
                        <w:top w:val="none" w:sz="0" w:space="0" w:color="auto"/>
                        <w:left w:val="none" w:sz="0" w:space="0" w:color="auto"/>
                        <w:bottom w:val="none" w:sz="0" w:space="0" w:color="auto"/>
                        <w:right w:val="none" w:sz="0" w:space="0" w:color="auto"/>
                      </w:divBdr>
                    </w:div>
                  </w:divsChild>
                </w:div>
                <w:div w:id="1281767790">
                  <w:marLeft w:val="0"/>
                  <w:marRight w:val="0"/>
                  <w:marTop w:val="0"/>
                  <w:marBottom w:val="0"/>
                  <w:divBdr>
                    <w:top w:val="none" w:sz="0" w:space="0" w:color="auto"/>
                    <w:left w:val="none" w:sz="0" w:space="0" w:color="auto"/>
                    <w:bottom w:val="none" w:sz="0" w:space="0" w:color="auto"/>
                    <w:right w:val="none" w:sz="0" w:space="0" w:color="auto"/>
                  </w:divBdr>
                  <w:divsChild>
                    <w:div w:id="1662195756">
                      <w:marLeft w:val="0"/>
                      <w:marRight w:val="0"/>
                      <w:marTop w:val="0"/>
                      <w:marBottom w:val="0"/>
                      <w:divBdr>
                        <w:top w:val="none" w:sz="0" w:space="0" w:color="auto"/>
                        <w:left w:val="none" w:sz="0" w:space="0" w:color="auto"/>
                        <w:bottom w:val="none" w:sz="0" w:space="0" w:color="auto"/>
                        <w:right w:val="none" w:sz="0" w:space="0" w:color="auto"/>
                      </w:divBdr>
                    </w:div>
                  </w:divsChild>
                </w:div>
                <w:div w:id="1282614388">
                  <w:marLeft w:val="0"/>
                  <w:marRight w:val="0"/>
                  <w:marTop w:val="0"/>
                  <w:marBottom w:val="0"/>
                  <w:divBdr>
                    <w:top w:val="none" w:sz="0" w:space="0" w:color="auto"/>
                    <w:left w:val="none" w:sz="0" w:space="0" w:color="auto"/>
                    <w:bottom w:val="none" w:sz="0" w:space="0" w:color="auto"/>
                    <w:right w:val="none" w:sz="0" w:space="0" w:color="auto"/>
                  </w:divBdr>
                  <w:divsChild>
                    <w:div w:id="929241148">
                      <w:marLeft w:val="0"/>
                      <w:marRight w:val="0"/>
                      <w:marTop w:val="0"/>
                      <w:marBottom w:val="0"/>
                      <w:divBdr>
                        <w:top w:val="none" w:sz="0" w:space="0" w:color="auto"/>
                        <w:left w:val="none" w:sz="0" w:space="0" w:color="auto"/>
                        <w:bottom w:val="none" w:sz="0" w:space="0" w:color="auto"/>
                        <w:right w:val="none" w:sz="0" w:space="0" w:color="auto"/>
                      </w:divBdr>
                    </w:div>
                  </w:divsChild>
                </w:div>
                <w:div w:id="1284116081">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
                  </w:divsChild>
                </w:div>
                <w:div w:id="1288586152">
                  <w:marLeft w:val="0"/>
                  <w:marRight w:val="0"/>
                  <w:marTop w:val="0"/>
                  <w:marBottom w:val="0"/>
                  <w:divBdr>
                    <w:top w:val="none" w:sz="0" w:space="0" w:color="auto"/>
                    <w:left w:val="none" w:sz="0" w:space="0" w:color="auto"/>
                    <w:bottom w:val="none" w:sz="0" w:space="0" w:color="auto"/>
                    <w:right w:val="none" w:sz="0" w:space="0" w:color="auto"/>
                  </w:divBdr>
                  <w:divsChild>
                    <w:div w:id="2093351608">
                      <w:marLeft w:val="0"/>
                      <w:marRight w:val="0"/>
                      <w:marTop w:val="0"/>
                      <w:marBottom w:val="0"/>
                      <w:divBdr>
                        <w:top w:val="none" w:sz="0" w:space="0" w:color="auto"/>
                        <w:left w:val="none" w:sz="0" w:space="0" w:color="auto"/>
                        <w:bottom w:val="none" w:sz="0" w:space="0" w:color="auto"/>
                        <w:right w:val="none" w:sz="0" w:space="0" w:color="auto"/>
                      </w:divBdr>
                    </w:div>
                  </w:divsChild>
                </w:div>
                <w:div w:id="1289043608">
                  <w:marLeft w:val="0"/>
                  <w:marRight w:val="0"/>
                  <w:marTop w:val="0"/>
                  <w:marBottom w:val="0"/>
                  <w:divBdr>
                    <w:top w:val="none" w:sz="0" w:space="0" w:color="auto"/>
                    <w:left w:val="none" w:sz="0" w:space="0" w:color="auto"/>
                    <w:bottom w:val="none" w:sz="0" w:space="0" w:color="auto"/>
                    <w:right w:val="none" w:sz="0" w:space="0" w:color="auto"/>
                  </w:divBdr>
                  <w:divsChild>
                    <w:div w:id="1938126761">
                      <w:marLeft w:val="0"/>
                      <w:marRight w:val="0"/>
                      <w:marTop w:val="0"/>
                      <w:marBottom w:val="0"/>
                      <w:divBdr>
                        <w:top w:val="none" w:sz="0" w:space="0" w:color="auto"/>
                        <w:left w:val="none" w:sz="0" w:space="0" w:color="auto"/>
                        <w:bottom w:val="none" w:sz="0" w:space="0" w:color="auto"/>
                        <w:right w:val="none" w:sz="0" w:space="0" w:color="auto"/>
                      </w:divBdr>
                    </w:div>
                  </w:divsChild>
                </w:div>
                <w:div w:id="1291017422">
                  <w:marLeft w:val="0"/>
                  <w:marRight w:val="0"/>
                  <w:marTop w:val="0"/>
                  <w:marBottom w:val="0"/>
                  <w:divBdr>
                    <w:top w:val="none" w:sz="0" w:space="0" w:color="auto"/>
                    <w:left w:val="none" w:sz="0" w:space="0" w:color="auto"/>
                    <w:bottom w:val="none" w:sz="0" w:space="0" w:color="auto"/>
                    <w:right w:val="none" w:sz="0" w:space="0" w:color="auto"/>
                  </w:divBdr>
                  <w:divsChild>
                    <w:div w:id="1835025842">
                      <w:marLeft w:val="0"/>
                      <w:marRight w:val="0"/>
                      <w:marTop w:val="0"/>
                      <w:marBottom w:val="0"/>
                      <w:divBdr>
                        <w:top w:val="none" w:sz="0" w:space="0" w:color="auto"/>
                        <w:left w:val="none" w:sz="0" w:space="0" w:color="auto"/>
                        <w:bottom w:val="none" w:sz="0" w:space="0" w:color="auto"/>
                        <w:right w:val="none" w:sz="0" w:space="0" w:color="auto"/>
                      </w:divBdr>
                    </w:div>
                  </w:divsChild>
                </w:div>
                <w:div w:id="1291863185">
                  <w:marLeft w:val="0"/>
                  <w:marRight w:val="0"/>
                  <w:marTop w:val="0"/>
                  <w:marBottom w:val="0"/>
                  <w:divBdr>
                    <w:top w:val="none" w:sz="0" w:space="0" w:color="auto"/>
                    <w:left w:val="none" w:sz="0" w:space="0" w:color="auto"/>
                    <w:bottom w:val="none" w:sz="0" w:space="0" w:color="auto"/>
                    <w:right w:val="none" w:sz="0" w:space="0" w:color="auto"/>
                  </w:divBdr>
                  <w:divsChild>
                    <w:div w:id="862745997">
                      <w:marLeft w:val="0"/>
                      <w:marRight w:val="0"/>
                      <w:marTop w:val="0"/>
                      <w:marBottom w:val="0"/>
                      <w:divBdr>
                        <w:top w:val="none" w:sz="0" w:space="0" w:color="auto"/>
                        <w:left w:val="none" w:sz="0" w:space="0" w:color="auto"/>
                        <w:bottom w:val="none" w:sz="0" w:space="0" w:color="auto"/>
                        <w:right w:val="none" w:sz="0" w:space="0" w:color="auto"/>
                      </w:divBdr>
                    </w:div>
                  </w:divsChild>
                </w:div>
                <w:div w:id="1295139182">
                  <w:marLeft w:val="0"/>
                  <w:marRight w:val="0"/>
                  <w:marTop w:val="0"/>
                  <w:marBottom w:val="0"/>
                  <w:divBdr>
                    <w:top w:val="none" w:sz="0" w:space="0" w:color="auto"/>
                    <w:left w:val="none" w:sz="0" w:space="0" w:color="auto"/>
                    <w:bottom w:val="none" w:sz="0" w:space="0" w:color="auto"/>
                    <w:right w:val="none" w:sz="0" w:space="0" w:color="auto"/>
                  </w:divBdr>
                  <w:divsChild>
                    <w:div w:id="489053936">
                      <w:marLeft w:val="0"/>
                      <w:marRight w:val="0"/>
                      <w:marTop w:val="0"/>
                      <w:marBottom w:val="0"/>
                      <w:divBdr>
                        <w:top w:val="none" w:sz="0" w:space="0" w:color="auto"/>
                        <w:left w:val="none" w:sz="0" w:space="0" w:color="auto"/>
                        <w:bottom w:val="none" w:sz="0" w:space="0" w:color="auto"/>
                        <w:right w:val="none" w:sz="0" w:space="0" w:color="auto"/>
                      </w:divBdr>
                    </w:div>
                  </w:divsChild>
                </w:div>
                <w:div w:id="1303730072">
                  <w:marLeft w:val="0"/>
                  <w:marRight w:val="0"/>
                  <w:marTop w:val="0"/>
                  <w:marBottom w:val="0"/>
                  <w:divBdr>
                    <w:top w:val="none" w:sz="0" w:space="0" w:color="auto"/>
                    <w:left w:val="none" w:sz="0" w:space="0" w:color="auto"/>
                    <w:bottom w:val="none" w:sz="0" w:space="0" w:color="auto"/>
                    <w:right w:val="none" w:sz="0" w:space="0" w:color="auto"/>
                  </w:divBdr>
                  <w:divsChild>
                    <w:div w:id="1848978414">
                      <w:marLeft w:val="0"/>
                      <w:marRight w:val="0"/>
                      <w:marTop w:val="0"/>
                      <w:marBottom w:val="0"/>
                      <w:divBdr>
                        <w:top w:val="none" w:sz="0" w:space="0" w:color="auto"/>
                        <w:left w:val="none" w:sz="0" w:space="0" w:color="auto"/>
                        <w:bottom w:val="none" w:sz="0" w:space="0" w:color="auto"/>
                        <w:right w:val="none" w:sz="0" w:space="0" w:color="auto"/>
                      </w:divBdr>
                    </w:div>
                  </w:divsChild>
                </w:div>
                <w:div w:id="1311058362">
                  <w:marLeft w:val="0"/>
                  <w:marRight w:val="0"/>
                  <w:marTop w:val="0"/>
                  <w:marBottom w:val="0"/>
                  <w:divBdr>
                    <w:top w:val="none" w:sz="0" w:space="0" w:color="auto"/>
                    <w:left w:val="none" w:sz="0" w:space="0" w:color="auto"/>
                    <w:bottom w:val="none" w:sz="0" w:space="0" w:color="auto"/>
                    <w:right w:val="none" w:sz="0" w:space="0" w:color="auto"/>
                  </w:divBdr>
                  <w:divsChild>
                    <w:div w:id="1623000997">
                      <w:marLeft w:val="0"/>
                      <w:marRight w:val="0"/>
                      <w:marTop w:val="0"/>
                      <w:marBottom w:val="0"/>
                      <w:divBdr>
                        <w:top w:val="none" w:sz="0" w:space="0" w:color="auto"/>
                        <w:left w:val="none" w:sz="0" w:space="0" w:color="auto"/>
                        <w:bottom w:val="none" w:sz="0" w:space="0" w:color="auto"/>
                        <w:right w:val="none" w:sz="0" w:space="0" w:color="auto"/>
                      </w:divBdr>
                    </w:div>
                  </w:divsChild>
                </w:div>
                <w:div w:id="1316956542">
                  <w:marLeft w:val="0"/>
                  <w:marRight w:val="0"/>
                  <w:marTop w:val="0"/>
                  <w:marBottom w:val="0"/>
                  <w:divBdr>
                    <w:top w:val="none" w:sz="0" w:space="0" w:color="auto"/>
                    <w:left w:val="none" w:sz="0" w:space="0" w:color="auto"/>
                    <w:bottom w:val="none" w:sz="0" w:space="0" w:color="auto"/>
                    <w:right w:val="none" w:sz="0" w:space="0" w:color="auto"/>
                  </w:divBdr>
                  <w:divsChild>
                    <w:div w:id="1868252297">
                      <w:marLeft w:val="0"/>
                      <w:marRight w:val="0"/>
                      <w:marTop w:val="0"/>
                      <w:marBottom w:val="0"/>
                      <w:divBdr>
                        <w:top w:val="none" w:sz="0" w:space="0" w:color="auto"/>
                        <w:left w:val="none" w:sz="0" w:space="0" w:color="auto"/>
                        <w:bottom w:val="none" w:sz="0" w:space="0" w:color="auto"/>
                        <w:right w:val="none" w:sz="0" w:space="0" w:color="auto"/>
                      </w:divBdr>
                    </w:div>
                  </w:divsChild>
                </w:div>
                <w:div w:id="1331523128">
                  <w:marLeft w:val="0"/>
                  <w:marRight w:val="0"/>
                  <w:marTop w:val="0"/>
                  <w:marBottom w:val="0"/>
                  <w:divBdr>
                    <w:top w:val="none" w:sz="0" w:space="0" w:color="auto"/>
                    <w:left w:val="none" w:sz="0" w:space="0" w:color="auto"/>
                    <w:bottom w:val="none" w:sz="0" w:space="0" w:color="auto"/>
                    <w:right w:val="none" w:sz="0" w:space="0" w:color="auto"/>
                  </w:divBdr>
                  <w:divsChild>
                    <w:div w:id="859929948">
                      <w:marLeft w:val="0"/>
                      <w:marRight w:val="0"/>
                      <w:marTop w:val="0"/>
                      <w:marBottom w:val="0"/>
                      <w:divBdr>
                        <w:top w:val="none" w:sz="0" w:space="0" w:color="auto"/>
                        <w:left w:val="none" w:sz="0" w:space="0" w:color="auto"/>
                        <w:bottom w:val="none" w:sz="0" w:space="0" w:color="auto"/>
                        <w:right w:val="none" w:sz="0" w:space="0" w:color="auto"/>
                      </w:divBdr>
                    </w:div>
                  </w:divsChild>
                </w:div>
                <w:div w:id="1331643167">
                  <w:marLeft w:val="0"/>
                  <w:marRight w:val="0"/>
                  <w:marTop w:val="0"/>
                  <w:marBottom w:val="0"/>
                  <w:divBdr>
                    <w:top w:val="none" w:sz="0" w:space="0" w:color="auto"/>
                    <w:left w:val="none" w:sz="0" w:space="0" w:color="auto"/>
                    <w:bottom w:val="none" w:sz="0" w:space="0" w:color="auto"/>
                    <w:right w:val="none" w:sz="0" w:space="0" w:color="auto"/>
                  </w:divBdr>
                  <w:divsChild>
                    <w:div w:id="457068371">
                      <w:marLeft w:val="0"/>
                      <w:marRight w:val="0"/>
                      <w:marTop w:val="0"/>
                      <w:marBottom w:val="0"/>
                      <w:divBdr>
                        <w:top w:val="none" w:sz="0" w:space="0" w:color="auto"/>
                        <w:left w:val="none" w:sz="0" w:space="0" w:color="auto"/>
                        <w:bottom w:val="none" w:sz="0" w:space="0" w:color="auto"/>
                        <w:right w:val="none" w:sz="0" w:space="0" w:color="auto"/>
                      </w:divBdr>
                    </w:div>
                  </w:divsChild>
                </w:div>
                <w:div w:id="1332444227">
                  <w:marLeft w:val="0"/>
                  <w:marRight w:val="0"/>
                  <w:marTop w:val="0"/>
                  <w:marBottom w:val="0"/>
                  <w:divBdr>
                    <w:top w:val="none" w:sz="0" w:space="0" w:color="auto"/>
                    <w:left w:val="none" w:sz="0" w:space="0" w:color="auto"/>
                    <w:bottom w:val="none" w:sz="0" w:space="0" w:color="auto"/>
                    <w:right w:val="none" w:sz="0" w:space="0" w:color="auto"/>
                  </w:divBdr>
                  <w:divsChild>
                    <w:div w:id="1010259029">
                      <w:marLeft w:val="0"/>
                      <w:marRight w:val="0"/>
                      <w:marTop w:val="0"/>
                      <w:marBottom w:val="0"/>
                      <w:divBdr>
                        <w:top w:val="none" w:sz="0" w:space="0" w:color="auto"/>
                        <w:left w:val="none" w:sz="0" w:space="0" w:color="auto"/>
                        <w:bottom w:val="none" w:sz="0" w:space="0" w:color="auto"/>
                        <w:right w:val="none" w:sz="0" w:space="0" w:color="auto"/>
                      </w:divBdr>
                    </w:div>
                  </w:divsChild>
                </w:div>
                <w:div w:id="1332758732">
                  <w:marLeft w:val="0"/>
                  <w:marRight w:val="0"/>
                  <w:marTop w:val="0"/>
                  <w:marBottom w:val="0"/>
                  <w:divBdr>
                    <w:top w:val="none" w:sz="0" w:space="0" w:color="auto"/>
                    <w:left w:val="none" w:sz="0" w:space="0" w:color="auto"/>
                    <w:bottom w:val="none" w:sz="0" w:space="0" w:color="auto"/>
                    <w:right w:val="none" w:sz="0" w:space="0" w:color="auto"/>
                  </w:divBdr>
                  <w:divsChild>
                    <w:div w:id="1889338944">
                      <w:marLeft w:val="0"/>
                      <w:marRight w:val="0"/>
                      <w:marTop w:val="0"/>
                      <w:marBottom w:val="0"/>
                      <w:divBdr>
                        <w:top w:val="none" w:sz="0" w:space="0" w:color="auto"/>
                        <w:left w:val="none" w:sz="0" w:space="0" w:color="auto"/>
                        <w:bottom w:val="none" w:sz="0" w:space="0" w:color="auto"/>
                        <w:right w:val="none" w:sz="0" w:space="0" w:color="auto"/>
                      </w:divBdr>
                    </w:div>
                  </w:divsChild>
                </w:div>
                <w:div w:id="1336811186">
                  <w:marLeft w:val="0"/>
                  <w:marRight w:val="0"/>
                  <w:marTop w:val="0"/>
                  <w:marBottom w:val="0"/>
                  <w:divBdr>
                    <w:top w:val="none" w:sz="0" w:space="0" w:color="auto"/>
                    <w:left w:val="none" w:sz="0" w:space="0" w:color="auto"/>
                    <w:bottom w:val="none" w:sz="0" w:space="0" w:color="auto"/>
                    <w:right w:val="none" w:sz="0" w:space="0" w:color="auto"/>
                  </w:divBdr>
                  <w:divsChild>
                    <w:div w:id="1886984139">
                      <w:marLeft w:val="0"/>
                      <w:marRight w:val="0"/>
                      <w:marTop w:val="0"/>
                      <w:marBottom w:val="0"/>
                      <w:divBdr>
                        <w:top w:val="none" w:sz="0" w:space="0" w:color="auto"/>
                        <w:left w:val="none" w:sz="0" w:space="0" w:color="auto"/>
                        <w:bottom w:val="none" w:sz="0" w:space="0" w:color="auto"/>
                        <w:right w:val="none" w:sz="0" w:space="0" w:color="auto"/>
                      </w:divBdr>
                    </w:div>
                  </w:divsChild>
                </w:div>
                <w:div w:id="1338576749">
                  <w:marLeft w:val="0"/>
                  <w:marRight w:val="0"/>
                  <w:marTop w:val="0"/>
                  <w:marBottom w:val="0"/>
                  <w:divBdr>
                    <w:top w:val="none" w:sz="0" w:space="0" w:color="auto"/>
                    <w:left w:val="none" w:sz="0" w:space="0" w:color="auto"/>
                    <w:bottom w:val="none" w:sz="0" w:space="0" w:color="auto"/>
                    <w:right w:val="none" w:sz="0" w:space="0" w:color="auto"/>
                  </w:divBdr>
                  <w:divsChild>
                    <w:div w:id="1590505717">
                      <w:marLeft w:val="0"/>
                      <w:marRight w:val="0"/>
                      <w:marTop w:val="0"/>
                      <w:marBottom w:val="0"/>
                      <w:divBdr>
                        <w:top w:val="none" w:sz="0" w:space="0" w:color="auto"/>
                        <w:left w:val="none" w:sz="0" w:space="0" w:color="auto"/>
                        <w:bottom w:val="none" w:sz="0" w:space="0" w:color="auto"/>
                        <w:right w:val="none" w:sz="0" w:space="0" w:color="auto"/>
                      </w:divBdr>
                    </w:div>
                  </w:divsChild>
                </w:div>
                <w:div w:id="1338773233">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
                  </w:divsChild>
                </w:div>
                <w:div w:id="1345325369">
                  <w:marLeft w:val="0"/>
                  <w:marRight w:val="0"/>
                  <w:marTop w:val="0"/>
                  <w:marBottom w:val="0"/>
                  <w:divBdr>
                    <w:top w:val="none" w:sz="0" w:space="0" w:color="auto"/>
                    <w:left w:val="none" w:sz="0" w:space="0" w:color="auto"/>
                    <w:bottom w:val="none" w:sz="0" w:space="0" w:color="auto"/>
                    <w:right w:val="none" w:sz="0" w:space="0" w:color="auto"/>
                  </w:divBdr>
                  <w:divsChild>
                    <w:div w:id="463695622">
                      <w:marLeft w:val="0"/>
                      <w:marRight w:val="0"/>
                      <w:marTop w:val="0"/>
                      <w:marBottom w:val="0"/>
                      <w:divBdr>
                        <w:top w:val="none" w:sz="0" w:space="0" w:color="auto"/>
                        <w:left w:val="none" w:sz="0" w:space="0" w:color="auto"/>
                        <w:bottom w:val="none" w:sz="0" w:space="0" w:color="auto"/>
                        <w:right w:val="none" w:sz="0" w:space="0" w:color="auto"/>
                      </w:divBdr>
                    </w:div>
                  </w:divsChild>
                </w:div>
                <w:div w:id="1348677080">
                  <w:marLeft w:val="0"/>
                  <w:marRight w:val="0"/>
                  <w:marTop w:val="0"/>
                  <w:marBottom w:val="0"/>
                  <w:divBdr>
                    <w:top w:val="none" w:sz="0" w:space="0" w:color="auto"/>
                    <w:left w:val="none" w:sz="0" w:space="0" w:color="auto"/>
                    <w:bottom w:val="none" w:sz="0" w:space="0" w:color="auto"/>
                    <w:right w:val="none" w:sz="0" w:space="0" w:color="auto"/>
                  </w:divBdr>
                  <w:divsChild>
                    <w:div w:id="1490629377">
                      <w:marLeft w:val="0"/>
                      <w:marRight w:val="0"/>
                      <w:marTop w:val="0"/>
                      <w:marBottom w:val="0"/>
                      <w:divBdr>
                        <w:top w:val="none" w:sz="0" w:space="0" w:color="auto"/>
                        <w:left w:val="none" w:sz="0" w:space="0" w:color="auto"/>
                        <w:bottom w:val="none" w:sz="0" w:space="0" w:color="auto"/>
                        <w:right w:val="none" w:sz="0" w:space="0" w:color="auto"/>
                      </w:divBdr>
                    </w:div>
                  </w:divsChild>
                </w:div>
                <w:div w:id="1356887230">
                  <w:marLeft w:val="0"/>
                  <w:marRight w:val="0"/>
                  <w:marTop w:val="0"/>
                  <w:marBottom w:val="0"/>
                  <w:divBdr>
                    <w:top w:val="none" w:sz="0" w:space="0" w:color="auto"/>
                    <w:left w:val="none" w:sz="0" w:space="0" w:color="auto"/>
                    <w:bottom w:val="none" w:sz="0" w:space="0" w:color="auto"/>
                    <w:right w:val="none" w:sz="0" w:space="0" w:color="auto"/>
                  </w:divBdr>
                  <w:divsChild>
                    <w:div w:id="941567838">
                      <w:marLeft w:val="0"/>
                      <w:marRight w:val="0"/>
                      <w:marTop w:val="0"/>
                      <w:marBottom w:val="0"/>
                      <w:divBdr>
                        <w:top w:val="none" w:sz="0" w:space="0" w:color="auto"/>
                        <w:left w:val="none" w:sz="0" w:space="0" w:color="auto"/>
                        <w:bottom w:val="none" w:sz="0" w:space="0" w:color="auto"/>
                        <w:right w:val="none" w:sz="0" w:space="0" w:color="auto"/>
                      </w:divBdr>
                    </w:div>
                  </w:divsChild>
                </w:div>
                <w:div w:id="1367635526">
                  <w:marLeft w:val="0"/>
                  <w:marRight w:val="0"/>
                  <w:marTop w:val="0"/>
                  <w:marBottom w:val="0"/>
                  <w:divBdr>
                    <w:top w:val="none" w:sz="0" w:space="0" w:color="auto"/>
                    <w:left w:val="none" w:sz="0" w:space="0" w:color="auto"/>
                    <w:bottom w:val="none" w:sz="0" w:space="0" w:color="auto"/>
                    <w:right w:val="none" w:sz="0" w:space="0" w:color="auto"/>
                  </w:divBdr>
                  <w:divsChild>
                    <w:div w:id="294920460">
                      <w:marLeft w:val="0"/>
                      <w:marRight w:val="0"/>
                      <w:marTop w:val="0"/>
                      <w:marBottom w:val="0"/>
                      <w:divBdr>
                        <w:top w:val="none" w:sz="0" w:space="0" w:color="auto"/>
                        <w:left w:val="none" w:sz="0" w:space="0" w:color="auto"/>
                        <w:bottom w:val="none" w:sz="0" w:space="0" w:color="auto"/>
                        <w:right w:val="none" w:sz="0" w:space="0" w:color="auto"/>
                      </w:divBdr>
                    </w:div>
                  </w:divsChild>
                </w:div>
                <w:div w:id="1369643554">
                  <w:marLeft w:val="0"/>
                  <w:marRight w:val="0"/>
                  <w:marTop w:val="0"/>
                  <w:marBottom w:val="0"/>
                  <w:divBdr>
                    <w:top w:val="none" w:sz="0" w:space="0" w:color="auto"/>
                    <w:left w:val="none" w:sz="0" w:space="0" w:color="auto"/>
                    <w:bottom w:val="none" w:sz="0" w:space="0" w:color="auto"/>
                    <w:right w:val="none" w:sz="0" w:space="0" w:color="auto"/>
                  </w:divBdr>
                  <w:divsChild>
                    <w:div w:id="1720857879">
                      <w:marLeft w:val="0"/>
                      <w:marRight w:val="0"/>
                      <w:marTop w:val="0"/>
                      <w:marBottom w:val="0"/>
                      <w:divBdr>
                        <w:top w:val="none" w:sz="0" w:space="0" w:color="auto"/>
                        <w:left w:val="none" w:sz="0" w:space="0" w:color="auto"/>
                        <w:bottom w:val="none" w:sz="0" w:space="0" w:color="auto"/>
                        <w:right w:val="none" w:sz="0" w:space="0" w:color="auto"/>
                      </w:divBdr>
                    </w:div>
                  </w:divsChild>
                </w:div>
                <w:div w:id="1375887694">
                  <w:marLeft w:val="0"/>
                  <w:marRight w:val="0"/>
                  <w:marTop w:val="0"/>
                  <w:marBottom w:val="0"/>
                  <w:divBdr>
                    <w:top w:val="none" w:sz="0" w:space="0" w:color="auto"/>
                    <w:left w:val="none" w:sz="0" w:space="0" w:color="auto"/>
                    <w:bottom w:val="none" w:sz="0" w:space="0" w:color="auto"/>
                    <w:right w:val="none" w:sz="0" w:space="0" w:color="auto"/>
                  </w:divBdr>
                  <w:divsChild>
                    <w:div w:id="1176262661">
                      <w:marLeft w:val="0"/>
                      <w:marRight w:val="0"/>
                      <w:marTop w:val="0"/>
                      <w:marBottom w:val="0"/>
                      <w:divBdr>
                        <w:top w:val="none" w:sz="0" w:space="0" w:color="auto"/>
                        <w:left w:val="none" w:sz="0" w:space="0" w:color="auto"/>
                        <w:bottom w:val="none" w:sz="0" w:space="0" w:color="auto"/>
                        <w:right w:val="none" w:sz="0" w:space="0" w:color="auto"/>
                      </w:divBdr>
                    </w:div>
                  </w:divsChild>
                </w:div>
                <w:div w:id="1376541689">
                  <w:marLeft w:val="0"/>
                  <w:marRight w:val="0"/>
                  <w:marTop w:val="0"/>
                  <w:marBottom w:val="0"/>
                  <w:divBdr>
                    <w:top w:val="none" w:sz="0" w:space="0" w:color="auto"/>
                    <w:left w:val="none" w:sz="0" w:space="0" w:color="auto"/>
                    <w:bottom w:val="none" w:sz="0" w:space="0" w:color="auto"/>
                    <w:right w:val="none" w:sz="0" w:space="0" w:color="auto"/>
                  </w:divBdr>
                  <w:divsChild>
                    <w:div w:id="1537736839">
                      <w:marLeft w:val="0"/>
                      <w:marRight w:val="0"/>
                      <w:marTop w:val="0"/>
                      <w:marBottom w:val="0"/>
                      <w:divBdr>
                        <w:top w:val="none" w:sz="0" w:space="0" w:color="auto"/>
                        <w:left w:val="none" w:sz="0" w:space="0" w:color="auto"/>
                        <w:bottom w:val="none" w:sz="0" w:space="0" w:color="auto"/>
                        <w:right w:val="none" w:sz="0" w:space="0" w:color="auto"/>
                      </w:divBdr>
                    </w:div>
                  </w:divsChild>
                </w:div>
                <w:div w:id="1385132358">
                  <w:marLeft w:val="0"/>
                  <w:marRight w:val="0"/>
                  <w:marTop w:val="0"/>
                  <w:marBottom w:val="0"/>
                  <w:divBdr>
                    <w:top w:val="none" w:sz="0" w:space="0" w:color="auto"/>
                    <w:left w:val="none" w:sz="0" w:space="0" w:color="auto"/>
                    <w:bottom w:val="none" w:sz="0" w:space="0" w:color="auto"/>
                    <w:right w:val="none" w:sz="0" w:space="0" w:color="auto"/>
                  </w:divBdr>
                  <w:divsChild>
                    <w:div w:id="1836187917">
                      <w:marLeft w:val="0"/>
                      <w:marRight w:val="0"/>
                      <w:marTop w:val="0"/>
                      <w:marBottom w:val="0"/>
                      <w:divBdr>
                        <w:top w:val="none" w:sz="0" w:space="0" w:color="auto"/>
                        <w:left w:val="none" w:sz="0" w:space="0" w:color="auto"/>
                        <w:bottom w:val="none" w:sz="0" w:space="0" w:color="auto"/>
                        <w:right w:val="none" w:sz="0" w:space="0" w:color="auto"/>
                      </w:divBdr>
                    </w:div>
                  </w:divsChild>
                </w:div>
                <w:div w:id="1390807923">
                  <w:marLeft w:val="0"/>
                  <w:marRight w:val="0"/>
                  <w:marTop w:val="0"/>
                  <w:marBottom w:val="0"/>
                  <w:divBdr>
                    <w:top w:val="none" w:sz="0" w:space="0" w:color="auto"/>
                    <w:left w:val="none" w:sz="0" w:space="0" w:color="auto"/>
                    <w:bottom w:val="none" w:sz="0" w:space="0" w:color="auto"/>
                    <w:right w:val="none" w:sz="0" w:space="0" w:color="auto"/>
                  </w:divBdr>
                  <w:divsChild>
                    <w:div w:id="500433819">
                      <w:marLeft w:val="0"/>
                      <w:marRight w:val="0"/>
                      <w:marTop w:val="0"/>
                      <w:marBottom w:val="0"/>
                      <w:divBdr>
                        <w:top w:val="none" w:sz="0" w:space="0" w:color="auto"/>
                        <w:left w:val="none" w:sz="0" w:space="0" w:color="auto"/>
                        <w:bottom w:val="none" w:sz="0" w:space="0" w:color="auto"/>
                        <w:right w:val="none" w:sz="0" w:space="0" w:color="auto"/>
                      </w:divBdr>
                    </w:div>
                  </w:divsChild>
                </w:div>
                <w:div w:id="1396733527">
                  <w:marLeft w:val="0"/>
                  <w:marRight w:val="0"/>
                  <w:marTop w:val="0"/>
                  <w:marBottom w:val="0"/>
                  <w:divBdr>
                    <w:top w:val="none" w:sz="0" w:space="0" w:color="auto"/>
                    <w:left w:val="none" w:sz="0" w:space="0" w:color="auto"/>
                    <w:bottom w:val="none" w:sz="0" w:space="0" w:color="auto"/>
                    <w:right w:val="none" w:sz="0" w:space="0" w:color="auto"/>
                  </w:divBdr>
                  <w:divsChild>
                    <w:div w:id="341130410">
                      <w:marLeft w:val="0"/>
                      <w:marRight w:val="0"/>
                      <w:marTop w:val="0"/>
                      <w:marBottom w:val="0"/>
                      <w:divBdr>
                        <w:top w:val="none" w:sz="0" w:space="0" w:color="auto"/>
                        <w:left w:val="none" w:sz="0" w:space="0" w:color="auto"/>
                        <w:bottom w:val="none" w:sz="0" w:space="0" w:color="auto"/>
                        <w:right w:val="none" w:sz="0" w:space="0" w:color="auto"/>
                      </w:divBdr>
                    </w:div>
                  </w:divsChild>
                </w:div>
                <w:div w:id="1403605278">
                  <w:marLeft w:val="0"/>
                  <w:marRight w:val="0"/>
                  <w:marTop w:val="0"/>
                  <w:marBottom w:val="0"/>
                  <w:divBdr>
                    <w:top w:val="none" w:sz="0" w:space="0" w:color="auto"/>
                    <w:left w:val="none" w:sz="0" w:space="0" w:color="auto"/>
                    <w:bottom w:val="none" w:sz="0" w:space="0" w:color="auto"/>
                    <w:right w:val="none" w:sz="0" w:space="0" w:color="auto"/>
                  </w:divBdr>
                  <w:divsChild>
                    <w:div w:id="514684755">
                      <w:marLeft w:val="0"/>
                      <w:marRight w:val="0"/>
                      <w:marTop w:val="0"/>
                      <w:marBottom w:val="0"/>
                      <w:divBdr>
                        <w:top w:val="none" w:sz="0" w:space="0" w:color="auto"/>
                        <w:left w:val="none" w:sz="0" w:space="0" w:color="auto"/>
                        <w:bottom w:val="none" w:sz="0" w:space="0" w:color="auto"/>
                        <w:right w:val="none" w:sz="0" w:space="0" w:color="auto"/>
                      </w:divBdr>
                    </w:div>
                  </w:divsChild>
                </w:div>
                <w:div w:id="1407874385">
                  <w:marLeft w:val="0"/>
                  <w:marRight w:val="0"/>
                  <w:marTop w:val="0"/>
                  <w:marBottom w:val="0"/>
                  <w:divBdr>
                    <w:top w:val="none" w:sz="0" w:space="0" w:color="auto"/>
                    <w:left w:val="none" w:sz="0" w:space="0" w:color="auto"/>
                    <w:bottom w:val="none" w:sz="0" w:space="0" w:color="auto"/>
                    <w:right w:val="none" w:sz="0" w:space="0" w:color="auto"/>
                  </w:divBdr>
                  <w:divsChild>
                    <w:div w:id="1179269833">
                      <w:marLeft w:val="0"/>
                      <w:marRight w:val="0"/>
                      <w:marTop w:val="0"/>
                      <w:marBottom w:val="0"/>
                      <w:divBdr>
                        <w:top w:val="none" w:sz="0" w:space="0" w:color="auto"/>
                        <w:left w:val="none" w:sz="0" w:space="0" w:color="auto"/>
                        <w:bottom w:val="none" w:sz="0" w:space="0" w:color="auto"/>
                        <w:right w:val="none" w:sz="0" w:space="0" w:color="auto"/>
                      </w:divBdr>
                    </w:div>
                  </w:divsChild>
                </w:div>
                <w:div w:id="1410613363">
                  <w:marLeft w:val="0"/>
                  <w:marRight w:val="0"/>
                  <w:marTop w:val="0"/>
                  <w:marBottom w:val="0"/>
                  <w:divBdr>
                    <w:top w:val="none" w:sz="0" w:space="0" w:color="auto"/>
                    <w:left w:val="none" w:sz="0" w:space="0" w:color="auto"/>
                    <w:bottom w:val="none" w:sz="0" w:space="0" w:color="auto"/>
                    <w:right w:val="none" w:sz="0" w:space="0" w:color="auto"/>
                  </w:divBdr>
                  <w:divsChild>
                    <w:div w:id="1124008412">
                      <w:marLeft w:val="0"/>
                      <w:marRight w:val="0"/>
                      <w:marTop w:val="0"/>
                      <w:marBottom w:val="0"/>
                      <w:divBdr>
                        <w:top w:val="none" w:sz="0" w:space="0" w:color="auto"/>
                        <w:left w:val="none" w:sz="0" w:space="0" w:color="auto"/>
                        <w:bottom w:val="none" w:sz="0" w:space="0" w:color="auto"/>
                        <w:right w:val="none" w:sz="0" w:space="0" w:color="auto"/>
                      </w:divBdr>
                    </w:div>
                  </w:divsChild>
                </w:div>
                <w:div w:id="1411543166">
                  <w:marLeft w:val="0"/>
                  <w:marRight w:val="0"/>
                  <w:marTop w:val="0"/>
                  <w:marBottom w:val="0"/>
                  <w:divBdr>
                    <w:top w:val="none" w:sz="0" w:space="0" w:color="auto"/>
                    <w:left w:val="none" w:sz="0" w:space="0" w:color="auto"/>
                    <w:bottom w:val="none" w:sz="0" w:space="0" w:color="auto"/>
                    <w:right w:val="none" w:sz="0" w:space="0" w:color="auto"/>
                  </w:divBdr>
                  <w:divsChild>
                    <w:div w:id="164053599">
                      <w:marLeft w:val="0"/>
                      <w:marRight w:val="0"/>
                      <w:marTop w:val="0"/>
                      <w:marBottom w:val="0"/>
                      <w:divBdr>
                        <w:top w:val="none" w:sz="0" w:space="0" w:color="auto"/>
                        <w:left w:val="none" w:sz="0" w:space="0" w:color="auto"/>
                        <w:bottom w:val="none" w:sz="0" w:space="0" w:color="auto"/>
                        <w:right w:val="none" w:sz="0" w:space="0" w:color="auto"/>
                      </w:divBdr>
                    </w:div>
                  </w:divsChild>
                </w:div>
                <w:div w:id="1411731691">
                  <w:marLeft w:val="0"/>
                  <w:marRight w:val="0"/>
                  <w:marTop w:val="0"/>
                  <w:marBottom w:val="0"/>
                  <w:divBdr>
                    <w:top w:val="none" w:sz="0" w:space="0" w:color="auto"/>
                    <w:left w:val="none" w:sz="0" w:space="0" w:color="auto"/>
                    <w:bottom w:val="none" w:sz="0" w:space="0" w:color="auto"/>
                    <w:right w:val="none" w:sz="0" w:space="0" w:color="auto"/>
                  </w:divBdr>
                  <w:divsChild>
                    <w:div w:id="2076589196">
                      <w:marLeft w:val="0"/>
                      <w:marRight w:val="0"/>
                      <w:marTop w:val="0"/>
                      <w:marBottom w:val="0"/>
                      <w:divBdr>
                        <w:top w:val="none" w:sz="0" w:space="0" w:color="auto"/>
                        <w:left w:val="none" w:sz="0" w:space="0" w:color="auto"/>
                        <w:bottom w:val="none" w:sz="0" w:space="0" w:color="auto"/>
                        <w:right w:val="none" w:sz="0" w:space="0" w:color="auto"/>
                      </w:divBdr>
                    </w:div>
                  </w:divsChild>
                </w:div>
                <w:div w:id="1413551492">
                  <w:marLeft w:val="0"/>
                  <w:marRight w:val="0"/>
                  <w:marTop w:val="0"/>
                  <w:marBottom w:val="0"/>
                  <w:divBdr>
                    <w:top w:val="none" w:sz="0" w:space="0" w:color="auto"/>
                    <w:left w:val="none" w:sz="0" w:space="0" w:color="auto"/>
                    <w:bottom w:val="none" w:sz="0" w:space="0" w:color="auto"/>
                    <w:right w:val="none" w:sz="0" w:space="0" w:color="auto"/>
                  </w:divBdr>
                  <w:divsChild>
                    <w:div w:id="536039915">
                      <w:marLeft w:val="0"/>
                      <w:marRight w:val="0"/>
                      <w:marTop w:val="0"/>
                      <w:marBottom w:val="0"/>
                      <w:divBdr>
                        <w:top w:val="none" w:sz="0" w:space="0" w:color="auto"/>
                        <w:left w:val="none" w:sz="0" w:space="0" w:color="auto"/>
                        <w:bottom w:val="none" w:sz="0" w:space="0" w:color="auto"/>
                        <w:right w:val="none" w:sz="0" w:space="0" w:color="auto"/>
                      </w:divBdr>
                    </w:div>
                  </w:divsChild>
                </w:div>
                <w:div w:id="1414545632">
                  <w:marLeft w:val="0"/>
                  <w:marRight w:val="0"/>
                  <w:marTop w:val="0"/>
                  <w:marBottom w:val="0"/>
                  <w:divBdr>
                    <w:top w:val="none" w:sz="0" w:space="0" w:color="auto"/>
                    <w:left w:val="none" w:sz="0" w:space="0" w:color="auto"/>
                    <w:bottom w:val="none" w:sz="0" w:space="0" w:color="auto"/>
                    <w:right w:val="none" w:sz="0" w:space="0" w:color="auto"/>
                  </w:divBdr>
                  <w:divsChild>
                    <w:div w:id="1157571445">
                      <w:marLeft w:val="0"/>
                      <w:marRight w:val="0"/>
                      <w:marTop w:val="0"/>
                      <w:marBottom w:val="0"/>
                      <w:divBdr>
                        <w:top w:val="none" w:sz="0" w:space="0" w:color="auto"/>
                        <w:left w:val="none" w:sz="0" w:space="0" w:color="auto"/>
                        <w:bottom w:val="none" w:sz="0" w:space="0" w:color="auto"/>
                        <w:right w:val="none" w:sz="0" w:space="0" w:color="auto"/>
                      </w:divBdr>
                    </w:div>
                  </w:divsChild>
                </w:div>
                <w:div w:id="1415469805">
                  <w:marLeft w:val="0"/>
                  <w:marRight w:val="0"/>
                  <w:marTop w:val="0"/>
                  <w:marBottom w:val="0"/>
                  <w:divBdr>
                    <w:top w:val="none" w:sz="0" w:space="0" w:color="auto"/>
                    <w:left w:val="none" w:sz="0" w:space="0" w:color="auto"/>
                    <w:bottom w:val="none" w:sz="0" w:space="0" w:color="auto"/>
                    <w:right w:val="none" w:sz="0" w:space="0" w:color="auto"/>
                  </w:divBdr>
                  <w:divsChild>
                    <w:div w:id="290479406">
                      <w:marLeft w:val="0"/>
                      <w:marRight w:val="0"/>
                      <w:marTop w:val="0"/>
                      <w:marBottom w:val="0"/>
                      <w:divBdr>
                        <w:top w:val="none" w:sz="0" w:space="0" w:color="auto"/>
                        <w:left w:val="none" w:sz="0" w:space="0" w:color="auto"/>
                        <w:bottom w:val="none" w:sz="0" w:space="0" w:color="auto"/>
                        <w:right w:val="none" w:sz="0" w:space="0" w:color="auto"/>
                      </w:divBdr>
                    </w:div>
                  </w:divsChild>
                </w:div>
                <w:div w:id="1416511167">
                  <w:marLeft w:val="0"/>
                  <w:marRight w:val="0"/>
                  <w:marTop w:val="0"/>
                  <w:marBottom w:val="0"/>
                  <w:divBdr>
                    <w:top w:val="none" w:sz="0" w:space="0" w:color="auto"/>
                    <w:left w:val="none" w:sz="0" w:space="0" w:color="auto"/>
                    <w:bottom w:val="none" w:sz="0" w:space="0" w:color="auto"/>
                    <w:right w:val="none" w:sz="0" w:space="0" w:color="auto"/>
                  </w:divBdr>
                  <w:divsChild>
                    <w:div w:id="1175878860">
                      <w:marLeft w:val="0"/>
                      <w:marRight w:val="0"/>
                      <w:marTop w:val="0"/>
                      <w:marBottom w:val="0"/>
                      <w:divBdr>
                        <w:top w:val="none" w:sz="0" w:space="0" w:color="auto"/>
                        <w:left w:val="none" w:sz="0" w:space="0" w:color="auto"/>
                        <w:bottom w:val="none" w:sz="0" w:space="0" w:color="auto"/>
                        <w:right w:val="none" w:sz="0" w:space="0" w:color="auto"/>
                      </w:divBdr>
                    </w:div>
                  </w:divsChild>
                </w:div>
                <w:div w:id="1416706212">
                  <w:marLeft w:val="0"/>
                  <w:marRight w:val="0"/>
                  <w:marTop w:val="0"/>
                  <w:marBottom w:val="0"/>
                  <w:divBdr>
                    <w:top w:val="none" w:sz="0" w:space="0" w:color="auto"/>
                    <w:left w:val="none" w:sz="0" w:space="0" w:color="auto"/>
                    <w:bottom w:val="none" w:sz="0" w:space="0" w:color="auto"/>
                    <w:right w:val="none" w:sz="0" w:space="0" w:color="auto"/>
                  </w:divBdr>
                  <w:divsChild>
                    <w:div w:id="1584996606">
                      <w:marLeft w:val="0"/>
                      <w:marRight w:val="0"/>
                      <w:marTop w:val="0"/>
                      <w:marBottom w:val="0"/>
                      <w:divBdr>
                        <w:top w:val="none" w:sz="0" w:space="0" w:color="auto"/>
                        <w:left w:val="none" w:sz="0" w:space="0" w:color="auto"/>
                        <w:bottom w:val="none" w:sz="0" w:space="0" w:color="auto"/>
                        <w:right w:val="none" w:sz="0" w:space="0" w:color="auto"/>
                      </w:divBdr>
                    </w:div>
                  </w:divsChild>
                </w:div>
                <w:div w:id="1418135443">
                  <w:marLeft w:val="0"/>
                  <w:marRight w:val="0"/>
                  <w:marTop w:val="0"/>
                  <w:marBottom w:val="0"/>
                  <w:divBdr>
                    <w:top w:val="none" w:sz="0" w:space="0" w:color="auto"/>
                    <w:left w:val="none" w:sz="0" w:space="0" w:color="auto"/>
                    <w:bottom w:val="none" w:sz="0" w:space="0" w:color="auto"/>
                    <w:right w:val="none" w:sz="0" w:space="0" w:color="auto"/>
                  </w:divBdr>
                  <w:divsChild>
                    <w:div w:id="1824469081">
                      <w:marLeft w:val="0"/>
                      <w:marRight w:val="0"/>
                      <w:marTop w:val="0"/>
                      <w:marBottom w:val="0"/>
                      <w:divBdr>
                        <w:top w:val="none" w:sz="0" w:space="0" w:color="auto"/>
                        <w:left w:val="none" w:sz="0" w:space="0" w:color="auto"/>
                        <w:bottom w:val="none" w:sz="0" w:space="0" w:color="auto"/>
                        <w:right w:val="none" w:sz="0" w:space="0" w:color="auto"/>
                      </w:divBdr>
                    </w:div>
                  </w:divsChild>
                </w:div>
                <w:div w:id="1419522845">
                  <w:marLeft w:val="0"/>
                  <w:marRight w:val="0"/>
                  <w:marTop w:val="0"/>
                  <w:marBottom w:val="0"/>
                  <w:divBdr>
                    <w:top w:val="none" w:sz="0" w:space="0" w:color="auto"/>
                    <w:left w:val="none" w:sz="0" w:space="0" w:color="auto"/>
                    <w:bottom w:val="none" w:sz="0" w:space="0" w:color="auto"/>
                    <w:right w:val="none" w:sz="0" w:space="0" w:color="auto"/>
                  </w:divBdr>
                  <w:divsChild>
                    <w:div w:id="1794708493">
                      <w:marLeft w:val="0"/>
                      <w:marRight w:val="0"/>
                      <w:marTop w:val="0"/>
                      <w:marBottom w:val="0"/>
                      <w:divBdr>
                        <w:top w:val="none" w:sz="0" w:space="0" w:color="auto"/>
                        <w:left w:val="none" w:sz="0" w:space="0" w:color="auto"/>
                        <w:bottom w:val="none" w:sz="0" w:space="0" w:color="auto"/>
                        <w:right w:val="none" w:sz="0" w:space="0" w:color="auto"/>
                      </w:divBdr>
                    </w:div>
                  </w:divsChild>
                </w:div>
                <w:div w:id="1423330581">
                  <w:marLeft w:val="0"/>
                  <w:marRight w:val="0"/>
                  <w:marTop w:val="0"/>
                  <w:marBottom w:val="0"/>
                  <w:divBdr>
                    <w:top w:val="none" w:sz="0" w:space="0" w:color="auto"/>
                    <w:left w:val="none" w:sz="0" w:space="0" w:color="auto"/>
                    <w:bottom w:val="none" w:sz="0" w:space="0" w:color="auto"/>
                    <w:right w:val="none" w:sz="0" w:space="0" w:color="auto"/>
                  </w:divBdr>
                  <w:divsChild>
                    <w:div w:id="15347440">
                      <w:marLeft w:val="0"/>
                      <w:marRight w:val="0"/>
                      <w:marTop w:val="0"/>
                      <w:marBottom w:val="0"/>
                      <w:divBdr>
                        <w:top w:val="none" w:sz="0" w:space="0" w:color="auto"/>
                        <w:left w:val="none" w:sz="0" w:space="0" w:color="auto"/>
                        <w:bottom w:val="none" w:sz="0" w:space="0" w:color="auto"/>
                        <w:right w:val="none" w:sz="0" w:space="0" w:color="auto"/>
                      </w:divBdr>
                    </w:div>
                  </w:divsChild>
                </w:div>
                <w:div w:id="1423457560">
                  <w:marLeft w:val="0"/>
                  <w:marRight w:val="0"/>
                  <w:marTop w:val="0"/>
                  <w:marBottom w:val="0"/>
                  <w:divBdr>
                    <w:top w:val="none" w:sz="0" w:space="0" w:color="auto"/>
                    <w:left w:val="none" w:sz="0" w:space="0" w:color="auto"/>
                    <w:bottom w:val="none" w:sz="0" w:space="0" w:color="auto"/>
                    <w:right w:val="none" w:sz="0" w:space="0" w:color="auto"/>
                  </w:divBdr>
                  <w:divsChild>
                    <w:div w:id="1483158190">
                      <w:marLeft w:val="0"/>
                      <w:marRight w:val="0"/>
                      <w:marTop w:val="0"/>
                      <w:marBottom w:val="0"/>
                      <w:divBdr>
                        <w:top w:val="none" w:sz="0" w:space="0" w:color="auto"/>
                        <w:left w:val="none" w:sz="0" w:space="0" w:color="auto"/>
                        <w:bottom w:val="none" w:sz="0" w:space="0" w:color="auto"/>
                        <w:right w:val="none" w:sz="0" w:space="0" w:color="auto"/>
                      </w:divBdr>
                    </w:div>
                  </w:divsChild>
                </w:div>
                <w:div w:id="1428191663">
                  <w:marLeft w:val="0"/>
                  <w:marRight w:val="0"/>
                  <w:marTop w:val="0"/>
                  <w:marBottom w:val="0"/>
                  <w:divBdr>
                    <w:top w:val="none" w:sz="0" w:space="0" w:color="auto"/>
                    <w:left w:val="none" w:sz="0" w:space="0" w:color="auto"/>
                    <w:bottom w:val="none" w:sz="0" w:space="0" w:color="auto"/>
                    <w:right w:val="none" w:sz="0" w:space="0" w:color="auto"/>
                  </w:divBdr>
                  <w:divsChild>
                    <w:div w:id="1784422364">
                      <w:marLeft w:val="0"/>
                      <w:marRight w:val="0"/>
                      <w:marTop w:val="0"/>
                      <w:marBottom w:val="0"/>
                      <w:divBdr>
                        <w:top w:val="none" w:sz="0" w:space="0" w:color="auto"/>
                        <w:left w:val="none" w:sz="0" w:space="0" w:color="auto"/>
                        <w:bottom w:val="none" w:sz="0" w:space="0" w:color="auto"/>
                        <w:right w:val="none" w:sz="0" w:space="0" w:color="auto"/>
                      </w:divBdr>
                    </w:div>
                  </w:divsChild>
                </w:div>
                <w:div w:id="1429157728">
                  <w:marLeft w:val="0"/>
                  <w:marRight w:val="0"/>
                  <w:marTop w:val="0"/>
                  <w:marBottom w:val="0"/>
                  <w:divBdr>
                    <w:top w:val="none" w:sz="0" w:space="0" w:color="auto"/>
                    <w:left w:val="none" w:sz="0" w:space="0" w:color="auto"/>
                    <w:bottom w:val="none" w:sz="0" w:space="0" w:color="auto"/>
                    <w:right w:val="none" w:sz="0" w:space="0" w:color="auto"/>
                  </w:divBdr>
                  <w:divsChild>
                    <w:div w:id="1834297919">
                      <w:marLeft w:val="0"/>
                      <w:marRight w:val="0"/>
                      <w:marTop w:val="0"/>
                      <w:marBottom w:val="0"/>
                      <w:divBdr>
                        <w:top w:val="none" w:sz="0" w:space="0" w:color="auto"/>
                        <w:left w:val="none" w:sz="0" w:space="0" w:color="auto"/>
                        <w:bottom w:val="none" w:sz="0" w:space="0" w:color="auto"/>
                        <w:right w:val="none" w:sz="0" w:space="0" w:color="auto"/>
                      </w:divBdr>
                    </w:div>
                  </w:divsChild>
                </w:div>
                <w:div w:id="1431509279">
                  <w:marLeft w:val="0"/>
                  <w:marRight w:val="0"/>
                  <w:marTop w:val="0"/>
                  <w:marBottom w:val="0"/>
                  <w:divBdr>
                    <w:top w:val="none" w:sz="0" w:space="0" w:color="auto"/>
                    <w:left w:val="none" w:sz="0" w:space="0" w:color="auto"/>
                    <w:bottom w:val="none" w:sz="0" w:space="0" w:color="auto"/>
                    <w:right w:val="none" w:sz="0" w:space="0" w:color="auto"/>
                  </w:divBdr>
                  <w:divsChild>
                    <w:div w:id="1606690908">
                      <w:marLeft w:val="0"/>
                      <w:marRight w:val="0"/>
                      <w:marTop w:val="0"/>
                      <w:marBottom w:val="0"/>
                      <w:divBdr>
                        <w:top w:val="none" w:sz="0" w:space="0" w:color="auto"/>
                        <w:left w:val="none" w:sz="0" w:space="0" w:color="auto"/>
                        <w:bottom w:val="none" w:sz="0" w:space="0" w:color="auto"/>
                        <w:right w:val="none" w:sz="0" w:space="0" w:color="auto"/>
                      </w:divBdr>
                    </w:div>
                  </w:divsChild>
                </w:div>
                <w:div w:id="1435129332">
                  <w:marLeft w:val="0"/>
                  <w:marRight w:val="0"/>
                  <w:marTop w:val="0"/>
                  <w:marBottom w:val="0"/>
                  <w:divBdr>
                    <w:top w:val="none" w:sz="0" w:space="0" w:color="auto"/>
                    <w:left w:val="none" w:sz="0" w:space="0" w:color="auto"/>
                    <w:bottom w:val="none" w:sz="0" w:space="0" w:color="auto"/>
                    <w:right w:val="none" w:sz="0" w:space="0" w:color="auto"/>
                  </w:divBdr>
                  <w:divsChild>
                    <w:div w:id="1303342817">
                      <w:marLeft w:val="0"/>
                      <w:marRight w:val="0"/>
                      <w:marTop w:val="0"/>
                      <w:marBottom w:val="0"/>
                      <w:divBdr>
                        <w:top w:val="none" w:sz="0" w:space="0" w:color="auto"/>
                        <w:left w:val="none" w:sz="0" w:space="0" w:color="auto"/>
                        <w:bottom w:val="none" w:sz="0" w:space="0" w:color="auto"/>
                        <w:right w:val="none" w:sz="0" w:space="0" w:color="auto"/>
                      </w:divBdr>
                    </w:div>
                  </w:divsChild>
                </w:div>
                <w:div w:id="1437821178">
                  <w:marLeft w:val="0"/>
                  <w:marRight w:val="0"/>
                  <w:marTop w:val="0"/>
                  <w:marBottom w:val="0"/>
                  <w:divBdr>
                    <w:top w:val="none" w:sz="0" w:space="0" w:color="auto"/>
                    <w:left w:val="none" w:sz="0" w:space="0" w:color="auto"/>
                    <w:bottom w:val="none" w:sz="0" w:space="0" w:color="auto"/>
                    <w:right w:val="none" w:sz="0" w:space="0" w:color="auto"/>
                  </w:divBdr>
                  <w:divsChild>
                    <w:div w:id="1939211874">
                      <w:marLeft w:val="0"/>
                      <w:marRight w:val="0"/>
                      <w:marTop w:val="0"/>
                      <w:marBottom w:val="0"/>
                      <w:divBdr>
                        <w:top w:val="none" w:sz="0" w:space="0" w:color="auto"/>
                        <w:left w:val="none" w:sz="0" w:space="0" w:color="auto"/>
                        <w:bottom w:val="none" w:sz="0" w:space="0" w:color="auto"/>
                        <w:right w:val="none" w:sz="0" w:space="0" w:color="auto"/>
                      </w:divBdr>
                    </w:div>
                  </w:divsChild>
                </w:div>
                <w:div w:id="1453010795">
                  <w:marLeft w:val="0"/>
                  <w:marRight w:val="0"/>
                  <w:marTop w:val="0"/>
                  <w:marBottom w:val="0"/>
                  <w:divBdr>
                    <w:top w:val="none" w:sz="0" w:space="0" w:color="auto"/>
                    <w:left w:val="none" w:sz="0" w:space="0" w:color="auto"/>
                    <w:bottom w:val="none" w:sz="0" w:space="0" w:color="auto"/>
                    <w:right w:val="none" w:sz="0" w:space="0" w:color="auto"/>
                  </w:divBdr>
                  <w:divsChild>
                    <w:div w:id="259338799">
                      <w:marLeft w:val="0"/>
                      <w:marRight w:val="0"/>
                      <w:marTop w:val="0"/>
                      <w:marBottom w:val="0"/>
                      <w:divBdr>
                        <w:top w:val="none" w:sz="0" w:space="0" w:color="auto"/>
                        <w:left w:val="none" w:sz="0" w:space="0" w:color="auto"/>
                        <w:bottom w:val="none" w:sz="0" w:space="0" w:color="auto"/>
                        <w:right w:val="none" w:sz="0" w:space="0" w:color="auto"/>
                      </w:divBdr>
                    </w:div>
                  </w:divsChild>
                </w:div>
                <w:div w:id="1453404163">
                  <w:marLeft w:val="0"/>
                  <w:marRight w:val="0"/>
                  <w:marTop w:val="0"/>
                  <w:marBottom w:val="0"/>
                  <w:divBdr>
                    <w:top w:val="none" w:sz="0" w:space="0" w:color="auto"/>
                    <w:left w:val="none" w:sz="0" w:space="0" w:color="auto"/>
                    <w:bottom w:val="none" w:sz="0" w:space="0" w:color="auto"/>
                    <w:right w:val="none" w:sz="0" w:space="0" w:color="auto"/>
                  </w:divBdr>
                  <w:divsChild>
                    <w:div w:id="2063746759">
                      <w:marLeft w:val="0"/>
                      <w:marRight w:val="0"/>
                      <w:marTop w:val="0"/>
                      <w:marBottom w:val="0"/>
                      <w:divBdr>
                        <w:top w:val="none" w:sz="0" w:space="0" w:color="auto"/>
                        <w:left w:val="none" w:sz="0" w:space="0" w:color="auto"/>
                        <w:bottom w:val="none" w:sz="0" w:space="0" w:color="auto"/>
                        <w:right w:val="none" w:sz="0" w:space="0" w:color="auto"/>
                      </w:divBdr>
                    </w:div>
                  </w:divsChild>
                </w:div>
                <w:div w:id="1459034306">
                  <w:marLeft w:val="0"/>
                  <w:marRight w:val="0"/>
                  <w:marTop w:val="0"/>
                  <w:marBottom w:val="0"/>
                  <w:divBdr>
                    <w:top w:val="none" w:sz="0" w:space="0" w:color="auto"/>
                    <w:left w:val="none" w:sz="0" w:space="0" w:color="auto"/>
                    <w:bottom w:val="none" w:sz="0" w:space="0" w:color="auto"/>
                    <w:right w:val="none" w:sz="0" w:space="0" w:color="auto"/>
                  </w:divBdr>
                  <w:divsChild>
                    <w:div w:id="49770476">
                      <w:marLeft w:val="0"/>
                      <w:marRight w:val="0"/>
                      <w:marTop w:val="0"/>
                      <w:marBottom w:val="0"/>
                      <w:divBdr>
                        <w:top w:val="none" w:sz="0" w:space="0" w:color="auto"/>
                        <w:left w:val="none" w:sz="0" w:space="0" w:color="auto"/>
                        <w:bottom w:val="none" w:sz="0" w:space="0" w:color="auto"/>
                        <w:right w:val="none" w:sz="0" w:space="0" w:color="auto"/>
                      </w:divBdr>
                    </w:div>
                  </w:divsChild>
                </w:div>
                <w:div w:id="1460681516">
                  <w:marLeft w:val="0"/>
                  <w:marRight w:val="0"/>
                  <w:marTop w:val="0"/>
                  <w:marBottom w:val="0"/>
                  <w:divBdr>
                    <w:top w:val="none" w:sz="0" w:space="0" w:color="auto"/>
                    <w:left w:val="none" w:sz="0" w:space="0" w:color="auto"/>
                    <w:bottom w:val="none" w:sz="0" w:space="0" w:color="auto"/>
                    <w:right w:val="none" w:sz="0" w:space="0" w:color="auto"/>
                  </w:divBdr>
                  <w:divsChild>
                    <w:div w:id="709109665">
                      <w:marLeft w:val="0"/>
                      <w:marRight w:val="0"/>
                      <w:marTop w:val="0"/>
                      <w:marBottom w:val="0"/>
                      <w:divBdr>
                        <w:top w:val="none" w:sz="0" w:space="0" w:color="auto"/>
                        <w:left w:val="none" w:sz="0" w:space="0" w:color="auto"/>
                        <w:bottom w:val="none" w:sz="0" w:space="0" w:color="auto"/>
                        <w:right w:val="none" w:sz="0" w:space="0" w:color="auto"/>
                      </w:divBdr>
                    </w:div>
                  </w:divsChild>
                </w:div>
                <w:div w:id="1463115492">
                  <w:marLeft w:val="0"/>
                  <w:marRight w:val="0"/>
                  <w:marTop w:val="0"/>
                  <w:marBottom w:val="0"/>
                  <w:divBdr>
                    <w:top w:val="none" w:sz="0" w:space="0" w:color="auto"/>
                    <w:left w:val="none" w:sz="0" w:space="0" w:color="auto"/>
                    <w:bottom w:val="none" w:sz="0" w:space="0" w:color="auto"/>
                    <w:right w:val="none" w:sz="0" w:space="0" w:color="auto"/>
                  </w:divBdr>
                  <w:divsChild>
                    <w:div w:id="58330368">
                      <w:marLeft w:val="0"/>
                      <w:marRight w:val="0"/>
                      <w:marTop w:val="0"/>
                      <w:marBottom w:val="0"/>
                      <w:divBdr>
                        <w:top w:val="none" w:sz="0" w:space="0" w:color="auto"/>
                        <w:left w:val="none" w:sz="0" w:space="0" w:color="auto"/>
                        <w:bottom w:val="none" w:sz="0" w:space="0" w:color="auto"/>
                        <w:right w:val="none" w:sz="0" w:space="0" w:color="auto"/>
                      </w:divBdr>
                    </w:div>
                  </w:divsChild>
                </w:div>
                <w:div w:id="1463767076">
                  <w:marLeft w:val="0"/>
                  <w:marRight w:val="0"/>
                  <w:marTop w:val="0"/>
                  <w:marBottom w:val="0"/>
                  <w:divBdr>
                    <w:top w:val="none" w:sz="0" w:space="0" w:color="auto"/>
                    <w:left w:val="none" w:sz="0" w:space="0" w:color="auto"/>
                    <w:bottom w:val="none" w:sz="0" w:space="0" w:color="auto"/>
                    <w:right w:val="none" w:sz="0" w:space="0" w:color="auto"/>
                  </w:divBdr>
                  <w:divsChild>
                    <w:div w:id="1872449877">
                      <w:marLeft w:val="0"/>
                      <w:marRight w:val="0"/>
                      <w:marTop w:val="0"/>
                      <w:marBottom w:val="0"/>
                      <w:divBdr>
                        <w:top w:val="none" w:sz="0" w:space="0" w:color="auto"/>
                        <w:left w:val="none" w:sz="0" w:space="0" w:color="auto"/>
                        <w:bottom w:val="none" w:sz="0" w:space="0" w:color="auto"/>
                        <w:right w:val="none" w:sz="0" w:space="0" w:color="auto"/>
                      </w:divBdr>
                    </w:div>
                  </w:divsChild>
                </w:div>
                <w:div w:id="1465074747">
                  <w:marLeft w:val="0"/>
                  <w:marRight w:val="0"/>
                  <w:marTop w:val="0"/>
                  <w:marBottom w:val="0"/>
                  <w:divBdr>
                    <w:top w:val="none" w:sz="0" w:space="0" w:color="auto"/>
                    <w:left w:val="none" w:sz="0" w:space="0" w:color="auto"/>
                    <w:bottom w:val="none" w:sz="0" w:space="0" w:color="auto"/>
                    <w:right w:val="none" w:sz="0" w:space="0" w:color="auto"/>
                  </w:divBdr>
                  <w:divsChild>
                    <w:div w:id="169297704">
                      <w:marLeft w:val="0"/>
                      <w:marRight w:val="0"/>
                      <w:marTop w:val="0"/>
                      <w:marBottom w:val="0"/>
                      <w:divBdr>
                        <w:top w:val="none" w:sz="0" w:space="0" w:color="auto"/>
                        <w:left w:val="none" w:sz="0" w:space="0" w:color="auto"/>
                        <w:bottom w:val="none" w:sz="0" w:space="0" w:color="auto"/>
                        <w:right w:val="none" w:sz="0" w:space="0" w:color="auto"/>
                      </w:divBdr>
                    </w:div>
                  </w:divsChild>
                </w:div>
                <w:div w:id="1467503434">
                  <w:marLeft w:val="0"/>
                  <w:marRight w:val="0"/>
                  <w:marTop w:val="0"/>
                  <w:marBottom w:val="0"/>
                  <w:divBdr>
                    <w:top w:val="none" w:sz="0" w:space="0" w:color="auto"/>
                    <w:left w:val="none" w:sz="0" w:space="0" w:color="auto"/>
                    <w:bottom w:val="none" w:sz="0" w:space="0" w:color="auto"/>
                    <w:right w:val="none" w:sz="0" w:space="0" w:color="auto"/>
                  </w:divBdr>
                  <w:divsChild>
                    <w:div w:id="1232736783">
                      <w:marLeft w:val="0"/>
                      <w:marRight w:val="0"/>
                      <w:marTop w:val="0"/>
                      <w:marBottom w:val="0"/>
                      <w:divBdr>
                        <w:top w:val="none" w:sz="0" w:space="0" w:color="auto"/>
                        <w:left w:val="none" w:sz="0" w:space="0" w:color="auto"/>
                        <w:bottom w:val="none" w:sz="0" w:space="0" w:color="auto"/>
                        <w:right w:val="none" w:sz="0" w:space="0" w:color="auto"/>
                      </w:divBdr>
                    </w:div>
                  </w:divsChild>
                </w:div>
                <w:div w:id="1471941704">
                  <w:marLeft w:val="0"/>
                  <w:marRight w:val="0"/>
                  <w:marTop w:val="0"/>
                  <w:marBottom w:val="0"/>
                  <w:divBdr>
                    <w:top w:val="none" w:sz="0" w:space="0" w:color="auto"/>
                    <w:left w:val="none" w:sz="0" w:space="0" w:color="auto"/>
                    <w:bottom w:val="none" w:sz="0" w:space="0" w:color="auto"/>
                    <w:right w:val="none" w:sz="0" w:space="0" w:color="auto"/>
                  </w:divBdr>
                  <w:divsChild>
                    <w:div w:id="358554214">
                      <w:marLeft w:val="0"/>
                      <w:marRight w:val="0"/>
                      <w:marTop w:val="0"/>
                      <w:marBottom w:val="0"/>
                      <w:divBdr>
                        <w:top w:val="none" w:sz="0" w:space="0" w:color="auto"/>
                        <w:left w:val="none" w:sz="0" w:space="0" w:color="auto"/>
                        <w:bottom w:val="none" w:sz="0" w:space="0" w:color="auto"/>
                        <w:right w:val="none" w:sz="0" w:space="0" w:color="auto"/>
                      </w:divBdr>
                    </w:div>
                  </w:divsChild>
                </w:div>
                <w:div w:id="1478575451">
                  <w:marLeft w:val="0"/>
                  <w:marRight w:val="0"/>
                  <w:marTop w:val="0"/>
                  <w:marBottom w:val="0"/>
                  <w:divBdr>
                    <w:top w:val="none" w:sz="0" w:space="0" w:color="auto"/>
                    <w:left w:val="none" w:sz="0" w:space="0" w:color="auto"/>
                    <w:bottom w:val="none" w:sz="0" w:space="0" w:color="auto"/>
                    <w:right w:val="none" w:sz="0" w:space="0" w:color="auto"/>
                  </w:divBdr>
                  <w:divsChild>
                    <w:div w:id="1390686157">
                      <w:marLeft w:val="0"/>
                      <w:marRight w:val="0"/>
                      <w:marTop w:val="0"/>
                      <w:marBottom w:val="0"/>
                      <w:divBdr>
                        <w:top w:val="none" w:sz="0" w:space="0" w:color="auto"/>
                        <w:left w:val="none" w:sz="0" w:space="0" w:color="auto"/>
                        <w:bottom w:val="none" w:sz="0" w:space="0" w:color="auto"/>
                        <w:right w:val="none" w:sz="0" w:space="0" w:color="auto"/>
                      </w:divBdr>
                    </w:div>
                  </w:divsChild>
                </w:div>
                <w:div w:id="1481574949">
                  <w:marLeft w:val="0"/>
                  <w:marRight w:val="0"/>
                  <w:marTop w:val="0"/>
                  <w:marBottom w:val="0"/>
                  <w:divBdr>
                    <w:top w:val="none" w:sz="0" w:space="0" w:color="auto"/>
                    <w:left w:val="none" w:sz="0" w:space="0" w:color="auto"/>
                    <w:bottom w:val="none" w:sz="0" w:space="0" w:color="auto"/>
                    <w:right w:val="none" w:sz="0" w:space="0" w:color="auto"/>
                  </w:divBdr>
                  <w:divsChild>
                    <w:div w:id="292446377">
                      <w:marLeft w:val="0"/>
                      <w:marRight w:val="0"/>
                      <w:marTop w:val="0"/>
                      <w:marBottom w:val="0"/>
                      <w:divBdr>
                        <w:top w:val="none" w:sz="0" w:space="0" w:color="auto"/>
                        <w:left w:val="none" w:sz="0" w:space="0" w:color="auto"/>
                        <w:bottom w:val="none" w:sz="0" w:space="0" w:color="auto"/>
                        <w:right w:val="none" w:sz="0" w:space="0" w:color="auto"/>
                      </w:divBdr>
                    </w:div>
                  </w:divsChild>
                </w:div>
                <w:div w:id="1484464182">
                  <w:marLeft w:val="0"/>
                  <w:marRight w:val="0"/>
                  <w:marTop w:val="0"/>
                  <w:marBottom w:val="0"/>
                  <w:divBdr>
                    <w:top w:val="none" w:sz="0" w:space="0" w:color="auto"/>
                    <w:left w:val="none" w:sz="0" w:space="0" w:color="auto"/>
                    <w:bottom w:val="none" w:sz="0" w:space="0" w:color="auto"/>
                    <w:right w:val="none" w:sz="0" w:space="0" w:color="auto"/>
                  </w:divBdr>
                  <w:divsChild>
                    <w:div w:id="1732581630">
                      <w:marLeft w:val="0"/>
                      <w:marRight w:val="0"/>
                      <w:marTop w:val="0"/>
                      <w:marBottom w:val="0"/>
                      <w:divBdr>
                        <w:top w:val="none" w:sz="0" w:space="0" w:color="auto"/>
                        <w:left w:val="none" w:sz="0" w:space="0" w:color="auto"/>
                        <w:bottom w:val="none" w:sz="0" w:space="0" w:color="auto"/>
                        <w:right w:val="none" w:sz="0" w:space="0" w:color="auto"/>
                      </w:divBdr>
                    </w:div>
                  </w:divsChild>
                </w:div>
                <w:div w:id="1487282626">
                  <w:marLeft w:val="0"/>
                  <w:marRight w:val="0"/>
                  <w:marTop w:val="0"/>
                  <w:marBottom w:val="0"/>
                  <w:divBdr>
                    <w:top w:val="none" w:sz="0" w:space="0" w:color="auto"/>
                    <w:left w:val="none" w:sz="0" w:space="0" w:color="auto"/>
                    <w:bottom w:val="none" w:sz="0" w:space="0" w:color="auto"/>
                    <w:right w:val="none" w:sz="0" w:space="0" w:color="auto"/>
                  </w:divBdr>
                  <w:divsChild>
                    <w:div w:id="183252801">
                      <w:marLeft w:val="0"/>
                      <w:marRight w:val="0"/>
                      <w:marTop w:val="0"/>
                      <w:marBottom w:val="0"/>
                      <w:divBdr>
                        <w:top w:val="none" w:sz="0" w:space="0" w:color="auto"/>
                        <w:left w:val="none" w:sz="0" w:space="0" w:color="auto"/>
                        <w:bottom w:val="none" w:sz="0" w:space="0" w:color="auto"/>
                        <w:right w:val="none" w:sz="0" w:space="0" w:color="auto"/>
                      </w:divBdr>
                    </w:div>
                  </w:divsChild>
                </w:div>
                <w:div w:id="1488590037">
                  <w:marLeft w:val="0"/>
                  <w:marRight w:val="0"/>
                  <w:marTop w:val="0"/>
                  <w:marBottom w:val="0"/>
                  <w:divBdr>
                    <w:top w:val="none" w:sz="0" w:space="0" w:color="auto"/>
                    <w:left w:val="none" w:sz="0" w:space="0" w:color="auto"/>
                    <w:bottom w:val="none" w:sz="0" w:space="0" w:color="auto"/>
                    <w:right w:val="none" w:sz="0" w:space="0" w:color="auto"/>
                  </w:divBdr>
                  <w:divsChild>
                    <w:div w:id="1233347723">
                      <w:marLeft w:val="0"/>
                      <w:marRight w:val="0"/>
                      <w:marTop w:val="0"/>
                      <w:marBottom w:val="0"/>
                      <w:divBdr>
                        <w:top w:val="none" w:sz="0" w:space="0" w:color="auto"/>
                        <w:left w:val="none" w:sz="0" w:space="0" w:color="auto"/>
                        <w:bottom w:val="none" w:sz="0" w:space="0" w:color="auto"/>
                        <w:right w:val="none" w:sz="0" w:space="0" w:color="auto"/>
                      </w:divBdr>
                    </w:div>
                  </w:divsChild>
                </w:div>
                <w:div w:id="1490557467">
                  <w:marLeft w:val="0"/>
                  <w:marRight w:val="0"/>
                  <w:marTop w:val="0"/>
                  <w:marBottom w:val="0"/>
                  <w:divBdr>
                    <w:top w:val="none" w:sz="0" w:space="0" w:color="auto"/>
                    <w:left w:val="none" w:sz="0" w:space="0" w:color="auto"/>
                    <w:bottom w:val="none" w:sz="0" w:space="0" w:color="auto"/>
                    <w:right w:val="none" w:sz="0" w:space="0" w:color="auto"/>
                  </w:divBdr>
                  <w:divsChild>
                    <w:div w:id="1810125645">
                      <w:marLeft w:val="0"/>
                      <w:marRight w:val="0"/>
                      <w:marTop w:val="0"/>
                      <w:marBottom w:val="0"/>
                      <w:divBdr>
                        <w:top w:val="none" w:sz="0" w:space="0" w:color="auto"/>
                        <w:left w:val="none" w:sz="0" w:space="0" w:color="auto"/>
                        <w:bottom w:val="none" w:sz="0" w:space="0" w:color="auto"/>
                        <w:right w:val="none" w:sz="0" w:space="0" w:color="auto"/>
                      </w:divBdr>
                    </w:div>
                  </w:divsChild>
                </w:div>
                <w:div w:id="1491166987">
                  <w:marLeft w:val="0"/>
                  <w:marRight w:val="0"/>
                  <w:marTop w:val="0"/>
                  <w:marBottom w:val="0"/>
                  <w:divBdr>
                    <w:top w:val="none" w:sz="0" w:space="0" w:color="auto"/>
                    <w:left w:val="none" w:sz="0" w:space="0" w:color="auto"/>
                    <w:bottom w:val="none" w:sz="0" w:space="0" w:color="auto"/>
                    <w:right w:val="none" w:sz="0" w:space="0" w:color="auto"/>
                  </w:divBdr>
                  <w:divsChild>
                    <w:div w:id="714306183">
                      <w:marLeft w:val="0"/>
                      <w:marRight w:val="0"/>
                      <w:marTop w:val="0"/>
                      <w:marBottom w:val="0"/>
                      <w:divBdr>
                        <w:top w:val="none" w:sz="0" w:space="0" w:color="auto"/>
                        <w:left w:val="none" w:sz="0" w:space="0" w:color="auto"/>
                        <w:bottom w:val="none" w:sz="0" w:space="0" w:color="auto"/>
                        <w:right w:val="none" w:sz="0" w:space="0" w:color="auto"/>
                      </w:divBdr>
                    </w:div>
                  </w:divsChild>
                </w:div>
                <w:div w:id="1493255419">
                  <w:marLeft w:val="0"/>
                  <w:marRight w:val="0"/>
                  <w:marTop w:val="0"/>
                  <w:marBottom w:val="0"/>
                  <w:divBdr>
                    <w:top w:val="none" w:sz="0" w:space="0" w:color="auto"/>
                    <w:left w:val="none" w:sz="0" w:space="0" w:color="auto"/>
                    <w:bottom w:val="none" w:sz="0" w:space="0" w:color="auto"/>
                    <w:right w:val="none" w:sz="0" w:space="0" w:color="auto"/>
                  </w:divBdr>
                  <w:divsChild>
                    <w:div w:id="1284268565">
                      <w:marLeft w:val="0"/>
                      <w:marRight w:val="0"/>
                      <w:marTop w:val="0"/>
                      <w:marBottom w:val="0"/>
                      <w:divBdr>
                        <w:top w:val="none" w:sz="0" w:space="0" w:color="auto"/>
                        <w:left w:val="none" w:sz="0" w:space="0" w:color="auto"/>
                        <w:bottom w:val="none" w:sz="0" w:space="0" w:color="auto"/>
                        <w:right w:val="none" w:sz="0" w:space="0" w:color="auto"/>
                      </w:divBdr>
                    </w:div>
                  </w:divsChild>
                </w:div>
                <w:div w:id="1493986627">
                  <w:marLeft w:val="0"/>
                  <w:marRight w:val="0"/>
                  <w:marTop w:val="0"/>
                  <w:marBottom w:val="0"/>
                  <w:divBdr>
                    <w:top w:val="none" w:sz="0" w:space="0" w:color="auto"/>
                    <w:left w:val="none" w:sz="0" w:space="0" w:color="auto"/>
                    <w:bottom w:val="none" w:sz="0" w:space="0" w:color="auto"/>
                    <w:right w:val="none" w:sz="0" w:space="0" w:color="auto"/>
                  </w:divBdr>
                  <w:divsChild>
                    <w:div w:id="964848436">
                      <w:marLeft w:val="0"/>
                      <w:marRight w:val="0"/>
                      <w:marTop w:val="0"/>
                      <w:marBottom w:val="0"/>
                      <w:divBdr>
                        <w:top w:val="none" w:sz="0" w:space="0" w:color="auto"/>
                        <w:left w:val="none" w:sz="0" w:space="0" w:color="auto"/>
                        <w:bottom w:val="none" w:sz="0" w:space="0" w:color="auto"/>
                        <w:right w:val="none" w:sz="0" w:space="0" w:color="auto"/>
                      </w:divBdr>
                    </w:div>
                  </w:divsChild>
                </w:div>
                <w:div w:id="1505626121">
                  <w:marLeft w:val="0"/>
                  <w:marRight w:val="0"/>
                  <w:marTop w:val="0"/>
                  <w:marBottom w:val="0"/>
                  <w:divBdr>
                    <w:top w:val="none" w:sz="0" w:space="0" w:color="auto"/>
                    <w:left w:val="none" w:sz="0" w:space="0" w:color="auto"/>
                    <w:bottom w:val="none" w:sz="0" w:space="0" w:color="auto"/>
                    <w:right w:val="none" w:sz="0" w:space="0" w:color="auto"/>
                  </w:divBdr>
                  <w:divsChild>
                    <w:div w:id="937257653">
                      <w:marLeft w:val="0"/>
                      <w:marRight w:val="0"/>
                      <w:marTop w:val="0"/>
                      <w:marBottom w:val="0"/>
                      <w:divBdr>
                        <w:top w:val="none" w:sz="0" w:space="0" w:color="auto"/>
                        <w:left w:val="none" w:sz="0" w:space="0" w:color="auto"/>
                        <w:bottom w:val="none" w:sz="0" w:space="0" w:color="auto"/>
                        <w:right w:val="none" w:sz="0" w:space="0" w:color="auto"/>
                      </w:divBdr>
                    </w:div>
                  </w:divsChild>
                </w:div>
                <w:div w:id="1511216882">
                  <w:marLeft w:val="0"/>
                  <w:marRight w:val="0"/>
                  <w:marTop w:val="0"/>
                  <w:marBottom w:val="0"/>
                  <w:divBdr>
                    <w:top w:val="none" w:sz="0" w:space="0" w:color="auto"/>
                    <w:left w:val="none" w:sz="0" w:space="0" w:color="auto"/>
                    <w:bottom w:val="none" w:sz="0" w:space="0" w:color="auto"/>
                    <w:right w:val="none" w:sz="0" w:space="0" w:color="auto"/>
                  </w:divBdr>
                  <w:divsChild>
                    <w:div w:id="1004475743">
                      <w:marLeft w:val="0"/>
                      <w:marRight w:val="0"/>
                      <w:marTop w:val="0"/>
                      <w:marBottom w:val="0"/>
                      <w:divBdr>
                        <w:top w:val="none" w:sz="0" w:space="0" w:color="auto"/>
                        <w:left w:val="none" w:sz="0" w:space="0" w:color="auto"/>
                        <w:bottom w:val="none" w:sz="0" w:space="0" w:color="auto"/>
                        <w:right w:val="none" w:sz="0" w:space="0" w:color="auto"/>
                      </w:divBdr>
                    </w:div>
                  </w:divsChild>
                </w:div>
                <w:div w:id="1512062525">
                  <w:marLeft w:val="0"/>
                  <w:marRight w:val="0"/>
                  <w:marTop w:val="0"/>
                  <w:marBottom w:val="0"/>
                  <w:divBdr>
                    <w:top w:val="none" w:sz="0" w:space="0" w:color="auto"/>
                    <w:left w:val="none" w:sz="0" w:space="0" w:color="auto"/>
                    <w:bottom w:val="none" w:sz="0" w:space="0" w:color="auto"/>
                    <w:right w:val="none" w:sz="0" w:space="0" w:color="auto"/>
                  </w:divBdr>
                  <w:divsChild>
                    <w:div w:id="1359157782">
                      <w:marLeft w:val="0"/>
                      <w:marRight w:val="0"/>
                      <w:marTop w:val="0"/>
                      <w:marBottom w:val="0"/>
                      <w:divBdr>
                        <w:top w:val="none" w:sz="0" w:space="0" w:color="auto"/>
                        <w:left w:val="none" w:sz="0" w:space="0" w:color="auto"/>
                        <w:bottom w:val="none" w:sz="0" w:space="0" w:color="auto"/>
                        <w:right w:val="none" w:sz="0" w:space="0" w:color="auto"/>
                      </w:divBdr>
                    </w:div>
                  </w:divsChild>
                </w:div>
                <w:div w:id="1516458937">
                  <w:marLeft w:val="0"/>
                  <w:marRight w:val="0"/>
                  <w:marTop w:val="0"/>
                  <w:marBottom w:val="0"/>
                  <w:divBdr>
                    <w:top w:val="none" w:sz="0" w:space="0" w:color="auto"/>
                    <w:left w:val="none" w:sz="0" w:space="0" w:color="auto"/>
                    <w:bottom w:val="none" w:sz="0" w:space="0" w:color="auto"/>
                    <w:right w:val="none" w:sz="0" w:space="0" w:color="auto"/>
                  </w:divBdr>
                  <w:divsChild>
                    <w:div w:id="1664117389">
                      <w:marLeft w:val="0"/>
                      <w:marRight w:val="0"/>
                      <w:marTop w:val="0"/>
                      <w:marBottom w:val="0"/>
                      <w:divBdr>
                        <w:top w:val="none" w:sz="0" w:space="0" w:color="auto"/>
                        <w:left w:val="none" w:sz="0" w:space="0" w:color="auto"/>
                        <w:bottom w:val="none" w:sz="0" w:space="0" w:color="auto"/>
                        <w:right w:val="none" w:sz="0" w:space="0" w:color="auto"/>
                      </w:divBdr>
                    </w:div>
                  </w:divsChild>
                </w:div>
                <w:div w:id="1529175201">
                  <w:marLeft w:val="0"/>
                  <w:marRight w:val="0"/>
                  <w:marTop w:val="0"/>
                  <w:marBottom w:val="0"/>
                  <w:divBdr>
                    <w:top w:val="none" w:sz="0" w:space="0" w:color="auto"/>
                    <w:left w:val="none" w:sz="0" w:space="0" w:color="auto"/>
                    <w:bottom w:val="none" w:sz="0" w:space="0" w:color="auto"/>
                    <w:right w:val="none" w:sz="0" w:space="0" w:color="auto"/>
                  </w:divBdr>
                  <w:divsChild>
                    <w:div w:id="949820737">
                      <w:marLeft w:val="0"/>
                      <w:marRight w:val="0"/>
                      <w:marTop w:val="0"/>
                      <w:marBottom w:val="0"/>
                      <w:divBdr>
                        <w:top w:val="none" w:sz="0" w:space="0" w:color="auto"/>
                        <w:left w:val="none" w:sz="0" w:space="0" w:color="auto"/>
                        <w:bottom w:val="none" w:sz="0" w:space="0" w:color="auto"/>
                        <w:right w:val="none" w:sz="0" w:space="0" w:color="auto"/>
                      </w:divBdr>
                    </w:div>
                  </w:divsChild>
                </w:div>
                <w:div w:id="1530989902">
                  <w:marLeft w:val="0"/>
                  <w:marRight w:val="0"/>
                  <w:marTop w:val="0"/>
                  <w:marBottom w:val="0"/>
                  <w:divBdr>
                    <w:top w:val="none" w:sz="0" w:space="0" w:color="auto"/>
                    <w:left w:val="none" w:sz="0" w:space="0" w:color="auto"/>
                    <w:bottom w:val="none" w:sz="0" w:space="0" w:color="auto"/>
                    <w:right w:val="none" w:sz="0" w:space="0" w:color="auto"/>
                  </w:divBdr>
                  <w:divsChild>
                    <w:div w:id="1926910841">
                      <w:marLeft w:val="0"/>
                      <w:marRight w:val="0"/>
                      <w:marTop w:val="0"/>
                      <w:marBottom w:val="0"/>
                      <w:divBdr>
                        <w:top w:val="none" w:sz="0" w:space="0" w:color="auto"/>
                        <w:left w:val="none" w:sz="0" w:space="0" w:color="auto"/>
                        <w:bottom w:val="none" w:sz="0" w:space="0" w:color="auto"/>
                        <w:right w:val="none" w:sz="0" w:space="0" w:color="auto"/>
                      </w:divBdr>
                    </w:div>
                  </w:divsChild>
                </w:div>
                <w:div w:id="1532456823">
                  <w:marLeft w:val="0"/>
                  <w:marRight w:val="0"/>
                  <w:marTop w:val="0"/>
                  <w:marBottom w:val="0"/>
                  <w:divBdr>
                    <w:top w:val="none" w:sz="0" w:space="0" w:color="auto"/>
                    <w:left w:val="none" w:sz="0" w:space="0" w:color="auto"/>
                    <w:bottom w:val="none" w:sz="0" w:space="0" w:color="auto"/>
                    <w:right w:val="none" w:sz="0" w:space="0" w:color="auto"/>
                  </w:divBdr>
                  <w:divsChild>
                    <w:div w:id="962342300">
                      <w:marLeft w:val="0"/>
                      <w:marRight w:val="0"/>
                      <w:marTop w:val="0"/>
                      <w:marBottom w:val="0"/>
                      <w:divBdr>
                        <w:top w:val="none" w:sz="0" w:space="0" w:color="auto"/>
                        <w:left w:val="none" w:sz="0" w:space="0" w:color="auto"/>
                        <w:bottom w:val="none" w:sz="0" w:space="0" w:color="auto"/>
                        <w:right w:val="none" w:sz="0" w:space="0" w:color="auto"/>
                      </w:divBdr>
                    </w:div>
                  </w:divsChild>
                </w:div>
                <w:div w:id="1536119604">
                  <w:marLeft w:val="0"/>
                  <w:marRight w:val="0"/>
                  <w:marTop w:val="0"/>
                  <w:marBottom w:val="0"/>
                  <w:divBdr>
                    <w:top w:val="none" w:sz="0" w:space="0" w:color="auto"/>
                    <w:left w:val="none" w:sz="0" w:space="0" w:color="auto"/>
                    <w:bottom w:val="none" w:sz="0" w:space="0" w:color="auto"/>
                    <w:right w:val="none" w:sz="0" w:space="0" w:color="auto"/>
                  </w:divBdr>
                  <w:divsChild>
                    <w:div w:id="2024093058">
                      <w:marLeft w:val="0"/>
                      <w:marRight w:val="0"/>
                      <w:marTop w:val="0"/>
                      <w:marBottom w:val="0"/>
                      <w:divBdr>
                        <w:top w:val="none" w:sz="0" w:space="0" w:color="auto"/>
                        <w:left w:val="none" w:sz="0" w:space="0" w:color="auto"/>
                        <w:bottom w:val="none" w:sz="0" w:space="0" w:color="auto"/>
                        <w:right w:val="none" w:sz="0" w:space="0" w:color="auto"/>
                      </w:divBdr>
                    </w:div>
                  </w:divsChild>
                </w:div>
                <w:div w:id="1546211383">
                  <w:marLeft w:val="0"/>
                  <w:marRight w:val="0"/>
                  <w:marTop w:val="0"/>
                  <w:marBottom w:val="0"/>
                  <w:divBdr>
                    <w:top w:val="none" w:sz="0" w:space="0" w:color="auto"/>
                    <w:left w:val="none" w:sz="0" w:space="0" w:color="auto"/>
                    <w:bottom w:val="none" w:sz="0" w:space="0" w:color="auto"/>
                    <w:right w:val="none" w:sz="0" w:space="0" w:color="auto"/>
                  </w:divBdr>
                  <w:divsChild>
                    <w:div w:id="627204349">
                      <w:marLeft w:val="0"/>
                      <w:marRight w:val="0"/>
                      <w:marTop w:val="0"/>
                      <w:marBottom w:val="0"/>
                      <w:divBdr>
                        <w:top w:val="none" w:sz="0" w:space="0" w:color="auto"/>
                        <w:left w:val="none" w:sz="0" w:space="0" w:color="auto"/>
                        <w:bottom w:val="none" w:sz="0" w:space="0" w:color="auto"/>
                        <w:right w:val="none" w:sz="0" w:space="0" w:color="auto"/>
                      </w:divBdr>
                    </w:div>
                  </w:divsChild>
                </w:div>
                <w:div w:id="1548491288">
                  <w:marLeft w:val="0"/>
                  <w:marRight w:val="0"/>
                  <w:marTop w:val="0"/>
                  <w:marBottom w:val="0"/>
                  <w:divBdr>
                    <w:top w:val="none" w:sz="0" w:space="0" w:color="auto"/>
                    <w:left w:val="none" w:sz="0" w:space="0" w:color="auto"/>
                    <w:bottom w:val="none" w:sz="0" w:space="0" w:color="auto"/>
                    <w:right w:val="none" w:sz="0" w:space="0" w:color="auto"/>
                  </w:divBdr>
                  <w:divsChild>
                    <w:div w:id="324553202">
                      <w:marLeft w:val="0"/>
                      <w:marRight w:val="0"/>
                      <w:marTop w:val="0"/>
                      <w:marBottom w:val="0"/>
                      <w:divBdr>
                        <w:top w:val="none" w:sz="0" w:space="0" w:color="auto"/>
                        <w:left w:val="none" w:sz="0" w:space="0" w:color="auto"/>
                        <w:bottom w:val="none" w:sz="0" w:space="0" w:color="auto"/>
                        <w:right w:val="none" w:sz="0" w:space="0" w:color="auto"/>
                      </w:divBdr>
                    </w:div>
                  </w:divsChild>
                </w:div>
                <w:div w:id="1548758579">
                  <w:marLeft w:val="0"/>
                  <w:marRight w:val="0"/>
                  <w:marTop w:val="0"/>
                  <w:marBottom w:val="0"/>
                  <w:divBdr>
                    <w:top w:val="none" w:sz="0" w:space="0" w:color="auto"/>
                    <w:left w:val="none" w:sz="0" w:space="0" w:color="auto"/>
                    <w:bottom w:val="none" w:sz="0" w:space="0" w:color="auto"/>
                    <w:right w:val="none" w:sz="0" w:space="0" w:color="auto"/>
                  </w:divBdr>
                  <w:divsChild>
                    <w:div w:id="59207670">
                      <w:marLeft w:val="0"/>
                      <w:marRight w:val="0"/>
                      <w:marTop w:val="0"/>
                      <w:marBottom w:val="0"/>
                      <w:divBdr>
                        <w:top w:val="none" w:sz="0" w:space="0" w:color="auto"/>
                        <w:left w:val="none" w:sz="0" w:space="0" w:color="auto"/>
                        <w:bottom w:val="none" w:sz="0" w:space="0" w:color="auto"/>
                        <w:right w:val="none" w:sz="0" w:space="0" w:color="auto"/>
                      </w:divBdr>
                    </w:div>
                  </w:divsChild>
                </w:div>
                <w:div w:id="1552382149">
                  <w:marLeft w:val="0"/>
                  <w:marRight w:val="0"/>
                  <w:marTop w:val="0"/>
                  <w:marBottom w:val="0"/>
                  <w:divBdr>
                    <w:top w:val="none" w:sz="0" w:space="0" w:color="auto"/>
                    <w:left w:val="none" w:sz="0" w:space="0" w:color="auto"/>
                    <w:bottom w:val="none" w:sz="0" w:space="0" w:color="auto"/>
                    <w:right w:val="none" w:sz="0" w:space="0" w:color="auto"/>
                  </w:divBdr>
                  <w:divsChild>
                    <w:div w:id="241647526">
                      <w:marLeft w:val="0"/>
                      <w:marRight w:val="0"/>
                      <w:marTop w:val="0"/>
                      <w:marBottom w:val="0"/>
                      <w:divBdr>
                        <w:top w:val="none" w:sz="0" w:space="0" w:color="auto"/>
                        <w:left w:val="none" w:sz="0" w:space="0" w:color="auto"/>
                        <w:bottom w:val="none" w:sz="0" w:space="0" w:color="auto"/>
                        <w:right w:val="none" w:sz="0" w:space="0" w:color="auto"/>
                      </w:divBdr>
                    </w:div>
                  </w:divsChild>
                </w:div>
                <w:div w:id="1552382823">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
                  </w:divsChild>
                </w:div>
                <w:div w:id="1557354525">
                  <w:marLeft w:val="0"/>
                  <w:marRight w:val="0"/>
                  <w:marTop w:val="0"/>
                  <w:marBottom w:val="0"/>
                  <w:divBdr>
                    <w:top w:val="none" w:sz="0" w:space="0" w:color="auto"/>
                    <w:left w:val="none" w:sz="0" w:space="0" w:color="auto"/>
                    <w:bottom w:val="none" w:sz="0" w:space="0" w:color="auto"/>
                    <w:right w:val="none" w:sz="0" w:space="0" w:color="auto"/>
                  </w:divBdr>
                  <w:divsChild>
                    <w:div w:id="1978298034">
                      <w:marLeft w:val="0"/>
                      <w:marRight w:val="0"/>
                      <w:marTop w:val="0"/>
                      <w:marBottom w:val="0"/>
                      <w:divBdr>
                        <w:top w:val="none" w:sz="0" w:space="0" w:color="auto"/>
                        <w:left w:val="none" w:sz="0" w:space="0" w:color="auto"/>
                        <w:bottom w:val="none" w:sz="0" w:space="0" w:color="auto"/>
                        <w:right w:val="none" w:sz="0" w:space="0" w:color="auto"/>
                      </w:divBdr>
                    </w:div>
                  </w:divsChild>
                </w:div>
                <w:div w:id="1557400585">
                  <w:marLeft w:val="0"/>
                  <w:marRight w:val="0"/>
                  <w:marTop w:val="0"/>
                  <w:marBottom w:val="0"/>
                  <w:divBdr>
                    <w:top w:val="none" w:sz="0" w:space="0" w:color="auto"/>
                    <w:left w:val="none" w:sz="0" w:space="0" w:color="auto"/>
                    <w:bottom w:val="none" w:sz="0" w:space="0" w:color="auto"/>
                    <w:right w:val="none" w:sz="0" w:space="0" w:color="auto"/>
                  </w:divBdr>
                  <w:divsChild>
                    <w:div w:id="717172078">
                      <w:marLeft w:val="0"/>
                      <w:marRight w:val="0"/>
                      <w:marTop w:val="0"/>
                      <w:marBottom w:val="0"/>
                      <w:divBdr>
                        <w:top w:val="none" w:sz="0" w:space="0" w:color="auto"/>
                        <w:left w:val="none" w:sz="0" w:space="0" w:color="auto"/>
                        <w:bottom w:val="none" w:sz="0" w:space="0" w:color="auto"/>
                        <w:right w:val="none" w:sz="0" w:space="0" w:color="auto"/>
                      </w:divBdr>
                    </w:div>
                  </w:divsChild>
                </w:div>
                <w:div w:id="1560170299">
                  <w:marLeft w:val="0"/>
                  <w:marRight w:val="0"/>
                  <w:marTop w:val="0"/>
                  <w:marBottom w:val="0"/>
                  <w:divBdr>
                    <w:top w:val="none" w:sz="0" w:space="0" w:color="auto"/>
                    <w:left w:val="none" w:sz="0" w:space="0" w:color="auto"/>
                    <w:bottom w:val="none" w:sz="0" w:space="0" w:color="auto"/>
                    <w:right w:val="none" w:sz="0" w:space="0" w:color="auto"/>
                  </w:divBdr>
                  <w:divsChild>
                    <w:div w:id="1771124522">
                      <w:marLeft w:val="0"/>
                      <w:marRight w:val="0"/>
                      <w:marTop w:val="0"/>
                      <w:marBottom w:val="0"/>
                      <w:divBdr>
                        <w:top w:val="none" w:sz="0" w:space="0" w:color="auto"/>
                        <w:left w:val="none" w:sz="0" w:space="0" w:color="auto"/>
                        <w:bottom w:val="none" w:sz="0" w:space="0" w:color="auto"/>
                        <w:right w:val="none" w:sz="0" w:space="0" w:color="auto"/>
                      </w:divBdr>
                    </w:div>
                  </w:divsChild>
                </w:div>
                <w:div w:id="1560239434">
                  <w:marLeft w:val="0"/>
                  <w:marRight w:val="0"/>
                  <w:marTop w:val="0"/>
                  <w:marBottom w:val="0"/>
                  <w:divBdr>
                    <w:top w:val="none" w:sz="0" w:space="0" w:color="auto"/>
                    <w:left w:val="none" w:sz="0" w:space="0" w:color="auto"/>
                    <w:bottom w:val="none" w:sz="0" w:space="0" w:color="auto"/>
                    <w:right w:val="none" w:sz="0" w:space="0" w:color="auto"/>
                  </w:divBdr>
                  <w:divsChild>
                    <w:div w:id="768165278">
                      <w:marLeft w:val="0"/>
                      <w:marRight w:val="0"/>
                      <w:marTop w:val="0"/>
                      <w:marBottom w:val="0"/>
                      <w:divBdr>
                        <w:top w:val="none" w:sz="0" w:space="0" w:color="auto"/>
                        <w:left w:val="none" w:sz="0" w:space="0" w:color="auto"/>
                        <w:bottom w:val="none" w:sz="0" w:space="0" w:color="auto"/>
                        <w:right w:val="none" w:sz="0" w:space="0" w:color="auto"/>
                      </w:divBdr>
                    </w:div>
                  </w:divsChild>
                </w:div>
                <w:div w:id="1560248143">
                  <w:marLeft w:val="0"/>
                  <w:marRight w:val="0"/>
                  <w:marTop w:val="0"/>
                  <w:marBottom w:val="0"/>
                  <w:divBdr>
                    <w:top w:val="none" w:sz="0" w:space="0" w:color="auto"/>
                    <w:left w:val="none" w:sz="0" w:space="0" w:color="auto"/>
                    <w:bottom w:val="none" w:sz="0" w:space="0" w:color="auto"/>
                    <w:right w:val="none" w:sz="0" w:space="0" w:color="auto"/>
                  </w:divBdr>
                  <w:divsChild>
                    <w:div w:id="1257209607">
                      <w:marLeft w:val="0"/>
                      <w:marRight w:val="0"/>
                      <w:marTop w:val="0"/>
                      <w:marBottom w:val="0"/>
                      <w:divBdr>
                        <w:top w:val="none" w:sz="0" w:space="0" w:color="auto"/>
                        <w:left w:val="none" w:sz="0" w:space="0" w:color="auto"/>
                        <w:bottom w:val="none" w:sz="0" w:space="0" w:color="auto"/>
                        <w:right w:val="none" w:sz="0" w:space="0" w:color="auto"/>
                      </w:divBdr>
                    </w:div>
                  </w:divsChild>
                </w:div>
                <w:div w:id="1562786202">
                  <w:marLeft w:val="0"/>
                  <w:marRight w:val="0"/>
                  <w:marTop w:val="0"/>
                  <w:marBottom w:val="0"/>
                  <w:divBdr>
                    <w:top w:val="none" w:sz="0" w:space="0" w:color="auto"/>
                    <w:left w:val="none" w:sz="0" w:space="0" w:color="auto"/>
                    <w:bottom w:val="none" w:sz="0" w:space="0" w:color="auto"/>
                    <w:right w:val="none" w:sz="0" w:space="0" w:color="auto"/>
                  </w:divBdr>
                  <w:divsChild>
                    <w:div w:id="212548444">
                      <w:marLeft w:val="0"/>
                      <w:marRight w:val="0"/>
                      <w:marTop w:val="0"/>
                      <w:marBottom w:val="0"/>
                      <w:divBdr>
                        <w:top w:val="none" w:sz="0" w:space="0" w:color="auto"/>
                        <w:left w:val="none" w:sz="0" w:space="0" w:color="auto"/>
                        <w:bottom w:val="none" w:sz="0" w:space="0" w:color="auto"/>
                        <w:right w:val="none" w:sz="0" w:space="0" w:color="auto"/>
                      </w:divBdr>
                    </w:div>
                  </w:divsChild>
                </w:div>
                <w:div w:id="1565221076">
                  <w:marLeft w:val="0"/>
                  <w:marRight w:val="0"/>
                  <w:marTop w:val="0"/>
                  <w:marBottom w:val="0"/>
                  <w:divBdr>
                    <w:top w:val="none" w:sz="0" w:space="0" w:color="auto"/>
                    <w:left w:val="none" w:sz="0" w:space="0" w:color="auto"/>
                    <w:bottom w:val="none" w:sz="0" w:space="0" w:color="auto"/>
                    <w:right w:val="none" w:sz="0" w:space="0" w:color="auto"/>
                  </w:divBdr>
                  <w:divsChild>
                    <w:div w:id="1956323469">
                      <w:marLeft w:val="0"/>
                      <w:marRight w:val="0"/>
                      <w:marTop w:val="0"/>
                      <w:marBottom w:val="0"/>
                      <w:divBdr>
                        <w:top w:val="none" w:sz="0" w:space="0" w:color="auto"/>
                        <w:left w:val="none" w:sz="0" w:space="0" w:color="auto"/>
                        <w:bottom w:val="none" w:sz="0" w:space="0" w:color="auto"/>
                        <w:right w:val="none" w:sz="0" w:space="0" w:color="auto"/>
                      </w:divBdr>
                    </w:div>
                  </w:divsChild>
                </w:div>
                <w:div w:id="1565603879">
                  <w:marLeft w:val="0"/>
                  <w:marRight w:val="0"/>
                  <w:marTop w:val="0"/>
                  <w:marBottom w:val="0"/>
                  <w:divBdr>
                    <w:top w:val="none" w:sz="0" w:space="0" w:color="auto"/>
                    <w:left w:val="none" w:sz="0" w:space="0" w:color="auto"/>
                    <w:bottom w:val="none" w:sz="0" w:space="0" w:color="auto"/>
                    <w:right w:val="none" w:sz="0" w:space="0" w:color="auto"/>
                  </w:divBdr>
                  <w:divsChild>
                    <w:div w:id="75640818">
                      <w:marLeft w:val="0"/>
                      <w:marRight w:val="0"/>
                      <w:marTop w:val="0"/>
                      <w:marBottom w:val="0"/>
                      <w:divBdr>
                        <w:top w:val="none" w:sz="0" w:space="0" w:color="auto"/>
                        <w:left w:val="none" w:sz="0" w:space="0" w:color="auto"/>
                        <w:bottom w:val="none" w:sz="0" w:space="0" w:color="auto"/>
                        <w:right w:val="none" w:sz="0" w:space="0" w:color="auto"/>
                      </w:divBdr>
                    </w:div>
                  </w:divsChild>
                </w:div>
                <w:div w:id="1566791869">
                  <w:marLeft w:val="0"/>
                  <w:marRight w:val="0"/>
                  <w:marTop w:val="0"/>
                  <w:marBottom w:val="0"/>
                  <w:divBdr>
                    <w:top w:val="none" w:sz="0" w:space="0" w:color="auto"/>
                    <w:left w:val="none" w:sz="0" w:space="0" w:color="auto"/>
                    <w:bottom w:val="none" w:sz="0" w:space="0" w:color="auto"/>
                    <w:right w:val="none" w:sz="0" w:space="0" w:color="auto"/>
                  </w:divBdr>
                  <w:divsChild>
                    <w:div w:id="1241254722">
                      <w:marLeft w:val="0"/>
                      <w:marRight w:val="0"/>
                      <w:marTop w:val="0"/>
                      <w:marBottom w:val="0"/>
                      <w:divBdr>
                        <w:top w:val="none" w:sz="0" w:space="0" w:color="auto"/>
                        <w:left w:val="none" w:sz="0" w:space="0" w:color="auto"/>
                        <w:bottom w:val="none" w:sz="0" w:space="0" w:color="auto"/>
                        <w:right w:val="none" w:sz="0" w:space="0" w:color="auto"/>
                      </w:divBdr>
                    </w:div>
                  </w:divsChild>
                </w:div>
                <w:div w:id="1574777075">
                  <w:marLeft w:val="0"/>
                  <w:marRight w:val="0"/>
                  <w:marTop w:val="0"/>
                  <w:marBottom w:val="0"/>
                  <w:divBdr>
                    <w:top w:val="none" w:sz="0" w:space="0" w:color="auto"/>
                    <w:left w:val="none" w:sz="0" w:space="0" w:color="auto"/>
                    <w:bottom w:val="none" w:sz="0" w:space="0" w:color="auto"/>
                    <w:right w:val="none" w:sz="0" w:space="0" w:color="auto"/>
                  </w:divBdr>
                  <w:divsChild>
                    <w:div w:id="1674213367">
                      <w:marLeft w:val="0"/>
                      <w:marRight w:val="0"/>
                      <w:marTop w:val="0"/>
                      <w:marBottom w:val="0"/>
                      <w:divBdr>
                        <w:top w:val="none" w:sz="0" w:space="0" w:color="auto"/>
                        <w:left w:val="none" w:sz="0" w:space="0" w:color="auto"/>
                        <w:bottom w:val="none" w:sz="0" w:space="0" w:color="auto"/>
                        <w:right w:val="none" w:sz="0" w:space="0" w:color="auto"/>
                      </w:divBdr>
                    </w:div>
                  </w:divsChild>
                </w:div>
                <w:div w:id="1580292872">
                  <w:marLeft w:val="0"/>
                  <w:marRight w:val="0"/>
                  <w:marTop w:val="0"/>
                  <w:marBottom w:val="0"/>
                  <w:divBdr>
                    <w:top w:val="none" w:sz="0" w:space="0" w:color="auto"/>
                    <w:left w:val="none" w:sz="0" w:space="0" w:color="auto"/>
                    <w:bottom w:val="none" w:sz="0" w:space="0" w:color="auto"/>
                    <w:right w:val="none" w:sz="0" w:space="0" w:color="auto"/>
                  </w:divBdr>
                  <w:divsChild>
                    <w:div w:id="282349456">
                      <w:marLeft w:val="0"/>
                      <w:marRight w:val="0"/>
                      <w:marTop w:val="0"/>
                      <w:marBottom w:val="0"/>
                      <w:divBdr>
                        <w:top w:val="none" w:sz="0" w:space="0" w:color="auto"/>
                        <w:left w:val="none" w:sz="0" w:space="0" w:color="auto"/>
                        <w:bottom w:val="none" w:sz="0" w:space="0" w:color="auto"/>
                        <w:right w:val="none" w:sz="0" w:space="0" w:color="auto"/>
                      </w:divBdr>
                    </w:div>
                  </w:divsChild>
                </w:div>
                <w:div w:id="1587151095">
                  <w:marLeft w:val="0"/>
                  <w:marRight w:val="0"/>
                  <w:marTop w:val="0"/>
                  <w:marBottom w:val="0"/>
                  <w:divBdr>
                    <w:top w:val="none" w:sz="0" w:space="0" w:color="auto"/>
                    <w:left w:val="none" w:sz="0" w:space="0" w:color="auto"/>
                    <w:bottom w:val="none" w:sz="0" w:space="0" w:color="auto"/>
                    <w:right w:val="none" w:sz="0" w:space="0" w:color="auto"/>
                  </w:divBdr>
                  <w:divsChild>
                    <w:div w:id="863448053">
                      <w:marLeft w:val="0"/>
                      <w:marRight w:val="0"/>
                      <w:marTop w:val="0"/>
                      <w:marBottom w:val="0"/>
                      <w:divBdr>
                        <w:top w:val="none" w:sz="0" w:space="0" w:color="auto"/>
                        <w:left w:val="none" w:sz="0" w:space="0" w:color="auto"/>
                        <w:bottom w:val="none" w:sz="0" w:space="0" w:color="auto"/>
                        <w:right w:val="none" w:sz="0" w:space="0" w:color="auto"/>
                      </w:divBdr>
                    </w:div>
                  </w:divsChild>
                </w:div>
                <w:div w:id="1587228065">
                  <w:marLeft w:val="0"/>
                  <w:marRight w:val="0"/>
                  <w:marTop w:val="0"/>
                  <w:marBottom w:val="0"/>
                  <w:divBdr>
                    <w:top w:val="none" w:sz="0" w:space="0" w:color="auto"/>
                    <w:left w:val="none" w:sz="0" w:space="0" w:color="auto"/>
                    <w:bottom w:val="none" w:sz="0" w:space="0" w:color="auto"/>
                    <w:right w:val="none" w:sz="0" w:space="0" w:color="auto"/>
                  </w:divBdr>
                  <w:divsChild>
                    <w:div w:id="1843468749">
                      <w:marLeft w:val="0"/>
                      <w:marRight w:val="0"/>
                      <w:marTop w:val="0"/>
                      <w:marBottom w:val="0"/>
                      <w:divBdr>
                        <w:top w:val="none" w:sz="0" w:space="0" w:color="auto"/>
                        <w:left w:val="none" w:sz="0" w:space="0" w:color="auto"/>
                        <w:bottom w:val="none" w:sz="0" w:space="0" w:color="auto"/>
                        <w:right w:val="none" w:sz="0" w:space="0" w:color="auto"/>
                      </w:divBdr>
                    </w:div>
                  </w:divsChild>
                </w:div>
                <w:div w:id="1589197108">
                  <w:marLeft w:val="0"/>
                  <w:marRight w:val="0"/>
                  <w:marTop w:val="0"/>
                  <w:marBottom w:val="0"/>
                  <w:divBdr>
                    <w:top w:val="none" w:sz="0" w:space="0" w:color="auto"/>
                    <w:left w:val="none" w:sz="0" w:space="0" w:color="auto"/>
                    <w:bottom w:val="none" w:sz="0" w:space="0" w:color="auto"/>
                    <w:right w:val="none" w:sz="0" w:space="0" w:color="auto"/>
                  </w:divBdr>
                  <w:divsChild>
                    <w:div w:id="1204947224">
                      <w:marLeft w:val="0"/>
                      <w:marRight w:val="0"/>
                      <w:marTop w:val="0"/>
                      <w:marBottom w:val="0"/>
                      <w:divBdr>
                        <w:top w:val="none" w:sz="0" w:space="0" w:color="auto"/>
                        <w:left w:val="none" w:sz="0" w:space="0" w:color="auto"/>
                        <w:bottom w:val="none" w:sz="0" w:space="0" w:color="auto"/>
                        <w:right w:val="none" w:sz="0" w:space="0" w:color="auto"/>
                      </w:divBdr>
                    </w:div>
                  </w:divsChild>
                </w:div>
                <w:div w:id="1596942527">
                  <w:marLeft w:val="0"/>
                  <w:marRight w:val="0"/>
                  <w:marTop w:val="0"/>
                  <w:marBottom w:val="0"/>
                  <w:divBdr>
                    <w:top w:val="none" w:sz="0" w:space="0" w:color="auto"/>
                    <w:left w:val="none" w:sz="0" w:space="0" w:color="auto"/>
                    <w:bottom w:val="none" w:sz="0" w:space="0" w:color="auto"/>
                    <w:right w:val="none" w:sz="0" w:space="0" w:color="auto"/>
                  </w:divBdr>
                  <w:divsChild>
                    <w:div w:id="1604607495">
                      <w:marLeft w:val="0"/>
                      <w:marRight w:val="0"/>
                      <w:marTop w:val="0"/>
                      <w:marBottom w:val="0"/>
                      <w:divBdr>
                        <w:top w:val="none" w:sz="0" w:space="0" w:color="auto"/>
                        <w:left w:val="none" w:sz="0" w:space="0" w:color="auto"/>
                        <w:bottom w:val="none" w:sz="0" w:space="0" w:color="auto"/>
                        <w:right w:val="none" w:sz="0" w:space="0" w:color="auto"/>
                      </w:divBdr>
                    </w:div>
                  </w:divsChild>
                </w:div>
                <w:div w:id="1601991660">
                  <w:marLeft w:val="0"/>
                  <w:marRight w:val="0"/>
                  <w:marTop w:val="0"/>
                  <w:marBottom w:val="0"/>
                  <w:divBdr>
                    <w:top w:val="none" w:sz="0" w:space="0" w:color="auto"/>
                    <w:left w:val="none" w:sz="0" w:space="0" w:color="auto"/>
                    <w:bottom w:val="none" w:sz="0" w:space="0" w:color="auto"/>
                    <w:right w:val="none" w:sz="0" w:space="0" w:color="auto"/>
                  </w:divBdr>
                  <w:divsChild>
                    <w:div w:id="1135173654">
                      <w:marLeft w:val="0"/>
                      <w:marRight w:val="0"/>
                      <w:marTop w:val="0"/>
                      <w:marBottom w:val="0"/>
                      <w:divBdr>
                        <w:top w:val="none" w:sz="0" w:space="0" w:color="auto"/>
                        <w:left w:val="none" w:sz="0" w:space="0" w:color="auto"/>
                        <w:bottom w:val="none" w:sz="0" w:space="0" w:color="auto"/>
                        <w:right w:val="none" w:sz="0" w:space="0" w:color="auto"/>
                      </w:divBdr>
                    </w:div>
                  </w:divsChild>
                </w:div>
                <w:div w:id="1604605653">
                  <w:marLeft w:val="0"/>
                  <w:marRight w:val="0"/>
                  <w:marTop w:val="0"/>
                  <w:marBottom w:val="0"/>
                  <w:divBdr>
                    <w:top w:val="none" w:sz="0" w:space="0" w:color="auto"/>
                    <w:left w:val="none" w:sz="0" w:space="0" w:color="auto"/>
                    <w:bottom w:val="none" w:sz="0" w:space="0" w:color="auto"/>
                    <w:right w:val="none" w:sz="0" w:space="0" w:color="auto"/>
                  </w:divBdr>
                  <w:divsChild>
                    <w:div w:id="412512620">
                      <w:marLeft w:val="0"/>
                      <w:marRight w:val="0"/>
                      <w:marTop w:val="0"/>
                      <w:marBottom w:val="0"/>
                      <w:divBdr>
                        <w:top w:val="none" w:sz="0" w:space="0" w:color="auto"/>
                        <w:left w:val="none" w:sz="0" w:space="0" w:color="auto"/>
                        <w:bottom w:val="none" w:sz="0" w:space="0" w:color="auto"/>
                        <w:right w:val="none" w:sz="0" w:space="0" w:color="auto"/>
                      </w:divBdr>
                    </w:div>
                  </w:divsChild>
                </w:div>
                <w:div w:id="1622371908">
                  <w:marLeft w:val="0"/>
                  <w:marRight w:val="0"/>
                  <w:marTop w:val="0"/>
                  <w:marBottom w:val="0"/>
                  <w:divBdr>
                    <w:top w:val="none" w:sz="0" w:space="0" w:color="auto"/>
                    <w:left w:val="none" w:sz="0" w:space="0" w:color="auto"/>
                    <w:bottom w:val="none" w:sz="0" w:space="0" w:color="auto"/>
                    <w:right w:val="none" w:sz="0" w:space="0" w:color="auto"/>
                  </w:divBdr>
                  <w:divsChild>
                    <w:div w:id="36198942">
                      <w:marLeft w:val="0"/>
                      <w:marRight w:val="0"/>
                      <w:marTop w:val="0"/>
                      <w:marBottom w:val="0"/>
                      <w:divBdr>
                        <w:top w:val="none" w:sz="0" w:space="0" w:color="auto"/>
                        <w:left w:val="none" w:sz="0" w:space="0" w:color="auto"/>
                        <w:bottom w:val="none" w:sz="0" w:space="0" w:color="auto"/>
                        <w:right w:val="none" w:sz="0" w:space="0" w:color="auto"/>
                      </w:divBdr>
                    </w:div>
                  </w:divsChild>
                </w:div>
                <w:div w:id="1630621193">
                  <w:marLeft w:val="0"/>
                  <w:marRight w:val="0"/>
                  <w:marTop w:val="0"/>
                  <w:marBottom w:val="0"/>
                  <w:divBdr>
                    <w:top w:val="none" w:sz="0" w:space="0" w:color="auto"/>
                    <w:left w:val="none" w:sz="0" w:space="0" w:color="auto"/>
                    <w:bottom w:val="none" w:sz="0" w:space="0" w:color="auto"/>
                    <w:right w:val="none" w:sz="0" w:space="0" w:color="auto"/>
                  </w:divBdr>
                  <w:divsChild>
                    <w:div w:id="856430599">
                      <w:marLeft w:val="0"/>
                      <w:marRight w:val="0"/>
                      <w:marTop w:val="0"/>
                      <w:marBottom w:val="0"/>
                      <w:divBdr>
                        <w:top w:val="none" w:sz="0" w:space="0" w:color="auto"/>
                        <w:left w:val="none" w:sz="0" w:space="0" w:color="auto"/>
                        <w:bottom w:val="none" w:sz="0" w:space="0" w:color="auto"/>
                        <w:right w:val="none" w:sz="0" w:space="0" w:color="auto"/>
                      </w:divBdr>
                    </w:div>
                  </w:divsChild>
                </w:div>
                <w:div w:id="1631781427">
                  <w:marLeft w:val="0"/>
                  <w:marRight w:val="0"/>
                  <w:marTop w:val="0"/>
                  <w:marBottom w:val="0"/>
                  <w:divBdr>
                    <w:top w:val="none" w:sz="0" w:space="0" w:color="auto"/>
                    <w:left w:val="none" w:sz="0" w:space="0" w:color="auto"/>
                    <w:bottom w:val="none" w:sz="0" w:space="0" w:color="auto"/>
                    <w:right w:val="none" w:sz="0" w:space="0" w:color="auto"/>
                  </w:divBdr>
                  <w:divsChild>
                    <w:div w:id="886070498">
                      <w:marLeft w:val="0"/>
                      <w:marRight w:val="0"/>
                      <w:marTop w:val="0"/>
                      <w:marBottom w:val="0"/>
                      <w:divBdr>
                        <w:top w:val="none" w:sz="0" w:space="0" w:color="auto"/>
                        <w:left w:val="none" w:sz="0" w:space="0" w:color="auto"/>
                        <w:bottom w:val="none" w:sz="0" w:space="0" w:color="auto"/>
                        <w:right w:val="none" w:sz="0" w:space="0" w:color="auto"/>
                      </w:divBdr>
                    </w:div>
                  </w:divsChild>
                </w:div>
                <w:div w:id="1632246852">
                  <w:marLeft w:val="0"/>
                  <w:marRight w:val="0"/>
                  <w:marTop w:val="0"/>
                  <w:marBottom w:val="0"/>
                  <w:divBdr>
                    <w:top w:val="none" w:sz="0" w:space="0" w:color="auto"/>
                    <w:left w:val="none" w:sz="0" w:space="0" w:color="auto"/>
                    <w:bottom w:val="none" w:sz="0" w:space="0" w:color="auto"/>
                    <w:right w:val="none" w:sz="0" w:space="0" w:color="auto"/>
                  </w:divBdr>
                  <w:divsChild>
                    <w:div w:id="2046640101">
                      <w:marLeft w:val="0"/>
                      <w:marRight w:val="0"/>
                      <w:marTop w:val="0"/>
                      <w:marBottom w:val="0"/>
                      <w:divBdr>
                        <w:top w:val="none" w:sz="0" w:space="0" w:color="auto"/>
                        <w:left w:val="none" w:sz="0" w:space="0" w:color="auto"/>
                        <w:bottom w:val="none" w:sz="0" w:space="0" w:color="auto"/>
                        <w:right w:val="none" w:sz="0" w:space="0" w:color="auto"/>
                      </w:divBdr>
                    </w:div>
                  </w:divsChild>
                </w:div>
                <w:div w:id="1635060389">
                  <w:marLeft w:val="0"/>
                  <w:marRight w:val="0"/>
                  <w:marTop w:val="0"/>
                  <w:marBottom w:val="0"/>
                  <w:divBdr>
                    <w:top w:val="none" w:sz="0" w:space="0" w:color="auto"/>
                    <w:left w:val="none" w:sz="0" w:space="0" w:color="auto"/>
                    <w:bottom w:val="none" w:sz="0" w:space="0" w:color="auto"/>
                    <w:right w:val="none" w:sz="0" w:space="0" w:color="auto"/>
                  </w:divBdr>
                  <w:divsChild>
                    <w:div w:id="1851871851">
                      <w:marLeft w:val="0"/>
                      <w:marRight w:val="0"/>
                      <w:marTop w:val="0"/>
                      <w:marBottom w:val="0"/>
                      <w:divBdr>
                        <w:top w:val="none" w:sz="0" w:space="0" w:color="auto"/>
                        <w:left w:val="none" w:sz="0" w:space="0" w:color="auto"/>
                        <w:bottom w:val="none" w:sz="0" w:space="0" w:color="auto"/>
                        <w:right w:val="none" w:sz="0" w:space="0" w:color="auto"/>
                      </w:divBdr>
                    </w:div>
                  </w:divsChild>
                </w:div>
                <w:div w:id="1636713280">
                  <w:marLeft w:val="0"/>
                  <w:marRight w:val="0"/>
                  <w:marTop w:val="0"/>
                  <w:marBottom w:val="0"/>
                  <w:divBdr>
                    <w:top w:val="none" w:sz="0" w:space="0" w:color="auto"/>
                    <w:left w:val="none" w:sz="0" w:space="0" w:color="auto"/>
                    <w:bottom w:val="none" w:sz="0" w:space="0" w:color="auto"/>
                    <w:right w:val="none" w:sz="0" w:space="0" w:color="auto"/>
                  </w:divBdr>
                  <w:divsChild>
                    <w:div w:id="367268240">
                      <w:marLeft w:val="0"/>
                      <w:marRight w:val="0"/>
                      <w:marTop w:val="0"/>
                      <w:marBottom w:val="0"/>
                      <w:divBdr>
                        <w:top w:val="none" w:sz="0" w:space="0" w:color="auto"/>
                        <w:left w:val="none" w:sz="0" w:space="0" w:color="auto"/>
                        <w:bottom w:val="none" w:sz="0" w:space="0" w:color="auto"/>
                        <w:right w:val="none" w:sz="0" w:space="0" w:color="auto"/>
                      </w:divBdr>
                    </w:div>
                  </w:divsChild>
                </w:div>
                <w:div w:id="1641300253">
                  <w:marLeft w:val="0"/>
                  <w:marRight w:val="0"/>
                  <w:marTop w:val="0"/>
                  <w:marBottom w:val="0"/>
                  <w:divBdr>
                    <w:top w:val="none" w:sz="0" w:space="0" w:color="auto"/>
                    <w:left w:val="none" w:sz="0" w:space="0" w:color="auto"/>
                    <w:bottom w:val="none" w:sz="0" w:space="0" w:color="auto"/>
                    <w:right w:val="none" w:sz="0" w:space="0" w:color="auto"/>
                  </w:divBdr>
                  <w:divsChild>
                    <w:div w:id="49156346">
                      <w:marLeft w:val="0"/>
                      <w:marRight w:val="0"/>
                      <w:marTop w:val="0"/>
                      <w:marBottom w:val="0"/>
                      <w:divBdr>
                        <w:top w:val="none" w:sz="0" w:space="0" w:color="auto"/>
                        <w:left w:val="none" w:sz="0" w:space="0" w:color="auto"/>
                        <w:bottom w:val="none" w:sz="0" w:space="0" w:color="auto"/>
                        <w:right w:val="none" w:sz="0" w:space="0" w:color="auto"/>
                      </w:divBdr>
                    </w:div>
                  </w:divsChild>
                </w:div>
                <w:div w:id="1641761195">
                  <w:marLeft w:val="0"/>
                  <w:marRight w:val="0"/>
                  <w:marTop w:val="0"/>
                  <w:marBottom w:val="0"/>
                  <w:divBdr>
                    <w:top w:val="none" w:sz="0" w:space="0" w:color="auto"/>
                    <w:left w:val="none" w:sz="0" w:space="0" w:color="auto"/>
                    <w:bottom w:val="none" w:sz="0" w:space="0" w:color="auto"/>
                    <w:right w:val="none" w:sz="0" w:space="0" w:color="auto"/>
                  </w:divBdr>
                  <w:divsChild>
                    <w:div w:id="1882589584">
                      <w:marLeft w:val="0"/>
                      <w:marRight w:val="0"/>
                      <w:marTop w:val="0"/>
                      <w:marBottom w:val="0"/>
                      <w:divBdr>
                        <w:top w:val="none" w:sz="0" w:space="0" w:color="auto"/>
                        <w:left w:val="none" w:sz="0" w:space="0" w:color="auto"/>
                        <w:bottom w:val="none" w:sz="0" w:space="0" w:color="auto"/>
                        <w:right w:val="none" w:sz="0" w:space="0" w:color="auto"/>
                      </w:divBdr>
                    </w:div>
                  </w:divsChild>
                </w:div>
                <w:div w:id="1642924674">
                  <w:marLeft w:val="0"/>
                  <w:marRight w:val="0"/>
                  <w:marTop w:val="0"/>
                  <w:marBottom w:val="0"/>
                  <w:divBdr>
                    <w:top w:val="none" w:sz="0" w:space="0" w:color="auto"/>
                    <w:left w:val="none" w:sz="0" w:space="0" w:color="auto"/>
                    <w:bottom w:val="none" w:sz="0" w:space="0" w:color="auto"/>
                    <w:right w:val="none" w:sz="0" w:space="0" w:color="auto"/>
                  </w:divBdr>
                  <w:divsChild>
                    <w:div w:id="700786733">
                      <w:marLeft w:val="0"/>
                      <w:marRight w:val="0"/>
                      <w:marTop w:val="0"/>
                      <w:marBottom w:val="0"/>
                      <w:divBdr>
                        <w:top w:val="none" w:sz="0" w:space="0" w:color="auto"/>
                        <w:left w:val="none" w:sz="0" w:space="0" w:color="auto"/>
                        <w:bottom w:val="none" w:sz="0" w:space="0" w:color="auto"/>
                        <w:right w:val="none" w:sz="0" w:space="0" w:color="auto"/>
                      </w:divBdr>
                    </w:div>
                  </w:divsChild>
                </w:div>
                <w:div w:id="1644580909">
                  <w:marLeft w:val="0"/>
                  <w:marRight w:val="0"/>
                  <w:marTop w:val="0"/>
                  <w:marBottom w:val="0"/>
                  <w:divBdr>
                    <w:top w:val="none" w:sz="0" w:space="0" w:color="auto"/>
                    <w:left w:val="none" w:sz="0" w:space="0" w:color="auto"/>
                    <w:bottom w:val="none" w:sz="0" w:space="0" w:color="auto"/>
                    <w:right w:val="none" w:sz="0" w:space="0" w:color="auto"/>
                  </w:divBdr>
                  <w:divsChild>
                    <w:div w:id="329259593">
                      <w:marLeft w:val="0"/>
                      <w:marRight w:val="0"/>
                      <w:marTop w:val="0"/>
                      <w:marBottom w:val="0"/>
                      <w:divBdr>
                        <w:top w:val="none" w:sz="0" w:space="0" w:color="auto"/>
                        <w:left w:val="none" w:sz="0" w:space="0" w:color="auto"/>
                        <w:bottom w:val="none" w:sz="0" w:space="0" w:color="auto"/>
                        <w:right w:val="none" w:sz="0" w:space="0" w:color="auto"/>
                      </w:divBdr>
                    </w:div>
                  </w:divsChild>
                </w:div>
                <w:div w:id="1655142874">
                  <w:marLeft w:val="0"/>
                  <w:marRight w:val="0"/>
                  <w:marTop w:val="0"/>
                  <w:marBottom w:val="0"/>
                  <w:divBdr>
                    <w:top w:val="none" w:sz="0" w:space="0" w:color="auto"/>
                    <w:left w:val="none" w:sz="0" w:space="0" w:color="auto"/>
                    <w:bottom w:val="none" w:sz="0" w:space="0" w:color="auto"/>
                    <w:right w:val="none" w:sz="0" w:space="0" w:color="auto"/>
                  </w:divBdr>
                  <w:divsChild>
                    <w:div w:id="919680800">
                      <w:marLeft w:val="0"/>
                      <w:marRight w:val="0"/>
                      <w:marTop w:val="0"/>
                      <w:marBottom w:val="0"/>
                      <w:divBdr>
                        <w:top w:val="none" w:sz="0" w:space="0" w:color="auto"/>
                        <w:left w:val="none" w:sz="0" w:space="0" w:color="auto"/>
                        <w:bottom w:val="none" w:sz="0" w:space="0" w:color="auto"/>
                        <w:right w:val="none" w:sz="0" w:space="0" w:color="auto"/>
                      </w:divBdr>
                    </w:div>
                  </w:divsChild>
                </w:div>
                <w:div w:id="1660815279">
                  <w:marLeft w:val="0"/>
                  <w:marRight w:val="0"/>
                  <w:marTop w:val="0"/>
                  <w:marBottom w:val="0"/>
                  <w:divBdr>
                    <w:top w:val="none" w:sz="0" w:space="0" w:color="auto"/>
                    <w:left w:val="none" w:sz="0" w:space="0" w:color="auto"/>
                    <w:bottom w:val="none" w:sz="0" w:space="0" w:color="auto"/>
                    <w:right w:val="none" w:sz="0" w:space="0" w:color="auto"/>
                  </w:divBdr>
                  <w:divsChild>
                    <w:div w:id="1993827468">
                      <w:marLeft w:val="0"/>
                      <w:marRight w:val="0"/>
                      <w:marTop w:val="0"/>
                      <w:marBottom w:val="0"/>
                      <w:divBdr>
                        <w:top w:val="none" w:sz="0" w:space="0" w:color="auto"/>
                        <w:left w:val="none" w:sz="0" w:space="0" w:color="auto"/>
                        <w:bottom w:val="none" w:sz="0" w:space="0" w:color="auto"/>
                        <w:right w:val="none" w:sz="0" w:space="0" w:color="auto"/>
                      </w:divBdr>
                    </w:div>
                  </w:divsChild>
                </w:div>
                <w:div w:id="1663042790">
                  <w:marLeft w:val="0"/>
                  <w:marRight w:val="0"/>
                  <w:marTop w:val="0"/>
                  <w:marBottom w:val="0"/>
                  <w:divBdr>
                    <w:top w:val="none" w:sz="0" w:space="0" w:color="auto"/>
                    <w:left w:val="none" w:sz="0" w:space="0" w:color="auto"/>
                    <w:bottom w:val="none" w:sz="0" w:space="0" w:color="auto"/>
                    <w:right w:val="none" w:sz="0" w:space="0" w:color="auto"/>
                  </w:divBdr>
                  <w:divsChild>
                    <w:div w:id="433789860">
                      <w:marLeft w:val="0"/>
                      <w:marRight w:val="0"/>
                      <w:marTop w:val="0"/>
                      <w:marBottom w:val="0"/>
                      <w:divBdr>
                        <w:top w:val="none" w:sz="0" w:space="0" w:color="auto"/>
                        <w:left w:val="none" w:sz="0" w:space="0" w:color="auto"/>
                        <w:bottom w:val="none" w:sz="0" w:space="0" w:color="auto"/>
                        <w:right w:val="none" w:sz="0" w:space="0" w:color="auto"/>
                      </w:divBdr>
                    </w:div>
                  </w:divsChild>
                </w:div>
                <w:div w:id="1664045363">
                  <w:marLeft w:val="0"/>
                  <w:marRight w:val="0"/>
                  <w:marTop w:val="0"/>
                  <w:marBottom w:val="0"/>
                  <w:divBdr>
                    <w:top w:val="none" w:sz="0" w:space="0" w:color="auto"/>
                    <w:left w:val="none" w:sz="0" w:space="0" w:color="auto"/>
                    <w:bottom w:val="none" w:sz="0" w:space="0" w:color="auto"/>
                    <w:right w:val="none" w:sz="0" w:space="0" w:color="auto"/>
                  </w:divBdr>
                  <w:divsChild>
                    <w:div w:id="325478990">
                      <w:marLeft w:val="0"/>
                      <w:marRight w:val="0"/>
                      <w:marTop w:val="0"/>
                      <w:marBottom w:val="0"/>
                      <w:divBdr>
                        <w:top w:val="none" w:sz="0" w:space="0" w:color="auto"/>
                        <w:left w:val="none" w:sz="0" w:space="0" w:color="auto"/>
                        <w:bottom w:val="none" w:sz="0" w:space="0" w:color="auto"/>
                        <w:right w:val="none" w:sz="0" w:space="0" w:color="auto"/>
                      </w:divBdr>
                    </w:div>
                  </w:divsChild>
                </w:div>
                <w:div w:id="1664967782">
                  <w:marLeft w:val="0"/>
                  <w:marRight w:val="0"/>
                  <w:marTop w:val="0"/>
                  <w:marBottom w:val="0"/>
                  <w:divBdr>
                    <w:top w:val="none" w:sz="0" w:space="0" w:color="auto"/>
                    <w:left w:val="none" w:sz="0" w:space="0" w:color="auto"/>
                    <w:bottom w:val="none" w:sz="0" w:space="0" w:color="auto"/>
                    <w:right w:val="none" w:sz="0" w:space="0" w:color="auto"/>
                  </w:divBdr>
                  <w:divsChild>
                    <w:div w:id="555700355">
                      <w:marLeft w:val="0"/>
                      <w:marRight w:val="0"/>
                      <w:marTop w:val="0"/>
                      <w:marBottom w:val="0"/>
                      <w:divBdr>
                        <w:top w:val="none" w:sz="0" w:space="0" w:color="auto"/>
                        <w:left w:val="none" w:sz="0" w:space="0" w:color="auto"/>
                        <w:bottom w:val="none" w:sz="0" w:space="0" w:color="auto"/>
                        <w:right w:val="none" w:sz="0" w:space="0" w:color="auto"/>
                      </w:divBdr>
                    </w:div>
                  </w:divsChild>
                </w:div>
                <w:div w:id="1669214785">
                  <w:marLeft w:val="0"/>
                  <w:marRight w:val="0"/>
                  <w:marTop w:val="0"/>
                  <w:marBottom w:val="0"/>
                  <w:divBdr>
                    <w:top w:val="none" w:sz="0" w:space="0" w:color="auto"/>
                    <w:left w:val="none" w:sz="0" w:space="0" w:color="auto"/>
                    <w:bottom w:val="none" w:sz="0" w:space="0" w:color="auto"/>
                    <w:right w:val="none" w:sz="0" w:space="0" w:color="auto"/>
                  </w:divBdr>
                  <w:divsChild>
                    <w:div w:id="1853105367">
                      <w:marLeft w:val="0"/>
                      <w:marRight w:val="0"/>
                      <w:marTop w:val="0"/>
                      <w:marBottom w:val="0"/>
                      <w:divBdr>
                        <w:top w:val="none" w:sz="0" w:space="0" w:color="auto"/>
                        <w:left w:val="none" w:sz="0" w:space="0" w:color="auto"/>
                        <w:bottom w:val="none" w:sz="0" w:space="0" w:color="auto"/>
                        <w:right w:val="none" w:sz="0" w:space="0" w:color="auto"/>
                      </w:divBdr>
                    </w:div>
                  </w:divsChild>
                </w:div>
                <w:div w:id="1672679194">
                  <w:marLeft w:val="0"/>
                  <w:marRight w:val="0"/>
                  <w:marTop w:val="0"/>
                  <w:marBottom w:val="0"/>
                  <w:divBdr>
                    <w:top w:val="none" w:sz="0" w:space="0" w:color="auto"/>
                    <w:left w:val="none" w:sz="0" w:space="0" w:color="auto"/>
                    <w:bottom w:val="none" w:sz="0" w:space="0" w:color="auto"/>
                    <w:right w:val="none" w:sz="0" w:space="0" w:color="auto"/>
                  </w:divBdr>
                  <w:divsChild>
                    <w:div w:id="983394544">
                      <w:marLeft w:val="0"/>
                      <w:marRight w:val="0"/>
                      <w:marTop w:val="0"/>
                      <w:marBottom w:val="0"/>
                      <w:divBdr>
                        <w:top w:val="none" w:sz="0" w:space="0" w:color="auto"/>
                        <w:left w:val="none" w:sz="0" w:space="0" w:color="auto"/>
                        <w:bottom w:val="none" w:sz="0" w:space="0" w:color="auto"/>
                        <w:right w:val="none" w:sz="0" w:space="0" w:color="auto"/>
                      </w:divBdr>
                    </w:div>
                  </w:divsChild>
                </w:div>
                <w:div w:id="1674533210">
                  <w:marLeft w:val="0"/>
                  <w:marRight w:val="0"/>
                  <w:marTop w:val="0"/>
                  <w:marBottom w:val="0"/>
                  <w:divBdr>
                    <w:top w:val="none" w:sz="0" w:space="0" w:color="auto"/>
                    <w:left w:val="none" w:sz="0" w:space="0" w:color="auto"/>
                    <w:bottom w:val="none" w:sz="0" w:space="0" w:color="auto"/>
                    <w:right w:val="none" w:sz="0" w:space="0" w:color="auto"/>
                  </w:divBdr>
                  <w:divsChild>
                    <w:div w:id="1541085932">
                      <w:marLeft w:val="0"/>
                      <w:marRight w:val="0"/>
                      <w:marTop w:val="0"/>
                      <w:marBottom w:val="0"/>
                      <w:divBdr>
                        <w:top w:val="none" w:sz="0" w:space="0" w:color="auto"/>
                        <w:left w:val="none" w:sz="0" w:space="0" w:color="auto"/>
                        <w:bottom w:val="none" w:sz="0" w:space="0" w:color="auto"/>
                        <w:right w:val="none" w:sz="0" w:space="0" w:color="auto"/>
                      </w:divBdr>
                    </w:div>
                  </w:divsChild>
                </w:div>
                <w:div w:id="1678655900">
                  <w:marLeft w:val="0"/>
                  <w:marRight w:val="0"/>
                  <w:marTop w:val="0"/>
                  <w:marBottom w:val="0"/>
                  <w:divBdr>
                    <w:top w:val="none" w:sz="0" w:space="0" w:color="auto"/>
                    <w:left w:val="none" w:sz="0" w:space="0" w:color="auto"/>
                    <w:bottom w:val="none" w:sz="0" w:space="0" w:color="auto"/>
                    <w:right w:val="none" w:sz="0" w:space="0" w:color="auto"/>
                  </w:divBdr>
                  <w:divsChild>
                    <w:div w:id="1699623825">
                      <w:marLeft w:val="0"/>
                      <w:marRight w:val="0"/>
                      <w:marTop w:val="0"/>
                      <w:marBottom w:val="0"/>
                      <w:divBdr>
                        <w:top w:val="none" w:sz="0" w:space="0" w:color="auto"/>
                        <w:left w:val="none" w:sz="0" w:space="0" w:color="auto"/>
                        <w:bottom w:val="none" w:sz="0" w:space="0" w:color="auto"/>
                        <w:right w:val="none" w:sz="0" w:space="0" w:color="auto"/>
                      </w:divBdr>
                    </w:div>
                  </w:divsChild>
                </w:div>
                <w:div w:id="1681082553">
                  <w:marLeft w:val="0"/>
                  <w:marRight w:val="0"/>
                  <w:marTop w:val="0"/>
                  <w:marBottom w:val="0"/>
                  <w:divBdr>
                    <w:top w:val="none" w:sz="0" w:space="0" w:color="auto"/>
                    <w:left w:val="none" w:sz="0" w:space="0" w:color="auto"/>
                    <w:bottom w:val="none" w:sz="0" w:space="0" w:color="auto"/>
                    <w:right w:val="none" w:sz="0" w:space="0" w:color="auto"/>
                  </w:divBdr>
                  <w:divsChild>
                    <w:div w:id="1876843839">
                      <w:marLeft w:val="0"/>
                      <w:marRight w:val="0"/>
                      <w:marTop w:val="0"/>
                      <w:marBottom w:val="0"/>
                      <w:divBdr>
                        <w:top w:val="none" w:sz="0" w:space="0" w:color="auto"/>
                        <w:left w:val="none" w:sz="0" w:space="0" w:color="auto"/>
                        <w:bottom w:val="none" w:sz="0" w:space="0" w:color="auto"/>
                        <w:right w:val="none" w:sz="0" w:space="0" w:color="auto"/>
                      </w:divBdr>
                    </w:div>
                  </w:divsChild>
                </w:div>
                <w:div w:id="1681850798">
                  <w:marLeft w:val="0"/>
                  <w:marRight w:val="0"/>
                  <w:marTop w:val="0"/>
                  <w:marBottom w:val="0"/>
                  <w:divBdr>
                    <w:top w:val="none" w:sz="0" w:space="0" w:color="auto"/>
                    <w:left w:val="none" w:sz="0" w:space="0" w:color="auto"/>
                    <w:bottom w:val="none" w:sz="0" w:space="0" w:color="auto"/>
                    <w:right w:val="none" w:sz="0" w:space="0" w:color="auto"/>
                  </w:divBdr>
                  <w:divsChild>
                    <w:div w:id="760880403">
                      <w:marLeft w:val="0"/>
                      <w:marRight w:val="0"/>
                      <w:marTop w:val="0"/>
                      <w:marBottom w:val="0"/>
                      <w:divBdr>
                        <w:top w:val="none" w:sz="0" w:space="0" w:color="auto"/>
                        <w:left w:val="none" w:sz="0" w:space="0" w:color="auto"/>
                        <w:bottom w:val="none" w:sz="0" w:space="0" w:color="auto"/>
                        <w:right w:val="none" w:sz="0" w:space="0" w:color="auto"/>
                      </w:divBdr>
                    </w:div>
                  </w:divsChild>
                </w:div>
                <w:div w:id="1702898819">
                  <w:marLeft w:val="0"/>
                  <w:marRight w:val="0"/>
                  <w:marTop w:val="0"/>
                  <w:marBottom w:val="0"/>
                  <w:divBdr>
                    <w:top w:val="none" w:sz="0" w:space="0" w:color="auto"/>
                    <w:left w:val="none" w:sz="0" w:space="0" w:color="auto"/>
                    <w:bottom w:val="none" w:sz="0" w:space="0" w:color="auto"/>
                    <w:right w:val="none" w:sz="0" w:space="0" w:color="auto"/>
                  </w:divBdr>
                  <w:divsChild>
                    <w:div w:id="1751928193">
                      <w:marLeft w:val="0"/>
                      <w:marRight w:val="0"/>
                      <w:marTop w:val="0"/>
                      <w:marBottom w:val="0"/>
                      <w:divBdr>
                        <w:top w:val="none" w:sz="0" w:space="0" w:color="auto"/>
                        <w:left w:val="none" w:sz="0" w:space="0" w:color="auto"/>
                        <w:bottom w:val="none" w:sz="0" w:space="0" w:color="auto"/>
                        <w:right w:val="none" w:sz="0" w:space="0" w:color="auto"/>
                      </w:divBdr>
                    </w:div>
                  </w:divsChild>
                </w:div>
                <w:div w:id="1707217093">
                  <w:marLeft w:val="0"/>
                  <w:marRight w:val="0"/>
                  <w:marTop w:val="0"/>
                  <w:marBottom w:val="0"/>
                  <w:divBdr>
                    <w:top w:val="none" w:sz="0" w:space="0" w:color="auto"/>
                    <w:left w:val="none" w:sz="0" w:space="0" w:color="auto"/>
                    <w:bottom w:val="none" w:sz="0" w:space="0" w:color="auto"/>
                    <w:right w:val="none" w:sz="0" w:space="0" w:color="auto"/>
                  </w:divBdr>
                  <w:divsChild>
                    <w:div w:id="1068917886">
                      <w:marLeft w:val="0"/>
                      <w:marRight w:val="0"/>
                      <w:marTop w:val="0"/>
                      <w:marBottom w:val="0"/>
                      <w:divBdr>
                        <w:top w:val="none" w:sz="0" w:space="0" w:color="auto"/>
                        <w:left w:val="none" w:sz="0" w:space="0" w:color="auto"/>
                        <w:bottom w:val="none" w:sz="0" w:space="0" w:color="auto"/>
                        <w:right w:val="none" w:sz="0" w:space="0" w:color="auto"/>
                      </w:divBdr>
                    </w:div>
                  </w:divsChild>
                </w:div>
                <w:div w:id="1709910976">
                  <w:marLeft w:val="0"/>
                  <w:marRight w:val="0"/>
                  <w:marTop w:val="0"/>
                  <w:marBottom w:val="0"/>
                  <w:divBdr>
                    <w:top w:val="none" w:sz="0" w:space="0" w:color="auto"/>
                    <w:left w:val="none" w:sz="0" w:space="0" w:color="auto"/>
                    <w:bottom w:val="none" w:sz="0" w:space="0" w:color="auto"/>
                    <w:right w:val="none" w:sz="0" w:space="0" w:color="auto"/>
                  </w:divBdr>
                  <w:divsChild>
                    <w:div w:id="609314182">
                      <w:marLeft w:val="0"/>
                      <w:marRight w:val="0"/>
                      <w:marTop w:val="0"/>
                      <w:marBottom w:val="0"/>
                      <w:divBdr>
                        <w:top w:val="none" w:sz="0" w:space="0" w:color="auto"/>
                        <w:left w:val="none" w:sz="0" w:space="0" w:color="auto"/>
                        <w:bottom w:val="none" w:sz="0" w:space="0" w:color="auto"/>
                        <w:right w:val="none" w:sz="0" w:space="0" w:color="auto"/>
                      </w:divBdr>
                    </w:div>
                  </w:divsChild>
                </w:div>
                <w:div w:id="1717923553">
                  <w:marLeft w:val="0"/>
                  <w:marRight w:val="0"/>
                  <w:marTop w:val="0"/>
                  <w:marBottom w:val="0"/>
                  <w:divBdr>
                    <w:top w:val="none" w:sz="0" w:space="0" w:color="auto"/>
                    <w:left w:val="none" w:sz="0" w:space="0" w:color="auto"/>
                    <w:bottom w:val="none" w:sz="0" w:space="0" w:color="auto"/>
                    <w:right w:val="none" w:sz="0" w:space="0" w:color="auto"/>
                  </w:divBdr>
                  <w:divsChild>
                    <w:div w:id="888151595">
                      <w:marLeft w:val="0"/>
                      <w:marRight w:val="0"/>
                      <w:marTop w:val="0"/>
                      <w:marBottom w:val="0"/>
                      <w:divBdr>
                        <w:top w:val="none" w:sz="0" w:space="0" w:color="auto"/>
                        <w:left w:val="none" w:sz="0" w:space="0" w:color="auto"/>
                        <w:bottom w:val="none" w:sz="0" w:space="0" w:color="auto"/>
                        <w:right w:val="none" w:sz="0" w:space="0" w:color="auto"/>
                      </w:divBdr>
                    </w:div>
                  </w:divsChild>
                </w:div>
                <w:div w:id="1722747902">
                  <w:marLeft w:val="0"/>
                  <w:marRight w:val="0"/>
                  <w:marTop w:val="0"/>
                  <w:marBottom w:val="0"/>
                  <w:divBdr>
                    <w:top w:val="none" w:sz="0" w:space="0" w:color="auto"/>
                    <w:left w:val="none" w:sz="0" w:space="0" w:color="auto"/>
                    <w:bottom w:val="none" w:sz="0" w:space="0" w:color="auto"/>
                    <w:right w:val="none" w:sz="0" w:space="0" w:color="auto"/>
                  </w:divBdr>
                  <w:divsChild>
                    <w:div w:id="388501327">
                      <w:marLeft w:val="0"/>
                      <w:marRight w:val="0"/>
                      <w:marTop w:val="0"/>
                      <w:marBottom w:val="0"/>
                      <w:divBdr>
                        <w:top w:val="none" w:sz="0" w:space="0" w:color="auto"/>
                        <w:left w:val="none" w:sz="0" w:space="0" w:color="auto"/>
                        <w:bottom w:val="none" w:sz="0" w:space="0" w:color="auto"/>
                        <w:right w:val="none" w:sz="0" w:space="0" w:color="auto"/>
                      </w:divBdr>
                    </w:div>
                  </w:divsChild>
                </w:div>
                <w:div w:id="1724861794">
                  <w:marLeft w:val="0"/>
                  <w:marRight w:val="0"/>
                  <w:marTop w:val="0"/>
                  <w:marBottom w:val="0"/>
                  <w:divBdr>
                    <w:top w:val="none" w:sz="0" w:space="0" w:color="auto"/>
                    <w:left w:val="none" w:sz="0" w:space="0" w:color="auto"/>
                    <w:bottom w:val="none" w:sz="0" w:space="0" w:color="auto"/>
                    <w:right w:val="none" w:sz="0" w:space="0" w:color="auto"/>
                  </w:divBdr>
                  <w:divsChild>
                    <w:div w:id="939992403">
                      <w:marLeft w:val="0"/>
                      <w:marRight w:val="0"/>
                      <w:marTop w:val="0"/>
                      <w:marBottom w:val="0"/>
                      <w:divBdr>
                        <w:top w:val="none" w:sz="0" w:space="0" w:color="auto"/>
                        <w:left w:val="none" w:sz="0" w:space="0" w:color="auto"/>
                        <w:bottom w:val="none" w:sz="0" w:space="0" w:color="auto"/>
                        <w:right w:val="none" w:sz="0" w:space="0" w:color="auto"/>
                      </w:divBdr>
                    </w:div>
                  </w:divsChild>
                </w:div>
                <w:div w:id="1733387219">
                  <w:marLeft w:val="0"/>
                  <w:marRight w:val="0"/>
                  <w:marTop w:val="0"/>
                  <w:marBottom w:val="0"/>
                  <w:divBdr>
                    <w:top w:val="none" w:sz="0" w:space="0" w:color="auto"/>
                    <w:left w:val="none" w:sz="0" w:space="0" w:color="auto"/>
                    <w:bottom w:val="none" w:sz="0" w:space="0" w:color="auto"/>
                    <w:right w:val="none" w:sz="0" w:space="0" w:color="auto"/>
                  </w:divBdr>
                  <w:divsChild>
                    <w:div w:id="181825256">
                      <w:marLeft w:val="0"/>
                      <w:marRight w:val="0"/>
                      <w:marTop w:val="0"/>
                      <w:marBottom w:val="0"/>
                      <w:divBdr>
                        <w:top w:val="none" w:sz="0" w:space="0" w:color="auto"/>
                        <w:left w:val="none" w:sz="0" w:space="0" w:color="auto"/>
                        <w:bottom w:val="none" w:sz="0" w:space="0" w:color="auto"/>
                        <w:right w:val="none" w:sz="0" w:space="0" w:color="auto"/>
                      </w:divBdr>
                    </w:div>
                  </w:divsChild>
                </w:div>
                <w:div w:id="1737434536">
                  <w:marLeft w:val="0"/>
                  <w:marRight w:val="0"/>
                  <w:marTop w:val="0"/>
                  <w:marBottom w:val="0"/>
                  <w:divBdr>
                    <w:top w:val="none" w:sz="0" w:space="0" w:color="auto"/>
                    <w:left w:val="none" w:sz="0" w:space="0" w:color="auto"/>
                    <w:bottom w:val="none" w:sz="0" w:space="0" w:color="auto"/>
                    <w:right w:val="none" w:sz="0" w:space="0" w:color="auto"/>
                  </w:divBdr>
                  <w:divsChild>
                    <w:div w:id="1056586966">
                      <w:marLeft w:val="0"/>
                      <w:marRight w:val="0"/>
                      <w:marTop w:val="0"/>
                      <w:marBottom w:val="0"/>
                      <w:divBdr>
                        <w:top w:val="none" w:sz="0" w:space="0" w:color="auto"/>
                        <w:left w:val="none" w:sz="0" w:space="0" w:color="auto"/>
                        <w:bottom w:val="none" w:sz="0" w:space="0" w:color="auto"/>
                        <w:right w:val="none" w:sz="0" w:space="0" w:color="auto"/>
                      </w:divBdr>
                    </w:div>
                  </w:divsChild>
                </w:div>
                <w:div w:id="1749568844">
                  <w:marLeft w:val="0"/>
                  <w:marRight w:val="0"/>
                  <w:marTop w:val="0"/>
                  <w:marBottom w:val="0"/>
                  <w:divBdr>
                    <w:top w:val="none" w:sz="0" w:space="0" w:color="auto"/>
                    <w:left w:val="none" w:sz="0" w:space="0" w:color="auto"/>
                    <w:bottom w:val="none" w:sz="0" w:space="0" w:color="auto"/>
                    <w:right w:val="none" w:sz="0" w:space="0" w:color="auto"/>
                  </w:divBdr>
                  <w:divsChild>
                    <w:div w:id="535510126">
                      <w:marLeft w:val="0"/>
                      <w:marRight w:val="0"/>
                      <w:marTop w:val="0"/>
                      <w:marBottom w:val="0"/>
                      <w:divBdr>
                        <w:top w:val="none" w:sz="0" w:space="0" w:color="auto"/>
                        <w:left w:val="none" w:sz="0" w:space="0" w:color="auto"/>
                        <w:bottom w:val="none" w:sz="0" w:space="0" w:color="auto"/>
                        <w:right w:val="none" w:sz="0" w:space="0" w:color="auto"/>
                      </w:divBdr>
                    </w:div>
                  </w:divsChild>
                </w:div>
                <w:div w:id="1759209120">
                  <w:marLeft w:val="0"/>
                  <w:marRight w:val="0"/>
                  <w:marTop w:val="0"/>
                  <w:marBottom w:val="0"/>
                  <w:divBdr>
                    <w:top w:val="none" w:sz="0" w:space="0" w:color="auto"/>
                    <w:left w:val="none" w:sz="0" w:space="0" w:color="auto"/>
                    <w:bottom w:val="none" w:sz="0" w:space="0" w:color="auto"/>
                    <w:right w:val="none" w:sz="0" w:space="0" w:color="auto"/>
                  </w:divBdr>
                  <w:divsChild>
                    <w:div w:id="715470274">
                      <w:marLeft w:val="0"/>
                      <w:marRight w:val="0"/>
                      <w:marTop w:val="0"/>
                      <w:marBottom w:val="0"/>
                      <w:divBdr>
                        <w:top w:val="none" w:sz="0" w:space="0" w:color="auto"/>
                        <w:left w:val="none" w:sz="0" w:space="0" w:color="auto"/>
                        <w:bottom w:val="none" w:sz="0" w:space="0" w:color="auto"/>
                        <w:right w:val="none" w:sz="0" w:space="0" w:color="auto"/>
                      </w:divBdr>
                    </w:div>
                  </w:divsChild>
                </w:div>
                <w:div w:id="1762335107">
                  <w:marLeft w:val="0"/>
                  <w:marRight w:val="0"/>
                  <w:marTop w:val="0"/>
                  <w:marBottom w:val="0"/>
                  <w:divBdr>
                    <w:top w:val="none" w:sz="0" w:space="0" w:color="auto"/>
                    <w:left w:val="none" w:sz="0" w:space="0" w:color="auto"/>
                    <w:bottom w:val="none" w:sz="0" w:space="0" w:color="auto"/>
                    <w:right w:val="none" w:sz="0" w:space="0" w:color="auto"/>
                  </w:divBdr>
                  <w:divsChild>
                    <w:div w:id="298078209">
                      <w:marLeft w:val="0"/>
                      <w:marRight w:val="0"/>
                      <w:marTop w:val="0"/>
                      <w:marBottom w:val="0"/>
                      <w:divBdr>
                        <w:top w:val="none" w:sz="0" w:space="0" w:color="auto"/>
                        <w:left w:val="none" w:sz="0" w:space="0" w:color="auto"/>
                        <w:bottom w:val="none" w:sz="0" w:space="0" w:color="auto"/>
                        <w:right w:val="none" w:sz="0" w:space="0" w:color="auto"/>
                      </w:divBdr>
                    </w:div>
                  </w:divsChild>
                </w:div>
                <w:div w:id="1763138581">
                  <w:marLeft w:val="0"/>
                  <w:marRight w:val="0"/>
                  <w:marTop w:val="0"/>
                  <w:marBottom w:val="0"/>
                  <w:divBdr>
                    <w:top w:val="none" w:sz="0" w:space="0" w:color="auto"/>
                    <w:left w:val="none" w:sz="0" w:space="0" w:color="auto"/>
                    <w:bottom w:val="none" w:sz="0" w:space="0" w:color="auto"/>
                    <w:right w:val="none" w:sz="0" w:space="0" w:color="auto"/>
                  </w:divBdr>
                  <w:divsChild>
                    <w:div w:id="928390155">
                      <w:marLeft w:val="0"/>
                      <w:marRight w:val="0"/>
                      <w:marTop w:val="0"/>
                      <w:marBottom w:val="0"/>
                      <w:divBdr>
                        <w:top w:val="none" w:sz="0" w:space="0" w:color="auto"/>
                        <w:left w:val="none" w:sz="0" w:space="0" w:color="auto"/>
                        <w:bottom w:val="none" w:sz="0" w:space="0" w:color="auto"/>
                        <w:right w:val="none" w:sz="0" w:space="0" w:color="auto"/>
                      </w:divBdr>
                    </w:div>
                  </w:divsChild>
                </w:div>
                <w:div w:id="1763725095">
                  <w:marLeft w:val="0"/>
                  <w:marRight w:val="0"/>
                  <w:marTop w:val="0"/>
                  <w:marBottom w:val="0"/>
                  <w:divBdr>
                    <w:top w:val="none" w:sz="0" w:space="0" w:color="auto"/>
                    <w:left w:val="none" w:sz="0" w:space="0" w:color="auto"/>
                    <w:bottom w:val="none" w:sz="0" w:space="0" w:color="auto"/>
                    <w:right w:val="none" w:sz="0" w:space="0" w:color="auto"/>
                  </w:divBdr>
                  <w:divsChild>
                    <w:div w:id="374891773">
                      <w:marLeft w:val="0"/>
                      <w:marRight w:val="0"/>
                      <w:marTop w:val="0"/>
                      <w:marBottom w:val="0"/>
                      <w:divBdr>
                        <w:top w:val="none" w:sz="0" w:space="0" w:color="auto"/>
                        <w:left w:val="none" w:sz="0" w:space="0" w:color="auto"/>
                        <w:bottom w:val="none" w:sz="0" w:space="0" w:color="auto"/>
                        <w:right w:val="none" w:sz="0" w:space="0" w:color="auto"/>
                      </w:divBdr>
                    </w:div>
                  </w:divsChild>
                </w:div>
                <w:div w:id="1763794425">
                  <w:marLeft w:val="0"/>
                  <w:marRight w:val="0"/>
                  <w:marTop w:val="0"/>
                  <w:marBottom w:val="0"/>
                  <w:divBdr>
                    <w:top w:val="none" w:sz="0" w:space="0" w:color="auto"/>
                    <w:left w:val="none" w:sz="0" w:space="0" w:color="auto"/>
                    <w:bottom w:val="none" w:sz="0" w:space="0" w:color="auto"/>
                    <w:right w:val="none" w:sz="0" w:space="0" w:color="auto"/>
                  </w:divBdr>
                  <w:divsChild>
                    <w:div w:id="843322135">
                      <w:marLeft w:val="0"/>
                      <w:marRight w:val="0"/>
                      <w:marTop w:val="0"/>
                      <w:marBottom w:val="0"/>
                      <w:divBdr>
                        <w:top w:val="none" w:sz="0" w:space="0" w:color="auto"/>
                        <w:left w:val="none" w:sz="0" w:space="0" w:color="auto"/>
                        <w:bottom w:val="none" w:sz="0" w:space="0" w:color="auto"/>
                        <w:right w:val="none" w:sz="0" w:space="0" w:color="auto"/>
                      </w:divBdr>
                    </w:div>
                  </w:divsChild>
                </w:div>
                <w:div w:id="1765226106">
                  <w:marLeft w:val="0"/>
                  <w:marRight w:val="0"/>
                  <w:marTop w:val="0"/>
                  <w:marBottom w:val="0"/>
                  <w:divBdr>
                    <w:top w:val="none" w:sz="0" w:space="0" w:color="auto"/>
                    <w:left w:val="none" w:sz="0" w:space="0" w:color="auto"/>
                    <w:bottom w:val="none" w:sz="0" w:space="0" w:color="auto"/>
                    <w:right w:val="none" w:sz="0" w:space="0" w:color="auto"/>
                  </w:divBdr>
                  <w:divsChild>
                    <w:div w:id="993527724">
                      <w:marLeft w:val="0"/>
                      <w:marRight w:val="0"/>
                      <w:marTop w:val="0"/>
                      <w:marBottom w:val="0"/>
                      <w:divBdr>
                        <w:top w:val="none" w:sz="0" w:space="0" w:color="auto"/>
                        <w:left w:val="none" w:sz="0" w:space="0" w:color="auto"/>
                        <w:bottom w:val="none" w:sz="0" w:space="0" w:color="auto"/>
                        <w:right w:val="none" w:sz="0" w:space="0" w:color="auto"/>
                      </w:divBdr>
                    </w:div>
                  </w:divsChild>
                </w:div>
                <w:div w:id="1777215423">
                  <w:marLeft w:val="0"/>
                  <w:marRight w:val="0"/>
                  <w:marTop w:val="0"/>
                  <w:marBottom w:val="0"/>
                  <w:divBdr>
                    <w:top w:val="none" w:sz="0" w:space="0" w:color="auto"/>
                    <w:left w:val="none" w:sz="0" w:space="0" w:color="auto"/>
                    <w:bottom w:val="none" w:sz="0" w:space="0" w:color="auto"/>
                    <w:right w:val="none" w:sz="0" w:space="0" w:color="auto"/>
                  </w:divBdr>
                  <w:divsChild>
                    <w:div w:id="61760612">
                      <w:marLeft w:val="0"/>
                      <w:marRight w:val="0"/>
                      <w:marTop w:val="0"/>
                      <w:marBottom w:val="0"/>
                      <w:divBdr>
                        <w:top w:val="none" w:sz="0" w:space="0" w:color="auto"/>
                        <w:left w:val="none" w:sz="0" w:space="0" w:color="auto"/>
                        <w:bottom w:val="none" w:sz="0" w:space="0" w:color="auto"/>
                        <w:right w:val="none" w:sz="0" w:space="0" w:color="auto"/>
                      </w:divBdr>
                    </w:div>
                  </w:divsChild>
                </w:div>
                <w:div w:id="1783767080">
                  <w:marLeft w:val="0"/>
                  <w:marRight w:val="0"/>
                  <w:marTop w:val="0"/>
                  <w:marBottom w:val="0"/>
                  <w:divBdr>
                    <w:top w:val="none" w:sz="0" w:space="0" w:color="auto"/>
                    <w:left w:val="none" w:sz="0" w:space="0" w:color="auto"/>
                    <w:bottom w:val="none" w:sz="0" w:space="0" w:color="auto"/>
                    <w:right w:val="none" w:sz="0" w:space="0" w:color="auto"/>
                  </w:divBdr>
                  <w:divsChild>
                    <w:div w:id="1474441299">
                      <w:marLeft w:val="0"/>
                      <w:marRight w:val="0"/>
                      <w:marTop w:val="0"/>
                      <w:marBottom w:val="0"/>
                      <w:divBdr>
                        <w:top w:val="none" w:sz="0" w:space="0" w:color="auto"/>
                        <w:left w:val="none" w:sz="0" w:space="0" w:color="auto"/>
                        <w:bottom w:val="none" w:sz="0" w:space="0" w:color="auto"/>
                        <w:right w:val="none" w:sz="0" w:space="0" w:color="auto"/>
                      </w:divBdr>
                    </w:div>
                  </w:divsChild>
                </w:div>
                <w:div w:id="1787044019">
                  <w:marLeft w:val="0"/>
                  <w:marRight w:val="0"/>
                  <w:marTop w:val="0"/>
                  <w:marBottom w:val="0"/>
                  <w:divBdr>
                    <w:top w:val="none" w:sz="0" w:space="0" w:color="auto"/>
                    <w:left w:val="none" w:sz="0" w:space="0" w:color="auto"/>
                    <w:bottom w:val="none" w:sz="0" w:space="0" w:color="auto"/>
                    <w:right w:val="none" w:sz="0" w:space="0" w:color="auto"/>
                  </w:divBdr>
                  <w:divsChild>
                    <w:div w:id="1041436082">
                      <w:marLeft w:val="0"/>
                      <w:marRight w:val="0"/>
                      <w:marTop w:val="0"/>
                      <w:marBottom w:val="0"/>
                      <w:divBdr>
                        <w:top w:val="none" w:sz="0" w:space="0" w:color="auto"/>
                        <w:left w:val="none" w:sz="0" w:space="0" w:color="auto"/>
                        <w:bottom w:val="none" w:sz="0" w:space="0" w:color="auto"/>
                        <w:right w:val="none" w:sz="0" w:space="0" w:color="auto"/>
                      </w:divBdr>
                    </w:div>
                  </w:divsChild>
                </w:div>
                <w:div w:id="1794591125">
                  <w:marLeft w:val="0"/>
                  <w:marRight w:val="0"/>
                  <w:marTop w:val="0"/>
                  <w:marBottom w:val="0"/>
                  <w:divBdr>
                    <w:top w:val="none" w:sz="0" w:space="0" w:color="auto"/>
                    <w:left w:val="none" w:sz="0" w:space="0" w:color="auto"/>
                    <w:bottom w:val="none" w:sz="0" w:space="0" w:color="auto"/>
                    <w:right w:val="none" w:sz="0" w:space="0" w:color="auto"/>
                  </w:divBdr>
                  <w:divsChild>
                    <w:div w:id="1453206400">
                      <w:marLeft w:val="0"/>
                      <w:marRight w:val="0"/>
                      <w:marTop w:val="0"/>
                      <w:marBottom w:val="0"/>
                      <w:divBdr>
                        <w:top w:val="none" w:sz="0" w:space="0" w:color="auto"/>
                        <w:left w:val="none" w:sz="0" w:space="0" w:color="auto"/>
                        <w:bottom w:val="none" w:sz="0" w:space="0" w:color="auto"/>
                        <w:right w:val="none" w:sz="0" w:space="0" w:color="auto"/>
                      </w:divBdr>
                    </w:div>
                  </w:divsChild>
                </w:div>
                <w:div w:id="1808743523">
                  <w:marLeft w:val="0"/>
                  <w:marRight w:val="0"/>
                  <w:marTop w:val="0"/>
                  <w:marBottom w:val="0"/>
                  <w:divBdr>
                    <w:top w:val="none" w:sz="0" w:space="0" w:color="auto"/>
                    <w:left w:val="none" w:sz="0" w:space="0" w:color="auto"/>
                    <w:bottom w:val="none" w:sz="0" w:space="0" w:color="auto"/>
                    <w:right w:val="none" w:sz="0" w:space="0" w:color="auto"/>
                  </w:divBdr>
                  <w:divsChild>
                    <w:div w:id="745879435">
                      <w:marLeft w:val="0"/>
                      <w:marRight w:val="0"/>
                      <w:marTop w:val="0"/>
                      <w:marBottom w:val="0"/>
                      <w:divBdr>
                        <w:top w:val="none" w:sz="0" w:space="0" w:color="auto"/>
                        <w:left w:val="none" w:sz="0" w:space="0" w:color="auto"/>
                        <w:bottom w:val="none" w:sz="0" w:space="0" w:color="auto"/>
                        <w:right w:val="none" w:sz="0" w:space="0" w:color="auto"/>
                      </w:divBdr>
                    </w:div>
                  </w:divsChild>
                </w:div>
                <w:div w:id="1814828606">
                  <w:marLeft w:val="0"/>
                  <w:marRight w:val="0"/>
                  <w:marTop w:val="0"/>
                  <w:marBottom w:val="0"/>
                  <w:divBdr>
                    <w:top w:val="none" w:sz="0" w:space="0" w:color="auto"/>
                    <w:left w:val="none" w:sz="0" w:space="0" w:color="auto"/>
                    <w:bottom w:val="none" w:sz="0" w:space="0" w:color="auto"/>
                    <w:right w:val="none" w:sz="0" w:space="0" w:color="auto"/>
                  </w:divBdr>
                  <w:divsChild>
                    <w:div w:id="2131169207">
                      <w:marLeft w:val="0"/>
                      <w:marRight w:val="0"/>
                      <w:marTop w:val="0"/>
                      <w:marBottom w:val="0"/>
                      <w:divBdr>
                        <w:top w:val="none" w:sz="0" w:space="0" w:color="auto"/>
                        <w:left w:val="none" w:sz="0" w:space="0" w:color="auto"/>
                        <w:bottom w:val="none" w:sz="0" w:space="0" w:color="auto"/>
                        <w:right w:val="none" w:sz="0" w:space="0" w:color="auto"/>
                      </w:divBdr>
                    </w:div>
                  </w:divsChild>
                </w:div>
                <w:div w:id="1820072688">
                  <w:marLeft w:val="0"/>
                  <w:marRight w:val="0"/>
                  <w:marTop w:val="0"/>
                  <w:marBottom w:val="0"/>
                  <w:divBdr>
                    <w:top w:val="none" w:sz="0" w:space="0" w:color="auto"/>
                    <w:left w:val="none" w:sz="0" w:space="0" w:color="auto"/>
                    <w:bottom w:val="none" w:sz="0" w:space="0" w:color="auto"/>
                    <w:right w:val="none" w:sz="0" w:space="0" w:color="auto"/>
                  </w:divBdr>
                  <w:divsChild>
                    <w:div w:id="591402715">
                      <w:marLeft w:val="0"/>
                      <w:marRight w:val="0"/>
                      <w:marTop w:val="0"/>
                      <w:marBottom w:val="0"/>
                      <w:divBdr>
                        <w:top w:val="none" w:sz="0" w:space="0" w:color="auto"/>
                        <w:left w:val="none" w:sz="0" w:space="0" w:color="auto"/>
                        <w:bottom w:val="none" w:sz="0" w:space="0" w:color="auto"/>
                        <w:right w:val="none" w:sz="0" w:space="0" w:color="auto"/>
                      </w:divBdr>
                    </w:div>
                  </w:divsChild>
                </w:div>
                <w:div w:id="1822573801">
                  <w:marLeft w:val="0"/>
                  <w:marRight w:val="0"/>
                  <w:marTop w:val="0"/>
                  <w:marBottom w:val="0"/>
                  <w:divBdr>
                    <w:top w:val="none" w:sz="0" w:space="0" w:color="auto"/>
                    <w:left w:val="none" w:sz="0" w:space="0" w:color="auto"/>
                    <w:bottom w:val="none" w:sz="0" w:space="0" w:color="auto"/>
                    <w:right w:val="none" w:sz="0" w:space="0" w:color="auto"/>
                  </w:divBdr>
                  <w:divsChild>
                    <w:div w:id="1212035362">
                      <w:marLeft w:val="0"/>
                      <w:marRight w:val="0"/>
                      <w:marTop w:val="0"/>
                      <w:marBottom w:val="0"/>
                      <w:divBdr>
                        <w:top w:val="none" w:sz="0" w:space="0" w:color="auto"/>
                        <w:left w:val="none" w:sz="0" w:space="0" w:color="auto"/>
                        <w:bottom w:val="none" w:sz="0" w:space="0" w:color="auto"/>
                        <w:right w:val="none" w:sz="0" w:space="0" w:color="auto"/>
                      </w:divBdr>
                    </w:div>
                  </w:divsChild>
                </w:div>
                <w:div w:id="1825730713">
                  <w:marLeft w:val="0"/>
                  <w:marRight w:val="0"/>
                  <w:marTop w:val="0"/>
                  <w:marBottom w:val="0"/>
                  <w:divBdr>
                    <w:top w:val="none" w:sz="0" w:space="0" w:color="auto"/>
                    <w:left w:val="none" w:sz="0" w:space="0" w:color="auto"/>
                    <w:bottom w:val="none" w:sz="0" w:space="0" w:color="auto"/>
                    <w:right w:val="none" w:sz="0" w:space="0" w:color="auto"/>
                  </w:divBdr>
                  <w:divsChild>
                    <w:div w:id="200827423">
                      <w:marLeft w:val="0"/>
                      <w:marRight w:val="0"/>
                      <w:marTop w:val="0"/>
                      <w:marBottom w:val="0"/>
                      <w:divBdr>
                        <w:top w:val="none" w:sz="0" w:space="0" w:color="auto"/>
                        <w:left w:val="none" w:sz="0" w:space="0" w:color="auto"/>
                        <w:bottom w:val="none" w:sz="0" w:space="0" w:color="auto"/>
                        <w:right w:val="none" w:sz="0" w:space="0" w:color="auto"/>
                      </w:divBdr>
                    </w:div>
                  </w:divsChild>
                </w:div>
                <w:div w:id="1828858839">
                  <w:marLeft w:val="0"/>
                  <w:marRight w:val="0"/>
                  <w:marTop w:val="0"/>
                  <w:marBottom w:val="0"/>
                  <w:divBdr>
                    <w:top w:val="none" w:sz="0" w:space="0" w:color="auto"/>
                    <w:left w:val="none" w:sz="0" w:space="0" w:color="auto"/>
                    <w:bottom w:val="none" w:sz="0" w:space="0" w:color="auto"/>
                    <w:right w:val="none" w:sz="0" w:space="0" w:color="auto"/>
                  </w:divBdr>
                  <w:divsChild>
                    <w:div w:id="700789082">
                      <w:marLeft w:val="0"/>
                      <w:marRight w:val="0"/>
                      <w:marTop w:val="0"/>
                      <w:marBottom w:val="0"/>
                      <w:divBdr>
                        <w:top w:val="none" w:sz="0" w:space="0" w:color="auto"/>
                        <w:left w:val="none" w:sz="0" w:space="0" w:color="auto"/>
                        <w:bottom w:val="none" w:sz="0" w:space="0" w:color="auto"/>
                        <w:right w:val="none" w:sz="0" w:space="0" w:color="auto"/>
                      </w:divBdr>
                    </w:div>
                  </w:divsChild>
                </w:div>
                <w:div w:id="1829248264">
                  <w:marLeft w:val="0"/>
                  <w:marRight w:val="0"/>
                  <w:marTop w:val="0"/>
                  <w:marBottom w:val="0"/>
                  <w:divBdr>
                    <w:top w:val="none" w:sz="0" w:space="0" w:color="auto"/>
                    <w:left w:val="none" w:sz="0" w:space="0" w:color="auto"/>
                    <w:bottom w:val="none" w:sz="0" w:space="0" w:color="auto"/>
                    <w:right w:val="none" w:sz="0" w:space="0" w:color="auto"/>
                  </w:divBdr>
                  <w:divsChild>
                    <w:div w:id="923227632">
                      <w:marLeft w:val="0"/>
                      <w:marRight w:val="0"/>
                      <w:marTop w:val="0"/>
                      <w:marBottom w:val="0"/>
                      <w:divBdr>
                        <w:top w:val="none" w:sz="0" w:space="0" w:color="auto"/>
                        <w:left w:val="none" w:sz="0" w:space="0" w:color="auto"/>
                        <w:bottom w:val="none" w:sz="0" w:space="0" w:color="auto"/>
                        <w:right w:val="none" w:sz="0" w:space="0" w:color="auto"/>
                      </w:divBdr>
                    </w:div>
                  </w:divsChild>
                </w:div>
                <w:div w:id="1844970148">
                  <w:marLeft w:val="0"/>
                  <w:marRight w:val="0"/>
                  <w:marTop w:val="0"/>
                  <w:marBottom w:val="0"/>
                  <w:divBdr>
                    <w:top w:val="none" w:sz="0" w:space="0" w:color="auto"/>
                    <w:left w:val="none" w:sz="0" w:space="0" w:color="auto"/>
                    <w:bottom w:val="none" w:sz="0" w:space="0" w:color="auto"/>
                    <w:right w:val="none" w:sz="0" w:space="0" w:color="auto"/>
                  </w:divBdr>
                  <w:divsChild>
                    <w:div w:id="1063409026">
                      <w:marLeft w:val="0"/>
                      <w:marRight w:val="0"/>
                      <w:marTop w:val="0"/>
                      <w:marBottom w:val="0"/>
                      <w:divBdr>
                        <w:top w:val="none" w:sz="0" w:space="0" w:color="auto"/>
                        <w:left w:val="none" w:sz="0" w:space="0" w:color="auto"/>
                        <w:bottom w:val="none" w:sz="0" w:space="0" w:color="auto"/>
                        <w:right w:val="none" w:sz="0" w:space="0" w:color="auto"/>
                      </w:divBdr>
                    </w:div>
                  </w:divsChild>
                </w:div>
                <w:div w:id="1845122760">
                  <w:marLeft w:val="0"/>
                  <w:marRight w:val="0"/>
                  <w:marTop w:val="0"/>
                  <w:marBottom w:val="0"/>
                  <w:divBdr>
                    <w:top w:val="none" w:sz="0" w:space="0" w:color="auto"/>
                    <w:left w:val="none" w:sz="0" w:space="0" w:color="auto"/>
                    <w:bottom w:val="none" w:sz="0" w:space="0" w:color="auto"/>
                    <w:right w:val="none" w:sz="0" w:space="0" w:color="auto"/>
                  </w:divBdr>
                  <w:divsChild>
                    <w:div w:id="2045716596">
                      <w:marLeft w:val="0"/>
                      <w:marRight w:val="0"/>
                      <w:marTop w:val="0"/>
                      <w:marBottom w:val="0"/>
                      <w:divBdr>
                        <w:top w:val="none" w:sz="0" w:space="0" w:color="auto"/>
                        <w:left w:val="none" w:sz="0" w:space="0" w:color="auto"/>
                        <w:bottom w:val="none" w:sz="0" w:space="0" w:color="auto"/>
                        <w:right w:val="none" w:sz="0" w:space="0" w:color="auto"/>
                      </w:divBdr>
                    </w:div>
                  </w:divsChild>
                </w:div>
                <w:div w:id="1866366701">
                  <w:marLeft w:val="0"/>
                  <w:marRight w:val="0"/>
                  <w:marTop w:val="0"/>
                  <w:marBottom w:val="0"/>
                  <w:divBdr>
                    <w:top w:val="none" w:sz="0" w:space="0" w:color="auto"/>
                    <w:left w:val="none" w:sz="0" w:space="0" w:color="auto"/>
                    <w:bottom w:val="none" w:sz="0" w:space="0" w:color="auto"/>
                    <w:right w:val="none" w:sz="0" w:space="0" w:color="auto"/>
                  </w:divBdr>
                  <w:divsChild>
                    <w:div w:id="8529028">
                      <w:marLeft w:val="0"/>
                      <w:marRight w:val="0"/>
                      <w:marTop w:val="0"/>
                      <w:marBottom w:val="0"/>
                      <w:divBdr>
                        <w:top w:val="none" w:sz="0" w:space="0" w:color="auto"/>
                        <w:left w:val="none" w:sz="0" w:space="0" w:color="auto"/>
                        <w:bottom w:val="none" w:sz="0" w:space="0" w:color="auto"/>
                        <w:right w:val="none" w:sz="0" w:space="0" w:color="auto"/>
                      </w:divBdr>
                    </w:div>
                  </w:divsChild>
                </w:div>
                <w:div w:id="1867136005">
                  <w:marLeft w:val="0"/>
                  <w:marRight w:val="0"/>
                  <w:marTop w:val="0"/>
                  <w:marBottom w:val="0"/>
                  <w:divBdr>
                    <w:top w:val="none" w:sz="0" w:space="0" w:color="auto"/>
                    <w:left w:val="none" w:sz="0" w:space="0" w:color="auto"/>
                    <w:bottom w:val="none" w:sz="0" w:space="0" w:color="auto"/>
                    <w:right w:val="none" w:sz="0" w:space="0" w:color="auto"/>
                  </w:divBdr>
                  <w:divsChild>
                    <w:div w:id="662701640">
                      <w:marLeft w:val="0"/>
                      <w:marRight w:val="0"/>
                      <w:marTop w:val="0"/>
                      <w:marBottom w:val="0"/>
                      <w:divBdr>
                        <w:top w:val="none" w:sz="0" w:space="0" w:color="auto"/>
                        <w:left w:val="none" w:sz="0" w:space="0" w:color="auto"/>
                        <w:bottom w:val="none" w:sz="0" w:space="0" w:color="auto"/>
                        <w:right w:val="none" w:sz="0" w:space="0" w:color="auto"/>
                      </w:divBdr>
                    </w:div>
                  </w:divsChild>
                </w:div>
                <w:div w:id="1869025495">
                  <w:marLeft w:val="0"/>
                  <w:marRight w:val="0"/>
                  <w:marTop w:val="0"/>
                  <w:marBottom w:val="0"/>
                  <w:divBdr>
                    <w:top w:val="none" w:sz="0" w:space="0" w:color="auto"/>
                    <w:left w:val="none" w:sz="0" w:space="0" w:color="auto"/>
                    <w:bottom w:val="none" w:sz="0" w:space="0" w:color="auto"/>
                    <w:right w:val="none" w:sz="0" w:space="0" w:color="auto"/>
                  </w:divBdr>
                  <w:divsChild>
                    <w:div w:id="1444768445">
                      <w:marLeft w:val="0"/>
                      <w:marRight w:val="0"/>
                      <w:marTop w:val="0"/>
                      <w:marBottom w:val="0"/>
                      <w:divBdr>
                        <w:top w:val="none" w:sz="0" w:space="0" w:color="auto"/>
                        <w:left w:val="none" w:sz="0" w:space="0" w:color="auto"/>
                        <w:bottom w:val="none" w:sz="0" w:space="0" w:color="auto"/>
                        <w:right w:val="none" w:sz="0" w:space="0" w:color="auto"/>
                      </w:divBdr>
                    </w:div>
                  </w:divsChild>
                </w:div>
                <w:div w:id="1884168699">
                  <w:marLeft w:val="0"/>
                  <w:marRight w:val="0"/>
                  <w:marTop w:val="0"/>
                  <w:marBottom w:val="0"/>
                  <w:divBdr>
                    <w:top w:val="none" w:sz="0" w:space="0" w:color="auto"/>
                    <w:left w:val="none" w:sz="0" w:space="0" w:color="auto"/>
                    <w:bottom w:val="none" w:sz="0" w:space="0" w:color="auto"/>
                    <w:right w:val="none" w:sz="0" w:space="0" w:color="auto"/>
                  </w:divBdr>
                  <w:divsChild>
                    <w:div w:id="901719963">
                      <w:marLeft w:val="0"/>
                      <w:marRight w:val="0"/>
                      <w:marTop w:val="0"/>
                      <w:marBottom w:val="0"/>
                      <w:divBdr>
                        <w:top w:val="none" w:sz="0" w:space="0" w:color="auto"/>
                        <w:left w:val="none" w:sz="0" w:space="0" w:color="auto"/>
                        <w:bottom w:val="none" w:sz="0" w:space="0" w:color="auto"/>
                        <w:right w:val="none" w:sz="0" w:space="0" w:color="auto"/>
                      </w:divBdr>
                    </w:div>
                  </w:divsChild>
                </w:div>
                <w:div w:id="1884706743">
                  <w:marLeft w:val="0"/>
                  <w:marRight w:val="0"/>
                  <w:marTop w:val="0"/>
                  <w:marBottom w:val="0"/>
                  <w:divBdr>
                    <w:top w:val="none" w:sz="0" w:space="0" w:color="auto"/>
                    <w:left w:val="none" w:sz="0" w:space="0" w:color="auto"/>
                    <w:bottom w:val="none" w:sz="0" w:space="0" w:color="auto"/>
                    <w:right w:val="none" w:sz="0" w:space="0" w:color="auto"/>
                  </w:divBdr>
                  <w:divsChild>
                    <w:div w:id="484246991">
                      <w:marLeft w:val="0"/>
                      <w:marRight w:val="0"/>
                      <w:marTop w:val="0"/>
                      <w:marBottom w:val="0"/>
                      <w:divBdr>
                        <w:top w:val="none" w:sz="0" w:space="0" w:color="auto"/>
                        <w:left w:val="none" w:sz="0" w:space="0" w:color="auto"/>
                        <w:bottom w:val="none" w:sz="0" w:space="0" w:color="auto"/>
                        <w:right w:val="none" w:sz="0" w:space="0" w:color="auto"/>
                      </w:divBdr>
                    </w:div>
                  </w:divsChild>
                </w:div>
                <w:div w:id="1886602195">
                  <w:marLeft w:val="0"/>
                  <w:marRight w:val="0"/>
                  <w:marTop w:val="0"/>
                  <w:marBottom w:val="0"/>
                  <w:divBdr>
                    <w:top w:val="none" w:sz="0" w:space="0" w:color="auto"/>
                    <w:left w:val="none" w:sz="0" w:space="0" w:color="auto"/>
                    <w:bottom w:val="none" w:sz="0" w:space="0" w:color="auto"/>
                    <w:right w:val="none" w:sz="0" w:space="0" w:color="auto"/>
                  </w:divBdr>
                  <w:divsChild>
                    <w:div w:id="1145702430">
                      <w:marLeft w:val="0"/>
                      <w:marRight w:val="0"/>
                      <w:marTop w:val="0"/>
                      <w:marBottom w:val="0"/>
                      <w:divBdr>
                        <w:top w:val="none" w:sz="0" w:space="0" w:color="auto"/>
                        <w:left w:val="none" w:sz="0" w:space="0" w:color="auto"/>
                        <w:bottom w:val="none" w:sz="0" w:space="0" w:color="auto"/>
                        <w:right w:val="none" w:sz="0" w:space="0" w:color="auto"/>
                      </w:divBdr>
                    </w:div>
                  </w:divsChild>
                </w:div>
                <w:div w:id="1890803938">
                  <w:marLeft w:val="0"/>
                  <w:marRight w:val="0"/>
                  <w:marTop w:val="0"/>
                  <w:marBottom w:val="0"/>
                  <w:divBdr>
                    <w:top w:val="none" w:sz="0" w:space="0" w:color="auto"/>
                    <w:left w:val="none" w:sz="0" w:space="0" w:color="auto"/>
                    <w:bottom w:val="none" w:sz="0" w:space="0" w:color="auto"/>
                    <w:right w:val="none" w:sz="0" w:space="0" w:color="auto"/>
                  </w:divBdr>
                  <w:divsChild>
                    <w:div w:id="996542934">
                      <w:marLeft w:val="0"/>
                      <w:marRight w:val="0"/>
                      <w:marTop w:val="0"/>
                      <w:marBottom w:val="0"/>
                      <w:divBdr>
                        <w:top w:val="none" w:sz="0" w:space="0" w:color="auto"/>
                        <w:left w:val="none" w:sz="0" w:space="0" w:color="auto"/>
                        <w:bottom w:val="none" w:sz="0" w:space="0" w:color="auto"/>
                        <w:right w:val="none" w:sz="0" w:space="0" w:color="auto"/>
                      </w:divBdr>
                    </w:div>
                  </w:divsChild>
                </w:div>
                <w:div w:id="1895311719">
                  <w:marLeft w:val="0"/>
                  <w:marRight w:val="0"/>
                  <w:marTop w:val="0"/>
                  <w:marBottom w:val="0"/>
                  <w:divBdr>
                    <w:top w:val="none" w:sz="0" w:space="0" w:color="auto"/>
                    <w:left w:val="none" w:sz="0" w:space="0" w:color="auto"/>
                    <w:bottom w:val="none" w:sz="0" w:space="0" w:color="auto"/>
                    <w:right w:val="none" w:sz="0" w:space="0" w:color="auto"/>
                  </w:divBdr>
                  <w:divsChild>
                    <w:div w:id="744693765">
                      <w:marLeft w:val="0"/>
                      <w:marRight w:val="0"/>
                      <w:marTop w:val="0"/>
                      <w:marBottom w:val="0"/>
                      <w:divBdr>
                        <w:top w:val="none" w:sz="0" w:space="0" w:color="auto"/>
                        <w:left w:val="none" w:sz="0" w:space="0" w:color="auto"/>
                        <w:bottom w:val="none" w:sz="0" w:space="0" w:color="auto"/>
                        <w:right w:val="none" w:sz="0" w:space="0" w:color="auto"/>
                      </w:divBdr>
                    </w:div>
                  </w:divsChild>
                </w:div>
                <w:div w:id="1896354483">
                  <w:marLeft w:val="0"/>
                  <w:marRight w:val="0"/>
                  <w:marTop w:val="0"/>
                  <w:marBottom w:val="0"/>
                  <w:divBdr>
                    <w:top w:val="none" w:sz="0" w:space="0" w:color="auto"/>
                    <w:left w:val="none" w:sz="0" w:space="0" w:color="auto"/>
                    <w:bottom w:val="none" w:sz="0" w:space="0" w:color="auto"/>
                    <w:right w:val="none" w:sz="0" w:space="0" w:color="auto"/>
                  </w:divBdr>
                  <w:divsChild>
                    <w:div w:id="813331664">
                      <w:marLeft w:val="0"/>
                      <w:marRight w:val="0"/>
                      <w:marTop w:val="0"/>
                      <w:marBottom w:val="0"/>
                      <w:divBdr>
                        <w:top w:val="none" w:sz="0" w:space="0" w:color="auto"/>
                        <w:left w:val="none" w:sz="0" w:space="0" w:color="auto"/>
                        <w:bottom w:val="none" w:sz="0" w:space="0" w:color="auto"/>
                        <w:right w:val="none" w:sz="0" w:space="0" w:color="auto"/>
                      </w:divBdr>
                    </w:div>
                  </w:divsChild>
                </w:div>
                <w:div w:id="1900745097">
                  <w:marLeft w:val="0"/>
                  <w:marRight w:val="0"/>
                  <w:marTop w:val="0"/>
                  <w:marBottom w:val="0"/>
                  <w:divBdr>
                    <w:top w:val="none" w:sz="0" w:space="0" w:color="auto"/>
                    <w:left w:val="none" w:sz="0" w:space="0" w:color="auto"/>
                    <w:bottom w:val="none" w:sz="0" w:space="0" w:color="auto"/>
                    <w:right w:val="none" w:sz="0" w:space="0" w:color="auto"/>
                  </w:divBdr>
                  <w:divsChild>
                    <w:div w:id="1318993310">
                      <w:marLeft w:val="0"/>
                      <w:marRight w:val="0"/>
                      <w:marTop w:val="0"/>
                      <w:marBottom w:val="0"/>
                      <w:divBdr>
                        <w:top w:val="none" w:sz="0" w:space="0" w:color="auto"/>
                        <w:left w:val="none" w:sz="0" w:space="0" w:color="auto"/>
                        <w:bottom w:val="none" w:sz="0" w:space="0" w:color="auto"/>
                        <w:right w:val="none" w:sz="0" w:space="0" w:color="auto"/>
                      </w:divBdr>
                    </w:div>
                  </w:divsChild>
                </w:div>
                <w:div w:id="1901475516">
                  <w:marLeft w:val="0"/>
                  <w:marRight w:val="0"/>
                  <w:marTop w:val="0"/>
                  <w:marBottom w:val="0"/>
                  <w:divBdr>
                    <w:top w:val="none" w:sz="0" w:space="0" w:color="auto"/>
                    <w:left w:val="none" w:sz="0" w:space="0" w:color="auto"/>
                    <w:bottom w:val="none" w:sz="0" w:space="0" w:color="auto"/>
                    <w:right w:val="none" w:sz="0" w:space="0" w:color="auto"/>
                  </w:divBdr>
                  <w:divsChild>
                    <w:div w:id="2001735627">
                      <w:marLeft w:val="0"/>
                      <w:marRight w:val="0"/>
                      <w:marTop w:val="0"/>
                      <w:marBottom w:val="0"/>
                      <w:divBdr>
                        <w:top w:val="none" w:sz="0" w:space="0" w:color="auto"/>
                        <w:left w:val="none" w:sz="0" w:space="0" w:color="auto"/>
                        <w:bottom w:val="none" w:sz="0" w:space="0" w:color="auto"/>
                        <w:right w:val="none" w:sz="0" w:space="0" w:color="auto"/>
                      </w:divBdr>
                    </w:div>
                  </w:divsChild>
                </w:div>
                <w:div w:id="1916475472">
                  <w:marLeft w:val="0"/>
                  <w:marRight w:val="0"/>
                  <w:marTop w:val="0"/>
                  <w:marBottom w:val="0"/>
                  <w:divBdr>
                    <w:top w:val="none" w:sz="0" w:space="0" w:color="auto"/>
                    <w:left w:val="none" w:sz="0" w:space="0" w:color="auto"/>
                    <w:bottom w:val="none" w:sz="0" w:space="0" w:color="auto"/>
                    <w:right w:val="none" w:sz="0" w:space="0" w:color="auto"/>
                  </w:divBdr>
                  <w:divsChild>
                    <w:div w:id="1775133696">
                      <w:marLeft w:val="0"/>
                      <w:marRight w:val="0"/>
                      <w:marTop w:val="0"/>
                      <w:marBottom w:val="0"/>
                      <w:divBdr>
                        <w:top w:val="none" w:sz="0" w:space="0" w:color="auto"/>
                        <w:left w:val="none" w:sz="0" w:space="0" w:color="auto"/>
                        <w:bottom w:val="none" w:sz="0" w:space="0" w:color="auto"/>
                        <w:right w:val="none" w:sz="0" w:space="0" w:color="auto"/>
                      </w:divBdr>
                    </w:div>
                  </w:divsChild>
                </w:div>
                <w:div w:id="1926331301">
                  <w:marLeft w:val="0"/>
                  <w:marRight w:val="0"/>
                  <w:marTop w:val="0"/>
                  <w:marBottom w:val="0"/>
                  <w:divBdr>
                    <w:top w:val="none" w:sz="0" w:space="0" w:color="auto"/>
                    <w:left w:val="none" w:sz="0" w:space="0" w:color="auto"/>
                    <w:bottom w:val="none" w:sz="0" w:space="0" w:color="auto"/>
                    <w:right w:val="none" w:sz="0" w:space="0" w:color="auto"/>
                  </w:divBdr>
                  <w:divsChild>
                    <w:div w:id="1947468666">
                      <w:marLeft w:val="0"/>
                      <w:marRight w:val="0"/>
                      <w:marTop w:val="0"/>
                      <w:marBottom w:val="0"/>
                      <w:divBdr>
                        <w:top w:val="none" w:sz="0" w:space="0" w:color="auto"/>
                        <w:left w:val="none" w:sz="0" w:space="0" w:color="auto"/>
                        <w:bottom w:val="none" w:sz="0" w:space="0" w:color="auto"/>
                        <w:right w:val="none" w:sz="0" w:space="0" w:color="auto"/>
                      </w:divBdr>
                    </w:div>
                  </w:divsChild>
                </w:div>
                <w:div w:id="1938363191">
                  <w:marLeft w:val="0"/>
                  <w:marRight w:val="0"/>
                  <w:marTop w:val="0"/>
                  <w:marBottom w:val="0"/>
                  <w:divBdr>
                    <w:top w:val="none" w:sz="0" w:space="0" w:color="auto"/>
                    <w:left w:val="none" w:sz="0" w:space="0" w:color="auto"/>
                    <w:bottom w:val="none" w:sz="0" w:space="0" w:color="auto"/>
                    <w:right w:val="none" w:sz="0" w:space="0" w:color="auto"/>
                  </w:divBdr>
                  <w:divsChild>
                    <w:div w:id="1450129054">
                      <w:marLeft w:val="0"/>
                      <w:marRight w:val="0"/>
                      <w:marTop w:val="0"/>
                      <w:marBottom w:val="0"/>
                      <w:divBdr>
                        <w:top w:val="none" w:sz="0" w:space="0" w:color="auto"/>
                        <w:left w:val="none" w:sz="0" w:space="0" w:color="auto"/>
                        <w:bottom w:val="none" w:sz="0" w:space="0" w:color="auto"/>
                        <w:right w:val="none" w:sz="0" w:space="0" w:color="auto"/>
                      </w:divBdr>
                    </w:div>
                  </w:divsChild>
                </w:div>
                <w:div w:id="1944847621">
                  <w:marLeft w:val="0"/>
                  <w:marRight w:val="0"/>
                  <w:marTop w:val="0"/>
                  <w:marBottom w:val="0"/>
                  <w:divBdr>
                    <w:top w:val="none" w:sz="0" w:space="0" w:color="auto"/>
                    <w:left w:val="none" w:sz="0" w:space="0" w:color="auto"/>
                    <w:bottom w:val="none" w:sz="0" w:space="0" w:color="auto"/>
                    <w:right w:val="none" w:sz="0" w:space="0" w:color="auto"/>
                  </w:divBdr>
                  <w:divsChild>
                    <w:div w:id="913516359">
                      <w:marLeft w:val="0"/>
                      <w:marRight w:val="0"/>
                      <w:marTop w:val="0"/>
                      <w:marBottom w:val="0"/>
                      <w:divBdr>
                        <w:top w:val="none" w:sz="0" w:space="0" w:color="auto"/>
                        <w:left w:val="none" w:sz="0" w:space="0" w:color="auto"/>
                        <w:bottom w:val="none" w:sz="0" w:space="0" w:color="auto"/>
                        <w:right w:val="none" w:sz="0" w:space="0" w:color="auto"/>
                      </w:divBdr>
                    </w:div>
                  </w:divsChild>
                </w:div>
                <w:div w:id="1945919440">
                  <w:marLeft w:val="0"/>
                  <w:marRight w:val="0"/>
                  <w:marTop w:val="0"/>
                  <w:marBottom w:val="0"/>
                  <w:divBdr>
                    <w:top w:val="none" w:sz="0" w:space="0" w:color="auto"/>
                    <w:left w:val="none" w:sz="0" w:space="0" w:color="auto"/>
                    <w:bottom w:val="none" w:sz="0" w:space="0" w:color="auto"/>
                    <w:right w:val="none" w:sz="0" w:space="0" w:color="auto"/>
                  </w:divBdr>
                  <w:divsChild>
                    <w:div w:id="602424868">
                      <w:marLeft w:val="0"/>
                      <w:marRight w:val="0"/>
                      <w:marTop w:val="0"/>
                      <w:marBottom w:val="0"/>
                      <w:divBdr>
                        <w:top w:val="none" w:sz="0" w:space="0" w:color="auto"/>
                        <w:left w:val="none" w:sz="0" w:space="0" w:color="auto"/>
                        <w:bottom w:val="none" w:sz="0" w:space="0" w:color="auto"/>
                        <w:right w:val="none" w:sz="0" w:space="0" w:color="auto"/>
                      </w:divBdr>
                    </w:div>
                  </w:divsChild>
                </w:div>
                <w:div w:id="1947541561">
                  <w:marLeft w:val="0"/>
                  <w:marRight w:val="0"/>
                  <w:marTop w:val="0"/>
                  <w:marBottom w:val="0"/>
                  <w:divBdr>
                    <w:top w:val="none" w:sz="0" w:space="0" w:color="auto"/>
                    <w:left w:val="none" w:sz="0" w:space="0" w:color="auto"/>
                    <w:bottom w:val="none" w:sz="0" w:space="0" w:color="auto"/>
                    <w:right w:val="none" w:sz="0" w:space="0" w:color="auto"/>
                  </w:divBdr>
                  <w:divsChild>
                    <w:div w:id="1336346007">
                      <w:marLeft w:val="0"/>
                      <w:marRight w:val="0"/>
                      <w:marTop w:val="0"/>
                      <w:marBottom w:val="0"/>
                      <w:divBdr>
                        <w:top w:val="none" w:sz="0" w:space="0" w:color="auto"/>
                        <w:left w:val="none" w:sz="0" w:space="0" w:color="auto"/>
                        <w:bottom w:val="none" w:sz="0" w:space="0" w:color="auto"/>
                        <w:right w:val="none" w:sz="0" w:space="0" w:color="auto"/>
                      </w:divBdr>
                    </w:div>
                  </w:divsChild>
                </w:div>
                <w:div w:id="1954943741">
                  <w:marLeft w:val="0"/>
                  <w:marRight w:val="0"/>
                  <w:marTop w:val="0"/>
                  <w:marBottom w:val="0"/>
                  <w:divBdr>
                    <w:top w:val="none" w:sz="0" w:space="0" w:color="auto"/>
                    <w:left w:val="none" w:sz="0" w:space="0" w:color="auto"/>
                    <w:bottom w:val="none" w:sz="0" w:space="0" w:color="auto"/>
                    <w:right w:val="none" w:sz="0" w:space="0" w:color="auto"/>
                  </w:divBdr>
                  <w:divsChild>
                    <w:div w:id="1038815419">
                      <w:marLeft w:val="0"/>
                      <w:marRight w:val="0"/>
                      <w:marTop w:val="0"/>
                      <w:marBottom w:val="0"/>
                      <w:divBdr>
                        <w:top w:val="none" w:sz="0" w:space="0" w:color="auto"/>
                        <w:left w:val="none" w:sz="0" w:space="0" w:color="auto"/>
                        <w:bottom w:val="none" w:sz="0" w:space="0" w:color="auto"/>
                        <w:right w:val="none" w:sz="0" w:space="0" w:color="auto"/>
                      </w:divBdr>
                    </w:div>
                  </w:divsChild>
                </w:div>
                <w:div w:id="1964262254">
                  <w:marLeft w:val="0"/>
                  <w:marRight w:val="0"/>
                  <w:marTop w:val="0"/>
                  <w:marBottom w:val="0"/>
                  <w:divBdr>
                    <w:top w:val="none" w:sz="0" w:space="0" w:color="auto"/>
                    <w:left w:val="none" w:sz="0" w:space="0" w:color="auto"/>
                    <w:bottom w:val="none" w:sz="0" w:space="0" w:color="auto"/>
                    <w:right w:val="none" w:sz="0" w:space="0" w:color="auto"/>
                  </w:divBdr>
                  <w:divsChild>
                    <w:div w:id="1078093934">
                      <w:marLeft w:val="0"/>
                      <w:marRight w:val="0"/>
                      <w:marTop w:val="0"/>
                      <w:marBottom w:val="0"/>
                      <w:divBdr>
                        <w:top w:val="none" w:sz="0" w:space="0" w:color="auto"/>
                        <w:left w:val="none" w:sz="0" w:space="0" w:color="auto"/>
                        <w:bottom w:val="none" w:sz="0" w:space="0" w:color="auto"/>
                        <w:right w:val="none" w:sz="0" w:space="0" w:color="auto"/>
                      </w:divBdr>
                    </w:div>
                  </w:divsChild>
                </w:div>
                <w:div w:id="1972131188">
                  <w:marLeft w:val="0"/>
                  <w:marRight w:val="0"/>
                  <w:marTop w:val="0"/>
                  <w:marBottom w:val="0"/>
                  <w:divBdr>
                    <w:top w:val="none" w:sz="0" w:space="0" w:color="auto"/>
                    <w:left w:val="none" w:sz="0" w:space="0" w:color="auto"/>
                    <w:bottom w:val="none" w:sz="0" w:space="0" w:color="auto"/>
                    <w:right w:val="none" w:sz="0" w:space="0" w:color="auto"/>
                  </w:divBdr>
                  <w:divsChild>
                    <w:div w:id="1671249467">
                      <w:marLeft w:val="0"/>
                      <w:marRight w:val="0"/>
                      <w:marTop w:val="0"/>
                      <w:marBottom w:val="0"/>
                      <w:divBdr>
                        <w:top w:val="none" w:sz="0" w:space="0" w:color="auto"/>
                        <w:left w:val="none" w:sz="0" w:space="0" w:color="auto"/>
                        <w:bottom w:val="none" w:sz="0" w:space="0" w:color="auto"/>
                        <w:right w:val="none" w:sz="0" w:space="0" w:color="auto"/>
                      </w:divBdr>
                    </w:div>
                  </w:divsChild>
                </w:div>
                <w:div w:id="1981499848">
                  <w:marLeft w:val="0"/>
                  <w:marRight w:val="0"/>
                  <w:marTop w:val="0"/>
                  <w:marBottom w:val="0"/>
                  <w:divBdr>
                    <w:top w:val="none" w:sz="0" w:space="0" w:color="auto"/>
                    <w:left w:val="none" w:sz="0" w:space="0" w:color="auto"/>
                    <w:bottom w:val="none" w:sz="0" w:space="0" w:color="auto"/>
                    <w:right w:val="none" w:sz="0" w:space="0" w:color="auto"/>
                  </w:divBdr>
                  <w:divsChild>
                    <w:div w:id="1004668308">
                      <w:marLeft w:val="0"/>
                      <w:marRight w:val="0"/>
                      <w:marTop w:val="0"/>
                      <w:marBottom w:val="0"/>
                      <w:divBdr>
                        <w:top w:val="none" w:sz="0" w:space="0" w:color="auto"/>
                        <w:left w:val="none" w:sz="0" w:space="0" w:color="auto"/>
                        <w:bottom w:val="none" w:sz="0" w:space="0" w:color="auto"/>
                        <w:right w:val="none" w:sz="0" w:space="0" w:color="auto"/>
                      </w:divBdr>
                    </w:div>
                  </w:divsChild>
                </w:div>
                <w:div w:id="1989818211">
                  <w:marLeft w:val="0"/>
                  <w:marRight w:val="0"/>
                  <w:marTop w:val="0"/>
                  <w:marBottom w:val="0"/>
                  <w:divBdr>
                    <w:top w:val="none" w:sz="0" w:space="0" w:color="auto"/>
                    <w:left w:val="none" w:sz="0" w:space="0" w:color="auto"/>
                    <w:bottom w:val="none" w:sz="0" w:space="0" w:color="auto"/>
                    <w:right w:val="none" w:sz="0" w:space="0" w:color="auto"/>
                  </w:divBdr>
                  <w:divsChild>
                    <w:div w:id="831725063">
                      <w:marLeft w:val="0"/>
                      <w:marRight w:val="0"/>
                      <w:marTop w:val="0"/>
                      <w:marBottom w:val="0"/>
                      <w:divBdr>
                        <w:top w:val="none" w:sz="0" w:space="0" w:color="auto"/>
                        <w:left w:val="none" w:sz="0" w:space="0" w:color="auto"/>
                        <w:bottom w:val="none" w:sz="0" w:space="0" w:color="auto"/>
                        <w:right w:val="none" w:sz="0" w:space="0" w:color="auto"/>
                      </w:divBdr>
                    </w:div>
                  </w:divsChild>
                </w:div>
                <w:div w:id="1994524084">
                  <w:marLeft w:val="0"/>
                  <w:marRight w:val="0"/>
                  <w:marTop w:val="0"/>
                  <w:marBottom w:val="0"/>
                  <w:divBdr>
                    <w:top w:val="none" w:sz="0" w:space="0" w:color="auto"/>
                    <w:left w:val="none" w:sz="0" w:space="0" w:color="auto"/>
                    <w:bottom w:val="none" w:sz="0" w:space="0" w:color="auto"/>
                    <w:right w:val="none" w:sz="0" w:space="0" w:color="auto"/>
                  </w:divBdr>
                  <w:divsChild>
                    <w:div w:id="1964115021">
                      <w:marLeft w:val="0"/>
                      <w:marRight w:val="0"/>
                      <w:marTop w:val="0"/>
                      <w:marBottom w:val="0"/>
                      <w:divBdr>
                        <w:top w:val="none" w:sz="0" w:space="0" w:color="auto"/>
                        <w:left w:val="none" w:sz="0" w:space="0" w:color="auto"/>
                        <w:bottom w:val="none" w:sz="0" w:space="0" w:color="auto"/>
                        <w:right w:val="none" w:sz="0" w:space="0" w:color="auto"/>
                      </w:divBdr>
                    </w:div>
                  </w:divsChild>
                </w:div>
                <w:div w:id="1995448397">
                  <w:marLeft w:val="0"/>
                  <w:marRight w:val="0"/>
                  <w:marTop w:val="0"/>
                  <w:marBottom w:val="0"/>
                  <w:divBdr>
                    <w:top w:val="none" w:sz="0" w:space="0" w:color="auto"/>
                    <w:left w:val="none" w:sz="0" w:space="0" w:color="auto"/>
                    <w:bottom w:val="none" w:sz="0" w:space="0" w:color="auto"/>
                    <w:right w:val="none" w:sz="0" w:space="0" w:color="auto"/>
                  </w:divBdr>
                  <w:divsChild>
                    <w:div w:id="383409031">
                      <w:marLeft w:val="0"/>
                      <w:marRight w:val="0"/>
                      <w:marTop w:val="0"/>
                      <w:marBottom w:val="0"/>
                      <w:divBdr>
                        <w:top w:val="none" w:sz="0" w:space="0" w:color="auto"/>
                        <w:left w:val="none" w:sz="0" w:space="0" w:color="auto"/>
                        <w:bottom w:val="none" w:sz="0" w:space="0" w:color="auto"/>
                        <w:right w:val="none" w:sz="0" w:space="0" w:color="auto"/>
                      </w:divBdr>
                    </w:div>
                  </w:divsChild>
                </w:div>
                <w:div w:id="1998654498">
                  <w:marLeft w:val="0"/>
                  <w:marRight w:val="0"/>
                  <w:marTop w:val="0"/>
                  <w:marBottom w:val="0"/>
                  <w:divBdr>
                    <w:top w:val="none" w:sz="0" w:space="0" w:color="auto"/>
                    <w:left w:val="none" w:sz="0" w:space="0" w:color="auto"/>
                    <w:bottom w:val="none" w:sz="0" w:space="0" w:color="auto"/>
                    <w:right w:val="none" w:sz="0" w:space="0" w:color="auto"/>
                  </w:divBdr>
                  <w:divsChild>
                    <w:div w:id="1362781458">
                      <w:marLeft w:val="0"/>
                      <w:marRight w:val="0"/>
                      <w:marTop w:val="0"/>
                      <w:marBottom w:val="0"/>
                      <w:divBdr>
                        <w:top w:val="none" w:sz="0" w:space="0" w:color="auto"/>
                        <w:left w:val="none" w:sz="0" w:space="0" w:color="auto"/>
                        <w:bottom w:val="none" w:sz="0" w:space="0" w:color="auto"/>
                        <w:right w:val="none" w:sz="0" w:space="0" w:color="auto"/>
                      </w:divBdr>
                    </w:div>
                  </w:divsChild>
                </w:div>
                <w:div w:id="2010327916">
                  <w:marLeft w:val="0"/>
                  <w:marRight w:val="0"/>
                  <w:marTop w:val="0"/>
                  <w:marBottom w:val="0"/>
                  <w:divBdr>
                    <w:top w:val="none" w:sz="0" w:space="0" w:color="auto"/>
                    <w:left w:val="none" w:sz="0" w:space="0" w:color="auto"/>
                    <w:bottom w:val="none" w:sz="0" w:space="0" w:color="auto"/>
                    <w:right w:val="none" w:sz="0" w:space="0" w:color="auto"/>
                  </w:divBdr>
                  <w:divsChild>
                    <w:div w:id="2118522835">
                      <w:marLeft w:val="0"/>
                      <w:marRight w:val="0"/>
                      <w:marTop w:val="0"/>
                      <w:marBottom w:val="0"/>
                      <w:divBdr>
                        <w:top w:val="none" w:sz="0" w:space="0" w:color="auto"/>
                        <w:left w:val="none" w:sz="0" w:space="0" w:color="auto"/>
                        <w:bottom w:val="none" w:sz="0" w:space="0" w:color="auto"/>
                        <w:right w:val="none" w:sz="0" w:space="0" w:color="auto"/>
                      </w:divBdr>
                    </w:div>
                  </w:divsChild>
                </w:div>
                <w:div w:id="2012364919">
                  <w:marLeft w:val="0"/>
                  <w:marRight w:val="0"/>
                  <w:marTop w:val="0"/>
                  <w:marBottom w:val="0"/>
                  <w:divBdr>
                    <w:top w:val="none" w:sz="0" w:space="0" w:color="auto"/>
                    <w:left w:val="none" w:sz="0" w:space="0" w:color="auto"/>
                    <w:bottom w:val="none" w:sz="0" w:space="0" w:color="auto"/>
                    <w:right w:val="none" w:sz="0" w:space="0" w:color="auto"/>
                  </w:divBdr>
                  <w:divsChild>
                    <w:div w:id="1422793229">
                      <w:marLeft w:val="0"/>
                      <w:marRight w:val="0"/>
                      <w:marTop w:val="0"/>
                      <w:marBottom w:val="0"/>
                      <w:divBdr>
                        <w:top w:val="none" w:sz="0" w:space="0" w:color="auto"/>
                        <w:left w:val="none" w:sz="0" w:space="0" w:color="auto"/>
                        <w:bottom w:val="none" w:sz="0" w:space="0" w:color="auto"/>
                        <w:right w:val="none" w:sz="0" w:space="0" w:color="auto"/>
                      </w:divBdr>
                    </w:div>
                  </w:divsChild>
                </w:div>
                <w:div w:id="2012563969">
                  <w:marLeft w:val="0"/>
                  <w:marRight w:val="0"/>
                  <w:marTop w:val="0"/>
                  <w:marBottom w:val="0"/>
                  <w:divBdr>
                    <w:top w:val="none" w:sz="0" w:space="0" w:color="auto"/>
                    <w:left w:val="none" w:sz="0" w:space="0" w:color="auto"/>
                    <w:bottom w:val="none" w:sz="0" w:space="0" w:color="auto"/>
                    <w:right w:val="none" w:sz="0" w:space="0" w:color="auto"/>
                  </w:divBdr>
                  <w:divsChild>
                    <w:div w:id="1905722918">
                      <w:marLeft w:val="0"/>
                      <w:marRight w:val="0"/>
                      <w:marTop w:val="0"/>
                      <w:marBottom w:val="0"/>
                      <w:divBdr>
                        <w:top w:val="none" w:sz="0" w:space="0" w:color="auto"/>
                        <w:left w:val="none" w:sz="0" w:space="0" w:color="auto"/>
                        <w:bottom w:val="none" w:sz="0" w:space="0" w:color="auto"/>
                        <w:right w:val="none" w:sz="0" w:space="0" w:color="auto"/>
                      </w:divBdr>
                    </w:div>
                  </w:divsChild>
                </w:div>
                <w:div w:id="2012829995">
                  <w:marLeft w:val="0"/>
                  <w:marRight w:val="0"/>
                  <w:marTop w:val="0"/>
                  <w:marBottom w:val="0"/>
                  <w:divBdr>
                    <w:top w:val="none" w:sz="0" w:space="0" w:color="auto"/>
                    <w:left w:val="none" w:sz="0" w:space="0" w:color="auto"/>
                    <w:bottom w:val="none" w:sz="0" w:space="0" w:color="auto"/>
                    <w:right w:val="none" w:sz="0" w:space="0" w:color="auto"/>
                  </w:divBdr>
                  <w:divsChild>
                    <w:div w:id="1363440144">
                      <w:marLeft w:val="0"/>
                      <w:marRight w:val="0"/>
                      <w:marTop w:val="0"/>
                      <w:marBottom w:val="0"/>
                      <w:divBdr>
                        <w:top w:val="none" w:sz="0" w:space="0" w:color="auto"/>
                        <w:left w:val="none" w:sz="0" w:space="0" w:color="auto"/>
                        <w:bottom w:val="none" w:sz="0" w:space="0" w:color="auto"/>
                        <w:right w:val="none" w:sz="0" w:space="0" w:color="auto"/>
                      </w:divBdr>
                    </w:div>
                  </w:divsChild>
                </w:div>
                <w:div w:id="2014412417">
                  <w:marLeft w:val="0"/>
                  <w:marRight w:val="0"/>
                  <w:marTop w:val="0"/>
                  <w:marBottom w:val="0"/>
                  <w:divBdr>
                    <w:top w:val="none" w:sz="0" w:space="0" w:color="auto"/>
                    <w:left w:val="none" w:sz="0" w:space="0" w:color="auto"/>
                    <w:bottom w:val="none" w:sz="0" w:space="0" w:color="auto"/>
                    <w:right w:val="none" w:sz="0" w:space="0" w:color="auto"/>
                  </w:divBdr>
                  <w:divsChild>
                    <w:div w:id="1337923152">
                      <w:marLeft w:val="0"/>
                      <w:marRight w:val="0"/>
                      <w:marTop w:val="0"/>
                      <w:marBottom w:val="0"/>
                      <w:divBdr>
                        <w:top w:val="none" w:sz="0" w:space="0" w:color="auto"/>
                        <w:left w:val="none" w:sz="0" w:space="0" w:color="auto"/>
                        <w:bottom w:val="none" w:sz="0" w:space="0" w:color="auto"/>
                        <w:right w:val="none" w:sz="0" w:space="0" w:color="auto"/>
                      </w:divBdr>
                    </w:div>
                  </w:divsChild>
                </w:div>
                <w:div w:id="2022006013">
                  <w:marLeft w:val="0"/>
                  <w:marRight w:val="0"/>
                  <w:marTop w:val="0"/>
                  <w:marBottom w:val="0"/>
                  <w:divBdr>
                    <w:top w:val="none" w:sz="0" w:space="0" w:color="auto"/>
                    <w:left w:val="none" w:sz="0" w:space="0" w:color="auto"/>
                    <w:bottom w:val="none" w:sz="0" w:space="0" w:color="auto"/>
                    <w:right w:val="none" w:sz="0" w:space="0" w:color="auto"/>
                  </w:divBdr>
                  <w:divsChild>
                    <w:div w:id="1082919609">
                      <w:marLeft w:val="0"/>
                      <w:marRight w:val="0"/>
                      <w:marTop w:val="0"/>
                      <w:marBottom w:val="0"/>
                      <w:divBdr>
                        <w:top w:val="none" w:sz="0" w:space="0" w:color="auto"/>
                        <w:left w:val="none" w:sz="0" w:space="0" w:color="auto"/>
                        <w:bottom w:val="none" w:sz="0" w:space="0" w:color="auto"/>
                        <w:right w:val="none" w:sz="0" w:space="0" w:color="auto"/>
                      </w:divBdr>
                    </w:div>
                  </w:divsChild>
                </w:div>
                <w:div w:id="2024017549">
                  <w:marLeft w:val="0"/>
                  <w:marRight w:val="0"/>
                  <w:marTop w:val="0"/>
                  <w:marBottom w:val="0"/>
                  <w:divBdr>
                    <w:top w:val="none" w:sz="0" w:space="0" w:color="auto"/>
                    <w:left w:val="none" w:sz="0" w:space="0" w:color="auto"/>
                    <w:bottom w:val="none" w:sz="0" w:space="0" w:color="auto"/>
                    <w:right w:val="none" w:sz="0" w:space="0" w:color="auto"/>
                  </w:divBdr>
                  <w:divsChild>
                    <w:div w:id="1364358832">
                      <w:marLeft w:val="0"/>
                      <w:marRight w:val="0"/>
                      <w:marTop w:val="0"/>
                      <w:marBottom w:val="0"/>
                      <w:divBdr>
                        <w:top w:val="none" w:sz="0" w:space="0" w:color="auto"/>
                        <w:left w:val="none" w:sz="0" w:space="0" w:color="auto"/>
                        <w:bottom w:val="none" w:sz="0" w:space="0" w:color="auto"/>
                        <w:right w:val="none" w:sz="0" w:space="0" w:color="auto"/>
                      </w:divBdr>
                    </w:div>
                  </w:divsChild>
                </w:div>
                <w:div w:id="2025815212">
                  <w:marLeft w:val="0"/>
                  <w:marRight w:val="0"/>
                  <w:marTop w:val="0"/>
                  <w:marBottom w:val="0"/>
                  <w:divBdr>
                    <w:top w:val="none" w:sz="0" w:space="0" w:color="auto"/>
                    <w:left w:val="none" w:sz="0" w:space="0" w:color="auto"/>
                    <w:bottom w:val="none" w:sz="0" w:space="0" w:color="auto"/>
                    <w:right w:val="none" w:sz="0" w:space="0" w:color="auto"/>
                  </w:divBdr>
                  <w:divsChild>
                    <w:div w:id="692727004">
                      <w:marLeft w:val="0"/>
                      <w:marRight w:val="0"/>
                      <w:marTop w:val="0"/>
                      <w:marBottom w:val="0"/>
                      <w:divBdr>
                        <w:top w:val="none" w:sz="0" w:space="0" w:color="auto"/>
                        <w:left w:val="none" w:sz="0" w:space="0" w:color="auto"/>
                        <w:bottom w:val="none" w:sz="0" w:space="0" w:color="auto"/>
                        <w:right w:val="none" w:sz="0" w:space="0" w:color="auto"/>
                      </w:divBdr>
                    </w:div>
                  </w:divsChild>
                </w:div>
                <w:div w:id="2030713780">
                  <w:marLeft w:val="0"/>
                  <w:marRight w:val="0"/>
                  <w:marTop w:val="0"/>
                  <w:marBottom w:val="0"/>
                  <w:divBdr>
                    <w:top w:val="none" w:sz="0" w:space="0" w:color="auto"/>
                    <w:left w:val="none" w:sz="0" w:space="0" w:color="auto"/>
                    <w:bottom w:val="none" w:sz="0" w:space="0" w:color="auto"/>
                    <w:right w:val="none" w:sz="0" w:space="0" w:color="auto"/>
                  </w:divBdr>
                  <w:divsChild>
                    <w:div w:id="1254437965">
                      <w:marLeft w:val="0"/>
                      <w:marRight w:val="0"/>
                      <w:marTop w:val="0"/>
                      <w:marBottom w:val="0"/>
                      <w:divBdr>
                        <w:top w:val="none" w:sz="0" w:space="0" w:color="auto"/>
                        <w:left w:val="none" w:sz="0" w:space="0" w:color="auto"/>
                        <w:bottom w:val="none" w:sz="0" w:space="0" w:color="auto"/>
                        <w:right w:val="none" w:sz="0" w:space="0" w:color="auto"/>
                      </w:divBdr>
                    </w:div>
                  </w:divsChild>
                </w:div>
                <w:div w:id="2033609088">
                  <w:marLeft w:val="0"/>
                  <w:marRight w:val="0"/>
                  <w:marTop w:val="0"/>
                  <w:marBottom w:val="0"/>
                  <w:divBdr>
                    <w:top w:val="none" w:sz="0" w:space="0" w:color="auto"/>
                    <w:left w:val="none" w:sz="0" w:space="0" w:color="auto"/>
                    <w:bottom w:val="none" w:sz="0" w:space="0" w:color="auto"/>
                    <w:right w:val="none" w:sz="0" w:space="0" w:color="auto"/>
                  </w:divBdr>
                  <w:divsChild>
                    <w:div w:id="1724981814">
                      <w:marLeft w:val="0"/>
                      <w:marRight w:val="0"/>
                      <w:marTop w:val="0"/>
                      <w:marBottom w:val="0"/>
                      <w:divBdr>
                        <w:top w:val="none" w:sz="0" w:space="0" w:color="auto"/>
                        <w:left w:val="none" w:sz="0" w:space="0" w:color="auto"/>
                        <w:bottom w:val="none" w:sz="0" w:space="0" w:color="auto"/>
                        <w:right w:val="none" w:sz="0" w:space="0" w:color="auto"/>
                      </w:divBdr>
                    </w:div>
                  </w:divsChild>
                </w:div>
                <w:div w:id="2054647813">
                  <w:marLeft w:val="0"/>
                  <w:marRight w:val="0"/>
                  <w:marTop w:val="0"/>
                  <w:marBottom w:val="0"/>
                  <w:divBdr>
                    <w:top w:val="none" w:sz="0" w:space="0" w:color="auto"/>
                    <w:left w:val="none" w:sz="0" w:space="0" w:color="auto"/>
                    <w:bottom w:val="none" w:sz="0" w:space="0" w:color="auto"/>
                    <w:right w:val="none" w:sz="0" w:space="0" w:color="auto"/>
                  </w:divBdr>
                  <w:divsChild>
                    <w:div w:id="1899322261">
                      <w:marLeft w:val="0"/>
                      <w:marRight w:val="0"/>
                      <w:marTop w:val="0"/>
                      <w:marBottom w:val="0"/>
                      <w:divBdr>
                        <w:top w:val="none" w:sz="0" w:space="0" w:color="auto"/>
                        <w:left w:val="none" w:sz="0" w:space="0" w:color="auto"/>
                        <w:bottom w:val="none" w:sz="0" w:space="0" w:color="auto"/>
                        <w:right w:val="none" w:sz="0" w:space="0" w:color="auto"/>
                      </w:divBdr>
                    </w:div>
                  </w:divsChild>
                </w:div>
                <w:div w:id="2059623556">
                  <w:marLeft w:val="0"/>
                  <w:marRight w:val="0"/>
                  <w:marTop w:val="0"/>
                  <w:marBottom w:val="0"/>
                  <w:divBdr>
                    <w:top w:val="none" w:sz="0" w:space="0" w:color="auto"/>
                    <w:left w:val="none" w:sz="0" w:space="0" w:color="auto"/>
                    <w:bottom w:val="none" w:sz="0" w:space="0" w:color="auto"/>
                    <w:right w:val="none" w:sz="0" w:space="0" w:color="auto"/>
                  </w:divBdr>
                  <w:divsChild>
                    <w:div w:id="1799296485">
                      <w:marLeft w:val="0"/>
                      <w:marRight w:val="0"/>
                      <w:marTop w:val="0"/>
                      <w:marBottom w:val="0"/>
                      <w:divBdr>
                        <w:top w:val="none" w:sz="0" w:space="0" w:color="auto"/>
                        <w:left w:val="none" w:sz="0" w:space="0" w:color="auto"/>
                        <w:bottom w:val="none" w:sz="0" w:space="0" w:color="auto"/>
                        <w:right w:val="none" w:sz="0" w:space="0" w:color="auto"/>
                      </w:divBdr>
                    </w:div>
                  </w:divsChild>
                </w:div>
                <w:div w:id="2067410718">
                  <w:marLeft w:val="0"/>
                  <w:marRight w:val="0"/>
                  <w:marTop w:val="0"/>
                  <w:marBottom w:val="0"/>
                  <w:divBdr>
                    <w:top w:val="none" w:sz="0" w:space="0" w:color="auto"/>
                    <w:left w:val="none" w:sz="0" w:space="0" w:color="auto"/>
                    <w:bottom w:val="none" w:sz="0" w:space="0" w:color="auto"/>
                    <w:right w:val="none" w:sz="0" w:space="0" w:color="auto"/>
                  </w:divBdr>
                  <w:divsChild>
                    <w:div w:id="629213865">
                      <w:marLeft w:val="0"/>
                      <w:marRight w:val="0"/>
                      <w:marTop w:val="0"/>
                      <w:marBottom w:val="0"/>
                      <w:divBdr>
                        <w:top w:val="none" w:sz="0" w:space="0" w:color="auto"/>
                        <w:left w:val="none" w:sz="0" w:space="0" w:color="auto"/>
                        <w:bottom w:val="none" w:sz="0" w:space="0" w:color="auto"/>
                        <w:right w:val="none" w:sz="0" w:space="0" w:color="auto"/>
                      </w:divBdr>
                    </w:div>
                  </w:divsChild>
                </w:div>
                <w:div w:id="2072188811">
                  <w:marLeft w:val="0"/>
                  <w:marRight w:val="0"/>
                  <w:marTop w:val="0"/>
                  <w:marBottom w:val="0"/>
                  <w:divBdr>
                    <w:top w:val="none" w:sz="0" w:space="0" w:color="auto"/>
                    <w:left w:val="none" w:sz="0" w:space="0" w:color="auto"/>
                    <w:bottom w:val="none" w:sz="0" w:space="0" w:color="auto"/>
                    <w:right w:val="none" w:sz="0" w:space="0" w:color="auto"/>
                  </w:divBdr>
                  <w:divsChild>
                    <w:div w:id="1500579183">
                      <w:marLeft w:val="0"/>
                      <w:marRight w:val="0"/>
                      <w:marTop w:val="0"/>
                      <w:marBottom w:val="0"/>
                      <w:divBdr>
                        <w:top w:val="none" w:sz="0" w:space="0" w:color="auto"/>
                        <w:left w:val="none" w:sz="0" w:space="0" w:color="auto"/>
                        <w:bottom w:val="none" w:sz="0" w:space="0" w:color="auto"/>
                        <w:right w:val="none" w:sz="0" w:space="0" w:color="auto"/>
                      </w:divBdr>
                    </w:div>
                  </w:divsChild>
                </w:div>
                <w:div w:id="2073386541">
                  <w:marLeft w:val="0"/>
                  <w:marRight w:val="0"/>
                  <w:marTop w:val="0"/>
                  <w:marBottom w:val="0"/>
                  <w:divBdr>
                    <w:top w:val="none" w:sz="0" w:space="0" w:color="auto"/>
                    <w:left w:val="none" w:sz="0" w:space="0" w:color="auto"/>
                    <w:bottom w:val="none" w:sz="0" w:space="0" w:color="auto"/>
                    <w:right w:val="none" w:sz="0" w:space="0" w:color="auto"/>
                  </w:divBdr>
                  <w:divsChild>
                    <w:div w:id="755903711">
                      <w:marLeft w:val="0"/>
                      <w:marRight w:val="0"/>
                      <w:marTop w:val="0"/>
                      <w:marBottom w:val="0"/>
                      <w:divBdr>
                        <w:top w:val="none" w:sz="0" w:space="0" w:color="auto"/>
                        <w:left w:val="none" w:sz="0" w:space="0" w:color="auto"/>
                        <w:bottom w:val="none" w:sz="0" w:space="0" w:color="auto"/>
                        <w:right w:val="none" w:sz="0" w:space="0" w:color="auto"/>
                      </w:divBdr>
                    </w:div>
                  </w:divsChild>
                </w:div>
                <w:div w:id="2073506083">
                  <w:marLeft w:val="0"/>
                  <w:marRight w:val="0"/>
                  <w:marTop w:val="0"/>
                  <w:marBottom w:val="0"/>
                  <w:divBdr>
                    <w:top w:val="none" w:sz="0" w:space="0" w:color="auto"/>
                    <w:left w:val="none" w:sz="0" w:space="0" w:color="auto"/>
                    <w:bottom w:val="none" w:sz="0" w:space="0" w:color="auto"/>
                    <w:right w:val="none" w:sz="0" w:space="0" w:color="auto"/>
                  </w:divBdr>
                  <w:divsChild>
                    <w:div w:id="773398487">
                      <w:marLeft w:val="0"/>
                      <w:marRight w:val="0"/>
                      <w:marTop w:val="0"/>
                      <w:marBottom w:val="0"/>
                      <w:divBdr>
                        <w:top w:val="none" w:sz="0" w:space="0" w:color="auto"/>
                        <w:left w:val="none" w:sz="0" w:space="0" w:color="auto"/>
                        <w:bottom w:val="none" w:sz="0" w:space="0" w:color="auto"/>
                        <w:right w:val="none" w:sz="0" w:space="0" w:color="auto"/>
                      </w:divBdr>
                    </w:div>
                  </w:divsChild>
                </w:div>
                <w:div w:id="2075155468">
                  <w:marLeft w:val="0"/>
                  <w:marRight w:val="0"/>
                  <w:marTop w:val="0"/>
                  <w:marBottom w:val="0"/>
                  <w:divBdr>
                    <w:top w:val="none" w:sz="0" w:space="0" w:color="auto"/>
                    <w:left w:val="none" w:sz="0" w:space="0" w:color="auto"/>
                    <w:bottom w:val="none" w:sz="0" w:space="0" w:color="auto"/>
                    <w:right w:val="none" w:sz="0" w:space="0" w:color="auto"/>
                  </w:divBdr>
                  <w:divsChild>
                    <w:div w:id="1915238887">
                      <w:marLeft w:val="0"/>
                      <w:marRight w:val="0"/>
                      <w:marTop w:val="0"/>
                      <w:marBottom w:val="0"/>
                      <w:divBdr>
                        <w:top w:val="none" w:sz="0" w:space="0" w:color="auto"/>
                        <w:left w:val="none" w:sz="0" w:space="0" w:color="auto"/>
                        <w:bottom w:val="none" w:sz="0" w:space="0" w:color="auto"/>
                        <w:right w:val="none" w:sz="0" w:space="0" w:color="auto"/>
                      </w:divBdr>
                    </w:div>
                  </w:divsChild>
                </w:div>
                <w:div w:id="2076318680">
                  <w:marLeft w:val="0"/>
                  <w:marRight w:val="0"/>
                  <w:marTop w:val="0"/>
                  <w:marBottom w:val="0"/>
                  <w:divBdr>
                    <w:top w:val="none" w:sz="0" w:space="0" w:color="auto"/>
                    <w:left w:val="none" w:sz="0" w:space="0" w:color="auto"/>
                    <w:bottom w:val="none" w:sz="0" w:space="0" w:color="auto"/>
                    <w:right w:val="none" w:sz="0" w:space="0" w:color="auto"/>
                  </w:divBdr>
                  <w:divsChild>
                    <w:div w:id="1706517321">
                      <w:marLeft w:val="0"/>
                      <w:marRight w:val="0"/>
                      <w:marTop w:val="0"/>
                      <w:marBottom w:val="0"/>
                      <w:divBdr>
                        <w:top w:val="none" w:sz="0" w:space="0" w:color="auto"/>
                        <w:left w:val="none" w:sz="0" w:space="0" w:color="auto"/>
                        <w:bottom w:val="none" w:sz="0" w:space="0" w:color="auto"/>
                        <w:right w:val="none" w:sz="0" w:space="0" w:color="auto"/>
                      </w:divBdr>
                    </w:div>
                  </w:divsChild>
                </w:div>
                <w:div w:id="2081637148">
                  <w:marLeft w:val="0"/>
                  <w:marRight w:val="0"/>
                  <w:marTop w:val="0"/>
                  <w:marBottom w:val="0"/>
                  <w:divBdr>
                    <w:top w:val="none" w:sz="0" w:space="0" w:color="auto"/>
                    <w:left w:val="none" w:sz="0" w:space="0" w:color="auto"/>
                    <w:bottom w:val="none" w:sz="0" w:space="0" w:color="auto"/>
                    <w:right w:val="none" w:sz="0" w:space="0" w:color="auto"/>
                  </w:divBdr>
                  <w:divsChild>
                    <w:div w:id="964584728">
                      <w:marLeft w:val="0"/>
                      <w:marRight w:val="0"/>
                      <w:marTop w:val="0"/>
                      <w:marBottom w:val="0"/>
                      <w:divBdr>
                        <w:top w:val="none" w:sz="0" w:space="0" w:color="auto"/>
                        <w:left w:val="none" w:sz="0" w:space="0" w:color="auto"/>
                        <w:bottom w:val="none" w:sz="0" w:space="0" w:color="auto"/>
                        <w:right w:val="none" w:sz="0" w:space="0" w:color="auto"/>
                      </w:divBdr>
                    </w:div>
                  </w:divsChild>
                </w:div>
                <w:div w:id="2081974576">
                  <w:marLeft w:val="0"/>
                  <w:marRight w:val="0"/>
                  <w:marTop w:val="0"/>
                  <w:marBottom w:val="0"/>
                  <w:divBdr>
                    <w:top w:val="none" w:sz="0" w:space="0" w:color="auto"/>
                    <w:left w:val="none" w:sz="0" w:space="0" w:color="auto"/>
                    <w:bottom w:val="none" w:sz="0" w:space="0" w:color="auto"/>
                    <w:right w:val="none" w:sz="0" w:space="0" w:color="auto"/>
                  </w:divBdr>
                  <w:divsChild>
                    <w:div w:id="503320060">
                      <w:marLeft w:val="0"/>
                      <w:marRight w:val="0"/>
                      <w:marTop w:val="0"/>
                      <w:marBottom w:val="0"/>
                      <w:divBdr>
                        <w:top w:val="none" w:sz="0" w:space="0" w:color="auto"/>
                        <w:left w:val="none" w:sz="0" w:space="0" w:color="auto"/>
                        <w:bottom w:val="none" w:sz="0" w:space="0" w:color="auto"/>
                        <w:right w:val="none" w:sz="0" w:space="0" w:color="auto"/>
                      </w:divBdr>
                    </w:div>
                  </w:divsChild>
                </w:div>
                <w:div w:id="2084527688">
                  <w:marLeft w:val="0"/>
                  <w:marRight w:val="0"/>
                  <w:marTop w:val="0"/>
                  <w:marBottom w:val="0"/>
                  <w:divBdr>
                    <w:top w:val="none" w:sz="0" w:space="0" w:color="auto"/>
                    <w:left w:val="none" w:sz="0" w:space="0" w:color="auto"/>
                    <w:bottom w:val="none" w:sz="0" w:space="0" w:color="auto"/>
                    <w:right w:val="none" w:sz="0" w:space="0" w:color="auto"/>
                  </w:divBdr>
                  <w:divsChild>
                    <w:div w:id="1797334849">
                      <w:marLeft w:val="0"/>
                      <w:marRight w:val="0"/>
                      <w:marTop w:val="0"/>
                      <w:marBottom w:val="0"/>
                      <w:divBdr>
                        <w:top w:val="none" w:sz="0" w:space="0" w:color="auto"/>
                        <w:left w:val="none" w:sz="0" w:space="0" w:color="auto"/>
                        <w:bottom w:val="none" w:sz="0" w:space="0" w:color="auto"/>
                        <w:right w:val="none" w:sz="0" w:space="0" w:color="auto"/>
                      </w:divBdr>
                    </w:div>
                  </w:divsChild>
                </w:div>
                <w:div w:id="2098282659">
                  <w:marLeft w:val="0"/>
                  <w:marRight w:val="0"/>
                  <w:marTop w:val="0"/>
                  <w:marBottom w:val="0"/>
                  <w:divBdr>
                    <w:top w:val="none" w:sz="0" w:space="0" w:color="auto"/>
                    <w:left w:val="none" w:sz="0" w:space="0" w:color="auto"/>
                    <w:bottom w:val="none" w:sz="0" w:space="0" w:color="auto"/>
                    <w:right w:val="none" w:sz="0" w:space="0" w:color="auto"/>
                  </w:divBdr>
                  <w:divsChild>
                    <w:div w:id="148206987">
                      <w:marLeft w:val="0"/>
                      <w:marRight w:val="0"/>
                      <w:marTop w:val="0"/>
                      <w:marBottom w:val="0"/>
                      <w:divBdr>
                        <w:top w:val="none" w:sz="0" w:space="0" w:color="auto"/>
                        <w:left w:val="none" w:sz="0" w:space="0" w:color="auto"/>
                        <w:bottom w:val="none" w:sz="0" w:space="0" w:color="auto"/>
                        <w:right w:val="none" w:sz="0" w:space="0" w:color="auto"/>
                      </w:divBdr>
                    </w:div>
                  </w:divsChild>
                </w:div>
                <w:div w:id="2106223513">
                  <w:marLeft w:val="0"/>
                  <w:marRight w:val="0"/>
                  <w:marTop w:val="0"/>
                  <w:marBottom w:val="0"/>
                  <w:divBdr>
                    <w:top w:val="none" w:sz="0" w:space="0" w:color="auto"/>
                    <w:left w:val="none" w:sz="0" w:space="0" w:color="auto"/>
                    <w:bottom w:val="none" w:sz="0" w:space="0" w:color="auto"/>
                    <w:right w:val="none" w:sz="0" w:space="0" w:color="auto"/>
                  </w:divBdr>
                  <w:divsChild>
                    <w:div w:id="2086753733">
                      <w:marLeft w:val="0"/>
                      <w:marRight w:val="0"/>
                      <w:marTop w:val="0"/>
                      <w:marBottom w:val="0"/>
                      <w:divBdr>
                        <w:top w:val="none" w:sz="0" w:space="0" w:color="auto"/>
                        <w:left w:val="none" w:sz="0" w:space="0" w:color="auto"/>
                        <w:bottom w:val="none" w:sz="0" w:space="0" w:color="auto"/>
                        <w:right w:val="none" w:sz="0" w:space="0" w:color="auto"/>
                      </w:divBdr>
                    </w:div>
                  </w:divsChild>
                </w:div>
                <w:div w:id="2110008347">
                  <w:marLeft w:val="0"/>
                  <w:marRight w:val="0"/>
                  <w:marTop w:val="0"/>
                  <w:marBottom w:val="0"/>
                  <w:divBdr>
                    <w:top w:val="none" w:sz="0" w:space="0" w:color="auto"/>
                    <w:left w:val="none" w:sz="0" w:space="0" w:color="auto"/>
                    <w:bottom w:val="none" w:sz="0" w:space="0" w:color="auto"/>
                    <w:right w:val="none" w:sz="0" w:space="0" w:color="auto"/>
                  </w:divBdr>
                  <w:divsChild>
                    <w:div w:id="1830628785">
                      <w:marLeft w:val="0"/>
                      <w:marRight w:val="0"/>
                      <w:marTop w:val="0"/>
                      <w:marBottom w:val="0"/>
                      <w:divBdr>
                        <w:top w:val="none" w:sz="0" w:space="0" w:color="auto"/>
                        <w:left w:val="none" w:sz="0" w:space="0" w:color="auto"/>
                        <w:bottom w:val="none" w:sz="0" w:space="0" w:color="auto"/>
                        <w:right w:val="none" w:sz="0" w:space="0" w:color="auto"/>
                      </w:divBdr>
                    </w:div>
                  </w:divsChild>
                </w:div>
                <w:div w:id="2110812302">
                  <w:marLeft w:val="0"/>
                  <w:marRight w:val="0"/>
                  <w:marTop w:val="0"/>
                  <w:marBottom w:val="0"/>
                  <w:divBdr>
                    <w:top w:val="none" w:sz="0" w:space="0" w:color="auto"/>
                    <w:left w:val="none" w:sz="0" w:space="0" w:color="auto"/>
                    <w:bottom w:val="none" w:sz="0" w:space="0" w:color="auto"/>
                    <w:right w:val="none" w:sz="0" w:space="0" w:color="auto"/>
                  </w:divBdr>
                  <w:divsChild>
                    <w:div w:id="869339150">
                      <w:marLeft w:val="0"/>
                      <w:marRight w:val="0"/>
                      <w:marTop w:val="0"/>
                      <w:marBottom w:val="0"/>
                      <w:divBdr>
                        <w:top w:val="none" w:sz="0" w:space="0" w:color="auto"/>
                        <w:left w:val="none" w:sz="0" w:space="0" w:color="auto"/>
                        <w:bottom w:val="none" w:sz="0" w:space="0" w:color="auto"/>
                        <w:right w:val="none" w:sz="0" w:space="0" w:color="auto"/>
                      </w:divBdr>
                    </w:div>
                  </w:divsChild>
                </w:div>
                <w:div w:id="2112125153">
                  <w:marLeft w:val="0"/>
                  <w:marRight w:val="0"/>
                  <w:marTop w:val="0"/>
                  <w:marBottom w:val="0"/>
                  <w:divBdr>
                    <w:top w:val="none" w:sz="0" w:space="0" w:color="auto"/>
                    <w:left w:val="none" w:sz="0" w:space="0" w:color="auto"/>
                    <w:bottom w:val="none" w:sz="0" w:space="0" w:color="auto"/>
                    <w:right w:val="none" w:sz="0" w:space="0" w:color="auto"/>
                  </w:divBdr>
                  <w:divsChild>
                    <w:div w:id="1912423549">
                      <w:marLeft w:val="0"/>
                      <w:marRight w:val="0"/>
                      <w:marTop w:val="0"/>
                      <w:marBottom w:val="0"/>
                      <w:divBdr>
                        <w:top w:val="none" w:sz="0" w:space="0" w:color="auto"/>
                        <w:left w:val="none" w:sz="0" w:space="0" w:color="auto"/>
                        <w:bottom w:val="none" w:sz="0" w:space="0" w:color="auto"/>
                        <w:right w:val="none" w:sz="0" w:space="0" w:color="auto"/>
                      </w:divBdr>
                    </w:div>
                  </w:divsChild>
                </w:div>
                <w:div w:id="2115050269">
                  <w:marLeft w:val="0"/>
                  <w:marRight w:val="0"/>
                  <w:marTop w:val="0"/>
                  <w:marBottom w:val="0"/>
                  <w:divBdr>
                    <w:top w:val="none" w:sz="0" w:space="0" w:color="auto"/>
                    <w:left w:val="none" w:sz="0" w:space="0" w:color="auto"/>
                    <w:bottom w:val="none" w:sz="0" w:space="0" w:color="auto"/>
                    <w:right w:val="none" w:sz="0" w:space="0" w:color="auto"/>
                  </w:divBdr>
                  <w:divsChild>
                    <w:div w:id="2064089057">
                      <w:marLeft w:val="0"/>
                      <w:marRight w:val="0"/>
                      <w:marTop w:val="0"/>
                      <w:marBottom w:val="0"/>
                      <w:divBdr>
                        <w:top w:val="none" w:sz="0" w:space="0" w:color="auto"/>
                        <w:left w:val="none" w:sz="0" w:space="0" w:color="auto"/>
                        <w:bottom w:val="none" w:sz="0" w:space="0" w:color="auto"/>
                        <w:right w:val="none" w:sz="0" w:space="0" w:color="auto"/>
                      </w:divBdr>
                    </w:div>
                  </w:divsChild>
                </w:div>
                <w:div w:id="2125926056">
                  <w:marLeft w:val="0"/>
                  <w:marRight w:val="0"/>
                  <w:marTop w:val="0"/>
                  <w:marBottom w:val="0"/>
                  <w:divBdr>
                    <w:top w:val="none" w:sz="0" w:space="0" w:color="auto"/>
                    <w:left w:val="none" w:sz="0" w:space="0" w:color="auto"/>
                    <w:bottom w:val="none" w:sz="0" w:space="0" w:color="auto"/>
                    <w:right w:val="none" w:sz="0" w:space="0" w:color="auto"/>
                  </w:divBdr>
                  <w:divsChild>
                    <w:div w:id="1006979674">
                      <w:marLeft w:val="0"/>
                      <w:marRight w:val="0"/>
                      <w:marTop w:val="0"/>
                      <w:marBottom w:val="0"/>
                      <w:divBdr>
                        <w:top w:val="none" w:sz="0" w:space="0" w:color="auto"/>
                        <w:left w:val="none" w:sz="0" w:space="0" w:color="auto"/>
                        <w:bottom w:val="none" w:sz="0" w:space="0" w:color="auto"/>
                        <w:right w:val="none" w:sz="0" w:space="0" w:color="auto"/>
                      </w:divBdr>
                    </w:div>
                  </w:divsChild>
                </w:div>
                <w:div w:id="2127387934">
                  <w:marLeft w:val="0"/>
                  <w:marRight w:val="0"/>
                  <w:marTop w:val="0"/>
                  <w:marBottom w:val="0"/>
                  <w:divBdr>
                    <w:top w:val="none" w:sz="0" w:space="0" w:color="auto"/>
                    <w:left w:val="none" w:sz="0" w:space="0" w:color="auto"/>
                    <w:bottom w:val="none" w:sz="0" w:space="0" w:color="auto"/>
                    <w:right w:val="none" w:sz="0" w:space="0" w:color="auto"/>
                  </w:divBdr>
                  <w:divsChild>
                    <w:div w:id="1466311819">
                      <w:marLeft w:val="0"/>
                      <w:marRight w:val="0"/>
                      <w:marTop w:val="0"/>
                      <w:marBottom w:val="0"/>
                      <w:divBdr>
                        <w:top w:val="none" w:sz="0" w:space="0" w:color="auto"/>
                        <w:left w:val="none" w:sz="0" w:space="0" w:color="auto"/>
                        <w:bottom w:val="none" w:sz="0" w:space="0" w:color="auto"/>
                        <w:right w:val="none" w:sz="0" w:space="0" w:color="auto"/>
                      </w:divBdr>
                    </w:div>
                  </w:divsChild>
                </w:div>
                <w:div w:id="2129421766">
                  <w:marLeft w:val="0"/>
                  <w:marRight w:val="0"/>
                  <w:marTop w:val="0"/>
                  <w:marBottom w:val="0"/>
                  <w:divBdr>
                    <w:top w:val="none" w:sz="0" w:space="0" w:color="auto"/>
                    <w:left w:val="none" w:sz="0" w:space="0" w:color="auto"/>
                    <w:bottom w:val="none" w:sz="0" w:space="0" w:color="auto"/>
                    <w:right w:val="none" w:sz="0" w:space="0" w:color="auto"/>
                  </w:divBdr>
                  <w:divsChild>
                    <w:div w:id="1548570750">
                      <w:marLeft w:val="0"/>
                      <w:marRight w:val="0"/>
                      <w:marTop w:val="0"/>
                      <w:marBottom w:val="0"/>
                      <w:divBdr>
                        <w:top w:val="none" w:sz="0" w:space="0" w:color="auto"/>
                        <w:left w:val="none" w:sz="0" w:space="0" w:color="auto"/>
                        <w:bottom w:val="none" w:sz="0" w:space="0" w:color="auto"/>
                        <w:right w:val="none" w:sz="0" w:space="0" w:color="auto"/>
                      </w:divBdr>
                    </w:div>
                  </w:divsChild>
                </w:div>
                <w:div w:id="2137068389">
                  <w:marLeft w:val="0"/>
                  <w:marRight w:val="0"/>
                  <w:marTop w:val="0"/>
                  <w:marBottom w:val="0"/>
                  <w:divBdr>
                    <w:top w:val="none" w:sz="0" w:space="0" w:color="auto"/>
                    <w:left w:val="none" w:sz="0" w:space="0" w:color="auto"/>
                    <w:bottom w:val="none" w:sz="0" w:space="0" w:color="auto"/>
                    <w:right w:val="none" w:sz="0" w:space="0" w:color="auto"/>
                  </w:divBdr>
                  <w:divsChild>
                    <w:div w:id="595139956">
                      <w:marLeft w:val="0"/>
                      <w:marRight w:val="0"/>
                      <w:marTop w:val="0"/>
                      <w:marBottom w:val="0"/>
                      <w:divBdr>
                        <w:top w:val="none" w:sz="0" w:space="0" w:color="auto"/>
                        <w:left w:val="none" w:sz="0" w:space="0" w:color="auto"/>
                        <w:bottom w:val="none" w:sz="0" w:space="0" w:color="auto"/>
                        <w:right w:val="none" w:sz="0" w:space="0" w:color="auto"/>
                      </w:divBdr>
                    </w:div>
                  </w:divsChild>
                </w:div>
                <w:div w:id="2140609809">
                  <w:marLeft w:val="0"/>
                  <w:marRight w:val="0"/>
                  <w:marTop w:val="0"/>
                  <w:marBottom w:val="0"/>
                  <w:divBdr>
                    <w:top w:val="none" w:sz="0" w:space="0" w:color="auto"/>
                    <w:left w:val="none" w:sz="0" w:space="0" w:color="auto"/>
                    <w:bottom w:val="none" w:sz="0" w:space="0" w:color="auto"/>
                    <w:right w:val="none" w:sz="0" w:space="0" w:color="auto"/>
                  </w:divBdr>
                  <w:divsChild>
                    <w:div w:id="1476289673">
                      <w:marLeft w:val="0"/>
                      <w:marRight w:val="0"/>
                      <w:marTop w:val="0"/>
                      <w:marBottom w:val="0"/>
                      <w:divBdr>
                        <w:top w:val="none" w:sz="0" w:space="0" w:color="auto"/>
                        <w:left w:val="none" w:sz="0" w:space="0" w:color="auto"/>
                        <w:bottom w:val="none" w:sz="0" w:space="0" w:color="auto"/>
                        <w:right w:val="none" w:sz="0" w:space="0" w:color="auto"/>
                      </w:divBdr>
                    </w:div>
                  </w:divsChild>
                </w:div>
                <w:div w:id="2141069016">
                  <w:marLeft w:val="0"/>
                  <w:marRight w:val="0"/>
                  <w:marTop w:val="0"/>
                  <w:marBottom w:val="0"/>
                  <w:divBdr>
                    <w:top w:val="none" w:sz="0" w:space="0" w:color="auto"/>
                    <w:left w:val="none" w:sz="0" w:space="0" w:color="auto"/>
                    <w:bottom w:val="none" w:sz="0" w:space="0" w:color="auto"/>
                    <w:right w:val="none" w:sz="0" w:space="0" w:color="auto"/>
                  </w:divBdr>
                  <w:divsChild>
                    <w:div w:id="173568275">
                      <w:marLeft w:val="0"/>
                      <w:marRight w:val="0"/>
                      <w:marTop w:val="0"/>
                      <w:marBottom w:val="0"/>
                      <w:divBdr>
                        <w:top w:val="none" w:sz="0" w:space="0" w:color="auto"/>
                        <w:left w:val="none" w:sz="0" w:space="0" w:color="auto"/>
                        <w:bottom w:val="none" w:sz="0" w:space="0" w:color="auto"/>
                        <w:right w:val="none" w:sz="0" w:space="0" w:color="auto"/>
                      </w:divBdr>
                    </w:div>
                  </w:divsChild>
                </w:div>
                <w:div w:id="2144035372">
                  <w:marLeft w:val="0"/>
                  <w:marRight w:val="0"/>
                  <w:marTop w:val="0"/>
                  <w:marBottom w:val="0"/>
                  <w:divBdr>
                    <w:top w:val="none" w:sz="0" w:space="0" w:color="auto"/>
                    <w:left w:val="none" w:sz="0" w:space="0" w:color="auto"/>
                    <w:bottom w:val="none" w:sz="0" w:space="0" w:color="auto"/>
                    <w:right w:val="none" w:sz="0" w:space="0" w:color="auto"/>
                  </w:divBdr>
                  <w:divsChild>
                    <w:div w:id="324824045">
                      <w:marLeft w:val="0"/>
                      <w:marRight w:val="0"/>
                      <w:marTop w:val="0"/>
                      <w:marBottom w:val="0"/>
                      <w:divBdr>
                        <w:top w:val="none" w:sz="0" w:space="0" w:color="auto"/>
                        <w:left w:val="none" w:sz="0" w:space="0" w:color="auto"/>
                        <w:bottom w:val="none" w:sz="0" w:space="0" w:color="auto"/>
                        <w:right w:val="none" w:sz="0" w:space="0" w:color="auto"/>
                      </w:divBdr>
                    </w:div>
                  </w:divsChild>
                </w:div>
                <w:div w:id="2147158330">
                  <w:marLeft w:val="0"/>
                  <w:marRight w:val="0"/>
                  <w:marTop w:val="0"/>
                  <w:marBottom w:val="0"/>
                  <w:divBdr>
                    <w:top w:val="none" w:sz="0" w:space="0" w:color="auto"/>
                    <w:left w:val="none" w:sz="0" w:space="0" w:color="auto"/>
                    <w:bottom w:val="none" w:sz="0" w:space="0" w:color="auto"/>
                    <w:right w:val="none" w:sz="0" w:space="0" w:color="auto"/>
                  </w:divBdr>
                  <w:divsChild>
                    <w:div w:id="5922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17523">
      <w:bodyDiv w:val="1"/>
      <w:marLeft w:val="0"/>
      <w:marRight w:val="0"/>
      <w:marTop w:val="0"/>
      <w:marBottom w:val="0"/>
      <w:divBdr>
        <w:top w:val="none" w:sz="0" w:space="0" w:color="auto"/>
        <w:left w:val="none" w:sz="0" w:space="0" w:color="auto"/>
        <w:bottom w:val="none" w:sz="0" w:space="0" w:color="auto"/>
        <w:right w:val="none" w:sz="0" w:space="0" w:color="auto"/>
      </w:divBdr>
    </w:div>
    <w:div w:id="306588481">
      <w:bodyDiv w:val="1"/>
      <w:marLeft w:val="0"/>
      <w:marRight w:val="0"/>
      <w:marTop w:val="0"/>
      <w:marBottom w:val="0"/>
      <w:divBdr>
        <w:top w:val="none" w:sz="0" w:space="0" w:color="auto"/>
        <w:left w:val="none" w:sz="0" w:space="0" w:color="auto"/>
        <w:bottom w:val="none" w:sz="0" w:space="0" w:color="auto"/>
        <w:right w:val="none" w:sz="0" w:space="0" w:color="auto"/>
      </w:divBdr>
    </w:div>
    <w:div w:id="527644953">
      <w:bodyDiv w:val="1"/>
      <w:marLeft w:val="0"/>
      <w:marRight w:val="0"/>
      <w:marTop w:val="0"/>
      <w:marBottom w:val="0"/>
      <w:divBdr>
        <w:top w:val="none" w:sz="0" w:space="0" w:color="auto"/>
        <w:left w:val="none" w:sz="0" w:space="0" w:color="auto"/>
        <w:bottom w:val="none" w:sz="0" w:space="0" w:color="auto"/>
        <w:right w:val="none" w:sz="0" w:space="0" w:color="auto"/>
      </w:divBdr>
      <w:divsChild>
        <w:div w:id="1029260073">
          <w:marLeft w:val="-75"/>
          <w:marRight w:val="0"/>
          <w:marTop w:val="30"/>
          <w:marBottom w:val="30"/>
          <w:divBdr>
            <w:top w:val="none" w:sz="0" w:space="0" w:color="auto"/>
            <w:left w:val="none" w:sz="0" w:space="0" w:color="auto"/>
            <w:bottom w:val="none" w:sz="0" w:space="0" w:color="auto"/>
            <w:right w:val="none" w:sz="0" w:space="0" w:color="auto"/>
          </w:divBdr>
          <w:divsChild>
            <w:div w:id="155804301">
              <w:marLeft w:val="0"/>
              <w:marRight w:val="0"/>
              <w:marTop w:val="0"/>
              <w:marBottom w:val="0"/>
              <w:divBdr>
                <w:top w:val="none" w:sz="0" w:space="0" w:color="auto"/>
                <w:left w:val="none" w:sz="0" w:space="0" w:color="auto"/>
                <w:bottom w:val="none" w:sz="0" w:space="0" w:color="auto"/>
                <w:right w:val="none" w:sz="0" w:space="0" w:color="auto"/>
              </w:divBdr>
              <w:divsChild>
                <w:div w:id="1742100299">
                  <w:marLeft w:val="0"/>
                  <w:marRight w:val="0"/>
                  <w:marTop w:val="0"/>
                  <w:marBottom w:val="0"/>
                  <w:divBdr>
                    <w:top w:val="none" w:sz="0" w:space="0" w:color="auto"/>
                    <w:left w:val="none" w:sz="0" w:space="0" w:color="auto"/>
                    <w:bottom w:val="none" w:sz="0" w:space="0" w:color="auto"/>
                    <w:right w:val="none" w:sz="0" w:space="0" w:color="auto"/>
                  </w:divBdr>
                </w:div>
              </w:divsChild>
            </w:div>
            <w:div w:id="257491334">
              <w:marLeft w:val="0"/>
              <w:marRight w:val="0"/>
              <w:marTop w:val="0"/>
              <w:marBottom w:val="0"/>
              <w:divBdr>
                <w:top w:val="none" w:sz="0" w:space="0" w:color="auto"/>
                <w:left w:val="none" w:sz="0" w:space="0" w:color="auto"/>
                <w:bottom w:val="none" w:sz="0" w:space="0" w:color="auto"/>
                <w:right w:val="none" w:sz="0" w:space="0" w:color="auto"/>
              </w:divBdr>
              <w:divsChild>
                <w:div w:id="1593780934">
                  <w:marLeft w:val="0"/>
                  <w:marRight w:val="0"/>
                  <w:marTop w:val="0"/>
                  <w:marBottom w:val="0"/>
                  <w:divBdr>
                    <w:top w:val="none" w:sz="0" w:space="0" w:color="auto"/>
                    <w:left w:val="none" w:sz="0" w:space="0" w:color="auto"/>
                    <w:bottom w:val="none" w:sz="0" w:space="0" w:color="auto"/>
                    <w:right w:val="none" w:sz="0" w:space="0" w:color="auto"/>
                  </w:divBdr>
                </w:div>
              </w:divsChild>
            </w:div>
            <w:div w:id="451705214">
              <w:marLeft w:val="0"/>
              <w:marRight w:val="0"/>
              <w:marTop w:val="0"/>
              <w:marBottom w:val="0"/>
              <w:divBdr>
                <w:top w:val="none" w:sz="0" w:space="0" w:color="auto"/>
                <w:left w:val="none" w:sz="0" w:space="0" w:color="auto"/>
                <w:bottom w:val="none" w:sz="0" w:space="0" w:color="auto"/>
                <w:right w:val="none" w:sz="0" w:space="0" w:color="auto"/>
              </w:divBdr>
              <w:divsChild>
                <w:div w:id="1539272322">
                  <w:marLeft w:val="0"/>
                  <w:marRight w:val="0"/>
                  <w:marTop w:val="0"/>
                  <w:marBottom w:val="0"/>
                  <w:divBdr>
                    <w:top w:val="none" w:sz="0" w:space="0" w:color="auto"/>
                    <w:left w:val="none" w:sz="0" w:space="0" w:color="auto"/>
                    <w:bottom w:val="none" w:sz="0" w:space="0" w:color="auto"/>
                    <w:right w:val="none" w:sz="0" w:space="0" w:color="auto"/>
                  </w:divBdr>
                </w:div>
              </w:divsChild>
            </w:div>
            <w:div w:id="595749935">
              <w:marLeft w:val="0"/>
              <w:marRight w:val="0"/>
              <w:marTop w:val="0"/>
              <w:marBottom w:val="0"/>
              <w:divBdr>
                <w:top w:val="none" w:sz="0" w:space="0" w:color="auto"/>
                <w:left w:val="none" w:sz="0" w:space="0" w:color="auto"/>
                <w:bottom w:val="none" w:sz="0" w:space="0" w:color="auto"/>
                <w:right w:val="none" w:sz="0" w:space="0" w:color="auto"/>
              </w:divBdr>
              <w:divsChild>
                <w:div w:id="48574151">
                  <w:marLeft w:val="0"/>
                  <w:marRight w:val="0"/>
                  <w:marTop w:val="0"/>
                  <w:marBottom w:val="0"/>
                  <w:divBdr>
                    <w:top w:val="none" w:sz="0" w:space="0" w:color="auto"/>
                    <w:left w:val="none" w:sz="0" w:space="0" w:color="auto"/>
                    <w:bottom w:val="none" w:sz="0" w:space="0" w:color="auto"/>
                    <w:right w:val="none" w:sz="0" w:space="0" w:color="auto"/>
                  </w:divBdr>
                </w:div>
              </w:divsChild>
            </w:div>
            <w:div w:id="717046120">
              <w:marLeft w:val="0"/>
              <w:marRight w:val="0"/>
              <w:marTop w:val="0"/>
              <w:marBottom w:val="0"/>
              <w:divBdr>
                <w:top w:val="none" w:sz="0" w:space="0" w:color="auto"/>
                <w:left w:val="none" w:sz="0" w:space="0" w:color="auto"/>
                <w:bottom w:val="none" w:sz="0" w:space="0" w:color="auto"/>
                <w:right w:val="none" w:sz="0" w:space="0" w:color="auto"/>
              </w:divBdr>
              <w:divsChild>
                <w:div w:id="362362952">
                  <w:marLeft w:val="0"/>
                  <w:marRight w:val="0"/>
                  <w:marTop w:val="0"/>
                  <w:marBottom w:val="0"/>
                  <w:divBdr>
                    <w:top w:val="none" w:sz="0" w:space="0" w:color="auto"/>
                    <w:left w:val="none" w:sz="0" w:space="0" w:color="auto"/>
                    <w:bottom w:val="none" w:sz="0" w:space="0" w:color="auto"/>
                    <w:right w:val="none" w:sz="0" w:space="0" w:color="auto"/>
                  </w:divBdr>
                </w:div>
              </w:divsChild>
            </w:div>
            <w:div w:id="883367378">
              <w:marLeft w:val="0"/>
              <w:marRight w:val="0"/>
              <w:marTop w:val="0"/>
              <w:marBottom w:val="0"/>
              <w:divBdr>
                <w:top w:val="none" w:sz="0" w:space="0" w:color="auto"/>
                <w:left w:val="none" w:sz="0" w:space="0" w:color="auto"/>
                <w:bottom w:val="none" w:sz="0" w:space="0" w:color="auto"/>
                <w:right w:val="none" w:sz="0" w:space="0" w:color="auto"/>
              </w:divBdr>
              <w:divsChild>
                <w:div w:id="2074305935">
                  <w:marLeft w:val="0"/>
                  <w:marRight w:val="0"/>
                  <w:marTop w:val="0"/>
                  <w:marBottom w:val="0"/>
                  <w:divBdr>
                    <w:top w:val="none" w:sz="0" w:space="0" w:color="auto"/>
                    <w:left w:val="none" w:sz="0" w:space="0" w:color="auto"/>
                    <w:bottom w:val="none" w:sz="0" w:space="0" w:color="auto"/>
                    <w:right w:val="none" w:sz="0" w:space="0" w:color="auto"/>
                  </w:divBdr>
                </w:div>
              </w:divsChild>
            </w:div>
            <w:div w:id="905724418">
              <w:marLeft w:val="0"/>
              <w:marRight w:val="0"/>
              <w:marTop w:val="0"/>
              <w:marBottom w:val="0"/>
              <w:divBdr>
                <w:top w:val="none" w:sz="0" w:space="0" w:color="auto"/>
                <w:left w:val="none" w:sz="0" w:space="0" w:color="auto"/>
                <w:bottom w:val="none" w:sz="0" w:space="0" w:color="auto"/>
                <w:right w:val="none" w:sz="0" w:space="0" w:color="auto"/>
              </w:divBdr>
              <w:divsChild>
                <w:div w:id="975842722">
                  <w:marLeft w:val="0"/>
                  <w:marRight w:val="0"/>
                  <w:marTop w:val="0"/>
                  <w:marBottom w:val="0"/>
                  <w:divBdr>
                    <w:top w:val="none" w:sz="0" w:space="0" w:color="auto"/>
                    <w:left w:val="none" w:sz="0" w:space="0" w:color="auto"/>
                    <w:bottom w:val="none" w:sz="0" w:space="0" w:color="auto"/>
                    <w:right w:val="none" w:sz="0" w:space="0" w:color="auto"/>
                  </w:divBdr>
                </w:div>
              </w:divsChild>
            </w:div>
            <w:div w:id="1529180745">
              <w:marLeft w:val="0"/>
              <w:marRight w:val="0"/>
              <w:marTop w:val="0"/>
              <w:marBottom w:val="0"/>
              <w:divBdr>
                <w:top w:val="none" w:sz="0" w:space="0" w:color="auto"/>
                <w:left w:val="none" w:sz="0" w:space="0" w:color="auto"/>
                <w:bottom w:val="none" w:sz="0" w:space="0" w:color="auto"/>
                <w:right w:val="none" w:sz="0" w:space="0" w:color="auto"/>
              </w:divBdr>
              <w:divsChild>
                <w:div w:id="1399940409">
                  <w:marLeft w:val="0"/>
                  <w:marRight w:val="0"/>
                  <w:marTop w:val="0"/>
                  <w:marBottom w:val="0"/>
                  <w:divBdr>
                    <w:top w:val="none" w:sz="0" w:space="0" w:color="auto"/>
                    <w:left w:val="none" w:sz="0" w:space="0" w:color="auto"/>
                    <w:bottom w:val="none" w:sz="0" w:space="0" w:color="auto"/>
                    <w:right w:val="none" w:sz="0" w:space="0" w:color="auto"/>
                  </w:divBdr>
                </w:div>
              </w:divsChild>
            </w:div>
            <w:div w:id="1569147029">
              <w:marLeft w:val="0"/>
              <w:marRight w:val="0"/>
              <w:marTop w:val="0"/>
              <w:marBottom w:val="0"/>
              <w:divBdr>
                <w:top w:val="none" w:sz="0" w:space="0" w:color="auto"/>
                <w:left w:val="none" w:sz="0" w:space="0" w:color="auto"/>
                <w:bottom w:val="none" w:sz="0" w:space="0" w:color="auto"/>
                <w:right w:val="none" w:sz="0" w:space="0" w:color="auto"/>
              </w:divBdr>
              <w:divsChild>
                <w:div w:id="982585251">
                  <w:marLeft w:val="0"/>
                  <w:marRight w:val="0"/>
                  <w:marTop w:val="0"/>
                  <w:marBottom w:val="0"/>
                  <w:divBdr>
                    <w:top w:val="none" w:sz="0" w:space="0" w:color="auto"/>
                    <w:left w:val="none" w:sz="0" w:space="0" w:color="auto"/>
                    <w:bottom w:val="none" w:sz="0" w:space="0" w:color="auto"/>
                    <w:right w:val="none" w:sz="0" w:space="0" w:color="auto"/>
                  </w:divBdr>
                </w:div>
              </w:divsChild>
            </w:div>
            <w:div w:id="1581212180">
              <w:marLeft w:val="0"/>
              <w:marRight w:val="0"/>
              <w:marTop w:val="0"/>
              <w:marBottom w:val="0"/>
              <w:divBdr>
                <w:top w:val="none" w:sz="0" w:space="0" w:color="auto"/>
                <w:left w:val="none" w:sz="0" w:space="0" w:color="auto"/>
                <w:bottom w:val="none" w:sz="0" w:space="0" w:color="auto"/>
                <w:right w:val="none" w:sz="0" w:space="0" w:color="auto"/>
              </w:divBdr>
              <w:divsChild>
                <w:div w:id="582371088">
                  <w:marLeft w:val="0"/>
                  <w:marRight w:val="0"/>
                  <w:marTop w:val="0"/>
                  <w:marBottom w:val="0"/>
                  <w:divBdr>
                    <w:top w:val="none" w:sz="0" w:space="0" w:color="auto"/>
                    <w:left w:val="none" w:sz="0" w:space="0" w:color="auto"/>
                    <w:bottom w:val="none" w:sz="0" w:space="0" w:color="auto"/>
                    <w:right w:val="none" w:sz="0" w:space="0" w:color="auto"/>
                  </w:divBdr>
                </w:div>
              </w:divsChild>
            </w:div>
            <w:div w:id="1866668563">
              <w:marLeft w:val="0"/>
              <w:marRight w:val="0"/>
              <w:marTop w:val="0"/>
              <w:marBottom w:val="0"/>
              <w:divBdr>
                <w:top w:val="none" w:sz="0" w:space="0" w:color="auto"/>
                <w:left w:val="none" w:sz="0" w:space="0" w:color="auto"/>
                <w:bottom w:val="none" w:sz="0" w:space="0" w:color="auto"/>
                <w:right w:val="none" w:sz="0" w:space="0" w:color="auto"/>
              </w:divBdr>
              <w:divsChild>
                <w:div w:id="1611088233">
                  <w:marLeft w:val="0"/>
                  <w:marRight w:val="0"/>
                  <w:marTop w:val="0"/>
                  <w:marBottom w:val="0"/>
                  <w:divBdr>
                    <w:top w:val="none" w:sz="0" w:space="0" w:color="auto"/>
                    <w:left w:val="none" w:sz="0" w:space="0" w:color="auto"/>
                    <w:bottom w:val="none" w:sz="0" w:space="0" w:color="auto"/>
                    <w:right w:val="none" w:sz="0" w:space="0" w:color="auto"/>
                  </w:divBdr>
                </w:div>
              </w:divsChild>
            </w:div>
            <w:div w:id="2003654211">
              <w:marLeft w:val="0"/>
              <w:marRight w:val="0"/>
              <w:marTop w:val="0"/>
              <w:marBottom w:val="0"/>
              <w:divBdr>
                <w:top w:val="none" w:sz="0" w:space="0" w:color="auto"/>
                <w:left w:val="none" w:sz="0" w:space="0" w:color="auto"/>
                <w:bottom w:val="none" w:sz="0" w:space="0" w:color="auto"/>
                <w:right w:val="none" w:sz="0" w:space="0" w:color="auto"/>
              </w:divBdr>
              <w:divsChild>
                <w:div w:id="180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4216">
      <w:bodyDiv w:val="1"/>
      <w:marLeft w:val="0"/>
      <w:marRight w:val="0"/>
      <w:marTop w:val="0"/>
      <w:marBottom w:val="0"/>
      <w:divBdr>
        <w:top w:val="none" w:sz="0" w:space="0" w:color="auto"/>
        <w:left w:val="none" w:sz="0" w:space="0" w:color="auto"/>
        <w:bottom w:val="none" w:sz="0" w:space="0" w:color="auto"/>
        <w:right w:val="none" w:sz="0" w:space="0" w:color="auto"/>
      </w:divBdr>
    </w:div>
    <w:div w:id="623198873">
      <w:bodyDiv w:val="1"/>
      <w:marLeft w:val="0"/>
      <w:marRight w:val="0"/>
      <w:marTop w:val="0"/>
      <w:marBottom w:val="0"/>
      <w:divBdr>
        <w:top w:val="none" w:sz="0" w:space="0" w:color="auto"/>
        <w:left w:val="none" w:sz="0" w:space="0" w:color="auto"/>
        <w:bottom w:val="none" w:sz="0" w:space="0" w:color="auto"/>
        <w:right w:val="none" w:sz="0" w:space="0" w:color="auto"/>
      </w:divBdr>
    </w:div>
    <w:div w:id="960769700">
      <w:bodyDiv w:val="1"/>
      <w:marLeft w:val="0"/>
      <w:marRight w:val="0"/>
      <w:marTop w:val="0"/>
      <w:marBottom w:val="0"/>
      <w:divBdr>
        <w:top w:val="none" w:sz="0" w:space="0" w:color="auto"/>
        <w:left w:val="none" w:sz="0" w:space="0" w:color="auto"/>
        <w:bottom w:val="none" w:sz="0" w:space="0" w:color="auto"/>
        <w:right w:val="none" w:sz="0" w:space="0" w:color="auto"/>
      </w:divBdr>
    </w:div>
    <w:div w:id="995376235">
      <w:bodyDiv w:val="1"/>
      <w:marLeft w:val="0"/>
      <w:marRight w:val="0"/>
      <w:marTop w:val="0"/>
      <w:marBottom w:val="0"/>
      <w:divBdr>
        <w:top w:val="none" w:sz="0" w:space="0" w:color="auto"/>
        <w:left w:val="none" w:sz="0" w:space="0" w:color="auto"/>
        <w:bottom w:val="none" w:sz="0" w:space="0" w:color="auto"/>
        <w:right w:val="none" w:sz="0" w:space="0" w:color="auto"/>
      </w:divBdr>
    </w:div>
    <w:div w:id="1003321601">
      <w:bodyDiv w:val="1"/>
      <w:marLeft w:val="0"/>
      <w:marRight w:val="0"/>
      <w:marTop w:val="0"/>
      <w:marBottom w:val="0"/>
      <w:divBdr>
        <w:top w:val="none" w:sz="0" w:space="0" w:color="auto"/>
        <w:left w:val="none" w:sz="0" w:space="0" w:color="auto"/>
        <w:bottom w:val="none" w:sz="0" w:space="0" w:color="auto"/>
        <w:right w:val="none" w:sz="0" w:space="0" w:color="auto"/>
      </w:divBdr>
    </w:div>
    <w:div w:id="1066687330">
      <w:bodyDiv w:val="1"/>
      <w:marLeft w:val="0"/>
      <w:marRight w:val="0"/>
      <w:marTop w:val="0"/>
      <w:marBottom w:val="0"/>
      <w:divBdr>
        <w:top w:val="none" w:sz="0" w:space="0" w:color="auto"/>
        <w:left w:val="none" w:sz="0" w:space="0" w:color="auto"/>
        <w:bottom w:val="none" w:sz="0" w:space="0" w:color="auto"/>
        <w:right w:val="none" w:sz="0" w:space="0" w:color="auto"/>
      </w:divBdr>
    </w:div>
    <w:div w:id="1169757531">
      <w:bodyDiv w:val="1"/>
      <w:marLeft w:val="0"/>
      <w:marRight w:val="0"/>
      <w:marTop w:val="0"/>
      <w:marBottom w:val="0"/>
      <w:divBdr>
        <w:top w:val="none" w:sz="0" w:space="0" w:color="auto"/>
        <w:left w:val="none" w:sz="0" w:space="0" w:color="auto"/>
        <w:bottom w:val="none" w:sz="0" w:space="0" w:color="auto"/>
        <w:right w:val="none" w:sz="0" w:space="0" w:color="auto"/>
      </w:divBdr>
    </w:div>
    <w:div w:id="1284113608">
      <w:bodyDiv w:val="1"/>
      <w:marLeft w:val="0"/>
      <w:marRight w:val="0"/>
      <w:marTop w:val="0"/>
      <w:marBottom w:val="0"/>
      <w:divBdr>
        <w:top w:val="none" w:sz="0" w:space="0" w:color="auto"/>
        <w:left w:val="none" w:sz="0" w:space="0" w:color="auto"/>
        <w:bottom w:val="none" w:sz="0" w:space="0" w:color="auto"/>
        <w:right w:val="none" w:sz="0" w:space="0" w:color="auto"/>
      </w:divBdr>
    </w:div>
    <w:div w:id="1328092167">
      <w:bodyDiv w:val="1"/>
      <w:marLeft w:val="0"/>
      <w:marRight w:val="0"/>
      <w:marTop w:val="0"/>
      <w:marBottom w:val="0"/>
      <w:divBdr>
        <w:top w:val="none" w:sz="0" w:space="0" w:color="auto"/>
        <w:left w:val="none" w:sz="0" w:space="0" w:color="auto"/>
        <w:bottom w:val="none" w:sz="0" w:space="0" w:color="auto"/>
        <w:right w:val="none" w:sz="0" w:space="0" w:color="auto"/>
      </w:divBdr>
    </w:div>
    <w:div w:id="1347321549">
      <w:bodyDiv w:val="1"/>
      <w:marLeft w:val="0"/>
      <w:marRight w:val="0"/>
      <w:marTop w:val="0"/>
      <w:marBottom w:val="0"/>
      <w:divBdr>
        <w:top w:val="none" w:sz="0" w:space="0" w:color="auto"/>
        <w:left w:val="none" w:sz="0" w:space="0" w:color="auto"/>
        <w:bottom w:val="none" w:sz="0" w:space="0" w:color="auto"/>
        <w:right w:val="none" w:sz="0" w:space="0" w:color="auto"/>
      </w:divBdr>
    </w:div>
    <w:div w:id="1412653005">
      <w:bodyDiv w:val="1"/>
      <w:marLeft w:val="0"/>
      <w:marRight w:val="0"/>
      <w:marTop w:val="0"/>
      <w:marBottom w:val="0"/>
      <w:divBdr>
        <w:top w:val="none" w:sz="0" w:space="0" w:color="auto"/>
        <w:left w:val="none" w:sz="0" w:space="0" w:color="auto"/>
        <w:bottom w:val="none" w:sz="0" w:space="0" w:color="auto"/>
        <w:right w:val="none" w:sz="0" w:space="0" w:color="auto"/>
      </w:divBdr>
      <w:divsChild>
        <w:div w:id="1648582425">
          <w:marLeft w:val="-75"/>
          <w:marRight w:val="0"/>
          <w:marTop w:val="30"/>
          <w:marBottom w:val="30"/>
          <w:divBdr>
            <w:top w:val="none" w:sz="0" w:space="0" w:color="auto"/>
            <w:left w:val="none" w:sz="0" w:space="0" w:color="auto"/>
            <w:bottom w:val="none" w:sz="0" w:space="0" w:color="auto"/>
            <w:right w:val="none" w:sz="0" w:space="0" w:color="auto"/>
          </w:divBdr>
          <w:divsChild>
            <w:div w:id="40518401">
              <w:marLeft w:val="0"/>
              <w:marRight w:val="0"/>
              <w:marTop w:val="0"/>
              <w:marBottom w:val="0"/>
              <w:divBdr>
                <w:top w:val="none" w:sz="0" w:space="0" w:color="auto"/>
                <w:left w:val="none" w:sz="0" w:space="0" w:color="auto"/>
                <w:bottom w:val="none" w:sz="0" w:space="0" w:color="auto"/>
                <w:right w:val="none" w:sz="0" w:space="0" w:color="auto"/>
              </w:divBdr>
              <w:divsChild>
                <w:div w:id="1669870372">
                  <w:marLeft w:val="0"/>
                  <w:marRight w:val="0"/>
                  <w:marTop w:val="0"/>
                  <w:marBottom w:val="0"/>
                  <w:divBdr>
                    <w:top w:val="none" w:sz="0" w:space="0" w:color="auto"/>
                    <w:left w:val="none" w:sz="0" w:space="0" w:color="auto"/>
                    <w:bottom w:val="none" w:sz="0" w:space="0" w:color="auto"/>
                    <w:right w:val="none" w:sz="0" w:space="0" w:color="auto"/>
                  </w:divBdr>
                </w:div>
              </w:divsChild>
            </w:div>
            <w:div w:id="907157286">
              <w:marLeft w:val="0"/>
              <w:marRight w:val="0"/>
              <w:marTop w:val="0"/>
              <w:marBottom w:val="0"/>
              <w:divBdr>
                <w:top w:val="none" w:sz="0" w:space="0" w:color="auto"/>
                <w:left w:val="none" w:sz="0" w:space="0" w:color="auto"/>
                <w:bottom w:val="none" w:sz="0" w:space="0" w:color="auto"/>
                <w:right w:val="none" w:sz="0" w:space="0" w:color="auto"/>
              </w:divBdr>
              <w:divsChild>
                <w:div w:id="1353991007">
                  <w:marLeft w:val="0"/>
                  <w:marRight w:val="0"/>
                  <w:marTop w:val="0"/>
                  <w:marBottom w:val="0"/>
                  <w:divBdr>
                    <w:top w:val="none" w:sz="0" w:space="0" w:color="auto"/>
                    <w:left w:val="none" w:sz="0" w:space="0" w:color="auto"/>
                    <w:bottom w:val="none" w:sz="0" w:space="0" w:color="auto"/>
                    <w:right w:val="none" w:sz="0" w:space="0" w:color="auto"/>
                  </w:divBdr>
                </w:div>
              </w:divsChild>
            </w:div>
            <w:div w:id="927470596">
              <w:marLeft w:val="0"/>
              <w:marRight w:val="0"/>
              <w:marTop w:val="0"/>
              <w:marBottom w:val="0"/>
              <w:divBdr>
                <w:top w:val="none" w:sz="0" w:space="0" w:color="auto"/>
                <w:left w:val="none" w:sz="0" w:space="0" w:color="auto"/>
                <w:bottom w:val="none" w:sz="0" w:space="0" w:color="auto"/>
                <w:right w:val="none" w:sz="0" w:space="0" w:color="auto"/>
              </w:divBdr>
              <w:divsChild>
                <w:div w:id="1268121902">
                  <w:marLeft w:val="0"/>
                  <w:marRight w:val="0"/>
                  <w:marTop w:val="0"/>
                  <w:marBottom w:val="0"/>
                  <w:divBdr>
                    <w:top w:val="none" w:sz="0" w:space="0" w:color="auto"/>
                    <w:left w:val="none" w:sz="0" w:space="0" w:color="auto"/>
                    <w:bottom w:val="none" w:sz="0" w:space="0" w:color="auto"/>
                    <w:right w:val="none" w:sz="0" w:space="0" w:color="auto"/>
                  </w:divBdr>
                </w:div>
              </w:divsChild>
            </w:div>
            <w:div w:id="985014440">
              <w:marLeft w:val="0"/>
              <w:marRight w:val="0"/>
              <w:marTop w:val="0"/>
              <w:marBottom w:val="0"/>
              <w:divBdr>
                <w:top w:val="none" w:sz="0" w:space="0" w:color="auto"/>
                <w:left w:val="none" w:sz="0" w:space="0" w:color="auto"/>
                <w:bottom w:val="none" w:sz="0" w:space="0" w:color="auto"/>
                <w:right w:val="none" w:sz="0" w:space="0" w:color="auto"/>
              </w:divBdr>
              <w:divsChild>
                <w:div w:id="674500994">
                  <w:marLeft w:val="0"/>
                  <w:marRight w:val="0"/>
                  <w:marTop w:val="0"/>
                  <w:marBottom w:val="0"/>
                  <w:divBdr>
                    <w:top w:val="none" w:sz="0" w:space="0" w:color="auto"/>
                    <w:left w:val="none" w:sz="0" w:space="0" w:color="auto"/>
                    <w:bottom w:val="none" w:sz="0" w:space="0" w:color="auto"/>
                    <w:right w:val="none" w:sz="0" w:space="0" w:color="auto"/>
                  </w:divBdr>
                </w:div>
              </w:divsChild>
            </w:div>
            <w:div w:id="1003165288">
              <w:marLeft w:val="0"/>
              <w:marRight w:val="0"/>
              <w:marTop w:val="0"/>
              <w:marBottom w:val="0"/>
              <w:divBdr>
                <w:top w:val="none" w:sz="0" w:space="0" w:color="auto"/>
                <w:left w:val="none" w:sz="0" w:space="0" w:color="auto"/>
                <w:bottom w:val="none" w:sz="0" w:space="0" w:color="auto"/>
                <w:right w:val="none" w:sz="0" w:space="0" w:color="auto"/>
              </w:divBdr>
              <w:divsChild>
                <w:div w:id="1913545733">
                  <w:marLeft w:val="0"/>
                  <w:marRight w:val="0"/>
                  <w:marTop w:val="0"/>
                  <w:marBottom w:val="0"/>
                  <w:divBdr>
                    <w:top w:val="none" w:sz="0" w:space="0" w:color="auto"/>
                    <w:left w:val="none" w:sz="0" w:space="0" w:color="auto"/>
                    <w:bottom w:val="none" w:sz="0" w:space="0" w:color="auto"/>
                    <w:right w:val="none" w:sz="0" w:space="0" w:color="auto"/>
                  </w:divBdr>
                </w:div>
              </w:divsChild>
            </w:div>
            <w:div w:id="1041856951">
              <w:marLeft w:val="0"/>
              <w:marRight w:val="0"/>
              <w:marTop w:val="0"/>
              <w:marBottom w:val="0"/>
              <w:divBdr>
                <w:top w:val="none" w:sz="0" w:space="0" w:color="auto"/>
                <w:left w:val="none" w:sz="0" w:space="0" w:color="auto"/>
                <w:bottom w:val="none" w:sz="0" w:space="0" w:color="auto"/>
                <w:right w:val="none" w:sz="0" w:space="0" w:color="auto"/>
              </w:divBdr>
              <w:divsChild>
                <w:div w:id="328679720">
                  <w:marLeft w:val="0"/>
                  <w:marRight w:val="0"/>
                  <w:marTop w:val="0"/>
                  <w:marBottom w:val="0"/>
                  <w:divBdr>
                    <w:top w:val="none" w:sz="0" w:space="0" w:color="auto"/>
                    <w:left w:val="none" w:sz="0" w:space="0" w:color="auto"/>
                    <w:bottom w:val="none" w:sz="0" w:space="0" w:color="auto"/>
                    <w:right w:val="none" w:sz="0" w:space="0" w:color="auto"/>
                  </w:divBdr>
                </w:div>
              </w:divsChild>
            </w:div>
            <w:div w:id="1375425242">
              <w:marLeft w:val="0"/>
              <w:marRight w:val="0"/>
              <w:marTop w:val="0"/>
              <w:marBottom w:val="0"/>
              <w:divBdr>
                <w:top w:val="none" w:sz="0" w:space="0" w:color="auto"/>
                <w:left w:val="none" w:sz="0" w:space="0" w:color="auto"/>
                <w:bottom w:val="none" w:sz="0" w:space="0" w:color="auto"/>
                <w:right w:val="none" w:sz="0" w:space="0" w:color="auto"/>
              </w:divBdr>
              <w:divsChild>
                <w:div w:id="1018700791">
                  <w:marLeft w:val="0"/>
                  <w:marRight w:val="0"/>
                  <w:marTop w:val="0"/>
                  <w:marBottom w:val="0"/>
                  <w:divBdr>
                    <w:top w:val="none" w:sz="0" w:space="0" w:color="auto"/>
                    <w:left w:val="none" w:sz="0" w:space="0" w:color="auto"/>
                    <w:bottom w:val="none" w:sz="0" w:space="0" w:color="auto"/>
                    <w:right w:val="none" w:sz="0" w:space="0" w:color="auto"/>
                  </w:divBdr>
                </w:div>
              </w:divsChild>
            </w:div>
            <w:div w:id="1439833359">
              <w:marLeft w:val="0"/>
              <w:marRight w:val="0"/>
              <w:marTop w:val="0"/>
              <w:marBottom w:val="0"/>
              <w:divBdr>
                <w:top w:val="none" w:sz="0" w:space="0" w:color="auto"/>
                <w:left w:val="none" w:sz="0" w:space="0" w:color="auto"/>
                <w:bottom w:val="none" w:sz="0" w:space="0" w:color="auto"/>
                <w:right w:val="none" w:sz="0" w:space="0" w:color="auto"/>
              </w:divBdr>
              <w:divsChild>
                <w:div w:id="1372612257">
                  <w:marLeft w:val="0"/>
                  <w:marRight w:val="0"/>
                  <w:marTop w:val="0"/>
                  <w:marBottom w:val="0"/>
                  <w:divBdr>
                    <w:top w:val="none" w:sz="0" w:space="0" w:color="auto"/>
                    <w:left w:val="none" w:sz="0" w:space="0" w:color="auto"/>
                    <w:bottom w:val="none" w:sz="0" w:space="0" w:color="auto"/>
                    <w:right w:val="none" w:sz="0" w:space="0" w:color="auto"/>
                  </w:divBdr>
                </w:div>
              </w:divsChild>
            </w:div>
            <w:div w:id="1509178087">
              <w:marLeft w:val="0"/>
              <w:marRight w:val="0"/>
              <w:marTop w:val="0"/>
              <w:marBottom w:val="0"/>
              <w:divBdr>
                <w:top w:val="none" w:sz="0" w:space="0" w:color="auto"/>
                <w:left w:val="none" w:sz="0" w:space="0" w:color="auto"/>
                <w:bottom w:val="none" w:sz="0" w:space="0" w:color="auto"/>
                <w:right w:val="none" w:sz="0" w:space="0" w:color="auto"/>
              </w:divBdr>
              <w:divsChild>
                <w:div w:id="1858153484">
                  <w:marLeft w:val="0"/>
                  <w:marRight w:val="0"/>
                  <w:marTop w:val="0"/>
                  <w:marBottom w:val="0"/>
                  <w:divBdr>
                    <w:top w:val="none" w:sz="0" w:space="0" w:color="auto"/>
                    <w:left w:val="none" w:sz="0" w:space="0" w:color="auto"/>
                    <w:bottom w:val="none" w:sz="0" w:space="0" w:color="auto"/>
                    <w:right w:val="none" w:sz="0" w:space="0" w:color="auto"/>
                  </w:divBdr>
                </w:div>
              </w:divsChild>
            </w:div>
            <w:div w:id="1558513466">
              <w:marLeft w:val="0"/>
              <w:marRight w:val="0"/>
              <w:marTop w:val="0"/>
              <w:marBottom w:val="0"/>
              <w:divBdr>
                <w:top w:val="none" w:sz="0" w:space="0" w:color="auto"/>
                <w:left w:val="none" w:sz="0" w:space="0" w:color="auto"/>
                <w:bottom w:val="none" w:sz="0" w:space="0" w:color="auto"/>
                <w:right w:val="none" w:sz="0" w:space="0" w:color="auto"/>
              </w:divBdr>
              <w:divsChild>
                <w:div w:id="301540901">
                  <w:marLeft w:val="0"/>
                  <w:marRight w:val="0"/>
                  <w:marTop w:val="0"/>
                  <w:marBottom w:val="0"/>
                  <w:divBdr>
                    <w:top w:val="none" w:sz="0" w:space="0" w:color="auto"/>
                    <w:left w:val="none" w:sz="0" w:space="0" w:color="auto"/>
                    <w:bottom w:val="none" w:sz="0" w:space="0" w:color="auto"/>
                    <w:right w:val="none" w:sz="0" w:space="0" w:color="auto"/>
                  </w:divBdr>
                </w:div>
              </w:divsChild>
            </w:div>
            <w:div w:id="1943301480">
              <w:marLeft w:val="0"/>
              <w:marRight w:val="0"/>
              <w:marTop w:val="0"/>
              <w:marBottom w:val="0"/>
              <w:divBdr>
                <w:top w:val="none" w:sz="0" w:space="0" w:color="auto"/>
                <w:left w:val="none" w:sz="0" w:space="0" w:color="auto"/>
                <w:bottom w:val="none" w:sz="0" w:space="0" w:color="auto"/>
                <w:right w:val="none" w:sz="0" w:space="0" w:color="auto"/>
              </w:divBdr>
              <w:divsChild>
                <w:div w:id="438530469">
                  <w:marLeft w:val="0"/>
                  <w:marRight w:val="0"/>
                  <w:marTop w:val="0"/>
                  <w:marBottom w:val="0"/>
                  <w:divBdr>
                    <w:top w:val="none" w:sz="0" w:space="0" w:color="auto"/>
                    <w:left w:val="none" w:sz="0" w:space="0" w:color="auto"/>
                    <w:bottom w:val="none" w:sz="0" w:space="0" w:color="auto"/>
                    <w:right w:val="none" w:sz="0" w:space="0" w:color="auto"/>
                  </w:divBdr>
                </w:div>
              </w:divsChild>
            </w:div>
            <w:div w:id="2068869233">
              <w:marLeft w:val="0"/>
              <w:marRight w:val="0"/>
              <w:marTop w:val="0"/>
              <w:marBottom w:val="0"/>
              <w:divBdr>
                <w:top w:val="none" w:sz="0" w:space="0" w:color="auto"/>
                <w:left w:val="none" w:sz="0" w:space="0" w:color="auto"/>
                <w:bottom w:val="none" w:sz="0" w:space="0" w:color="auto"/>
                <w:right w:val="none" w:sz="0" w:space="0" w:color="auto"/>
              </w:divBdr>
              <w:divsChild>
                <w:div w:id="5646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3037">
      <w:bodyDiv w:val="1"/>
      <w:marLeft w:val="0"/>
      <w:marRight w:val="0"/>
      <w:marTop w:val="0"/>
      <w:marBottom w:val="0"/>
      <w:divBdr>
        <w:top w:val="none" w:sz="0" w:space="0" w:color="auto"/>
        <w:left w:val="none" w:sz="0" w:space="0" w:color="auto"/>
        <w:bottom w:val="none" w:sz="0" w:space="0" w:color="auto"/>
        <w:right w:val="none" w:sz="0" w:space="0" w:color="auto"/>
      </w:divBdr>
      <w:divsChild>
        <w:div w:id="432435734">
          <w:marLeft w:val="-75"/>
          <w:marRight w:val="0"/>
          <w:marTop w:val="30"/>
          <w:marBottom w:val="30"/>
          <w:divBdr>
            <w:top w:val="none" w:sz="0" w:space="0" w:color="auto"/>
            <w:left w:val="none" w:sz="0" w:space="0" w:color="auto"/>
            <w:bottom w:val="none" w:sz="0" w:space="0" w:color="auto"/>
            <w:right w:val="none" w:sz="0" w:space="0" w:color="auto"/>
          </w:divBdr>
          <w:divsChild>
            <w:div w:id="7493311">
              <w:marLeft w:val="0"/>
              <w:marRight w:val="0"/>
              <w:marTop w:val="0"/>
              <w:marBottom w:val="0"/>
              <w:divBdr>
                <w:top w:val="none" w:sz="0" w:space="0" w:color="auto"/>
                <w:left w:val="none" w:sz="0" w:space="0" w:color="auto"/>
                <w:bottom w:val="none" w:sz="0" w:space="0" w:color="auto"/>
                <w:right w:val="none" w:sz="0" w:space="0" w:color="auto"/>
              </w:divBdr>
              <w:divsChild>
                <w:div w:id="500199892">
                  <w:marLeft w:val="0"/>
                  <w:marRight w:val="0"/>
                  <w:marTop w:val="0"/>
                  <w:marBottom w:val="0"/>
                  <w:divBdr>
                    <w:top w:val="none" w:sz="0" w:space="0" w:color="auto"/>
                    <w:left w:val="none" w:sz="0" w:space="0" w:color="auto"/>
                    <w:bottom w:val="none" w:sz="0" w:space="0" w:color="auto"/>
                    <w:right w:val="none" w:sz="0" w:space="0" w:color="auto"/>
                  </w:divBdr>
                </w:div>
              </w:divsChild>
            </w:div>
            <w:div w:id="92170688">
              <w:marLeft w:val="0"/>
              <w:marRight w:val="0"/>
              <w:marTop w:val="0"/>
              <w:marBottom w:val="0"/>
              <w:divBdr>
                <w:top w:val="none" w:sz="0" w:space="0" w:color="auto"/>
                <w:left w:val="none" w:sz="0" w:space="0" w:color="auto"/>
                <w:bottom w:val="none" w:sz="0" w:space="0" w:color="auto"/>
                <w:right w:val="none" w:sz="0" w:space="0" w:color="auto"/>
              </w:divBdr>
              <w:divsChild>
                <w:div w:id="999112835">
                  <w:marLeft w:val="0"/>
                  <w:marRight w:val="0"/>
                  <w:marTop w:val="0"/>
                  <w:marBottom w:val="0"/>
                  <w:divBdr>
                    <w:top w:val="none" w:sz="0" w:space="0" w:color="auto"/>
                    <w:left w:val="none" w:sz="0" w:space="0" w:color="auto"/>
                    <w:bottom w:val="none" w:sz="0" w:space="0" w:color="auto"/>
                    <w:right w:val="none" w:sz="0" w:space="0" w:color="auto"/>
                  </w:divBdr>
                </w:div>
              </w:divsChild>
            </w:div>
            <w:div w:id="340014935">
              <w:marLeft w:val="0"/>
              <w:marRight w:val="0"/>
              <w:marTop w:val="0"/>
              <w:marBottom w:val="0"/>
              <w:divBdr>
                <w:top w:val="none" w:sz="0" w:space="0" w:color="auto"/>
                <w:left w:val="none" w:sz="0" w:space="0" w:color="auto"/>
                <w:bottom w:val="none" w:sz="0" w:space="0" w:color="auto"/>
                <w:right w:val="none" w:sz="0" w:space="0" w:color="auto"/>
              </w:divBdr>
              <w:divsChild>
                <w:div w:id="348679890">
                  <w:marLeft w:val="0"/>
                  <w:marRight w:val="0"/>
                  <w:marTop w:val="0"/>
                  <w:marBottom w:val="0"/>
                  <w:divBdr>
                    <w:top w:val="none" w:sz="0" w:space="0" w:color="auto"/>
                    <w:left w:val="none" w:sz="0" w:space="0" w:color="auto"/>
                    <w:bottom w:val="none" w:sz="0" w:space="0" w:color="auto"/>
                    <w:right w:val="none" w:sz="0" w:space="0" w:color="auto"/>
                  </w:divBdr>
                </w:div>
              </w:divsChild>
            </w:div>
            <w:div w:id="347801528">
              <w:marLeft w:val="0"/>
              <w:marRight w:val="0"/>
              <w:marTop w:val="0"/>
              <w:marBottom w:val="0"/>
              <w:divBdr>
                <w:top w:val="none" w:sz="0" w:space="0" w:color="auto"/>
                <w:left w:val="none" w:sz="0" w:space="0" w:color="auto"/>
                <w:bottom w:val="none" w:sz="0" w:space="0" w:color="auto"/>
                <w:right w:val="none" w:sz="0" w:space="0" w:color="auto"/>
              </w:divBdr>
              <w:divsChild>
                <w:div w:id="1884512040">
                  <w:marLeft w:val="0"/>
                  <w:marRight w:val="0"/>
                  <w:marTop w:val="0"/>
                  <w:marBottom w:val="0"/>
                  <w:divBdr>
                    <w:top w:val="none" w:sz="0" w:space="0" w:color="auto"/>
                    <w:left w:val="none" w:sz="0" w:space="0" w:color="auto"/>
                    <w:bottom w:val="none" w:sz="0" w:space="0" w:color="auto"/>
                    <w:right w:val="none" w:sz="0" w:space="0" w:color="auto"/>
                  </w:divBdr>
                </w:div>
              </w:divsChild>
            </w:div>
            <w:div w:id="375081418">
              <w:marLeft w:val="0"/>
              <w:marRight w:val="0"/>
              <w:marTop w:val="0"/>
              <w:marBottom w:val="0"/>
              <w:divBdr>
                <w:top w:val="none" w:sz="0" w:space="0" w:color="auto"/>
                <w:left w:val="none" w:sz="0" w:space="0" w:color="auto"/>
                <w:bottom w:val="none" w:sz="0" w:space="0" w:color="auto"/>
                <w:right w:val="none" w:sz="0" w:space="0" w:color="auto"/>
              </w:divBdr>
              <w:divsChild>
                <w:div w:id="1984001593">
                  <w:marLeft w:val="0"/>
                  <w:marRight w:val="0"/>
                  <w:marTop w:val="0"/>
                  <w:marBottom w:val="0"/>
                  <w:divBdr>
                    <w:top w:val="none" w:sz="0" w:space="0" w:color="auto"/>
                    <w:left w:val="none" w:sz="0" w:space="0" w:color="auto"/>
                    <w:bottom w:val="none" w:sz="0" w:space="0" w:color="auto"/>
                    <w:right w:val="none" w:sz="0" w:space="0" w:color="auto"/>
                  </w:divBdr>
                </w:div>
              </w:divsChild>
            </w:div>
            <w:div w:id="537397620">
              <w:marLeft w:val="0"/>
              <w:marRight w:val="0"/>
              <w:marTop w:val="0"/>
              <w:marBottom w:val="0"/>
              <w:divBdr>
                <w:top w:val="none" w:sz="0" w:space="0" w:color="auto"/>
                <w:left w:val="none" w:sz="0" w:space="0" w:color="auto"/>
                <w:bottom w:val="none" w:sz="0" w:space="0" w:color="auto"/>
                <w:right w:val="none" w:sz="0" w:space="0" w:color="auto"/>
              </w:divBdr>
              <w:divsChild>
                <w:div w:id="430861817">
                  <w:marLeft w:val="0"/>
                  <w:marRight w:val="0"/>
                  <w:marTop w:val="0"/>
                  <w:marBottom w:val="0"/>
                  <w:divBdr>
                    <w:top w:val="none" w:sz="0" w:space="0" w:color="auto"/>
                    <w:left w:val="none" w:sz="0" w:space="0" w:color="auto"/>
                    <w:bottom w:val="none" w:sz="0" w:space="0" w:color="auto"/>
                    <w:right w:val="none" w:sz="0" w:space="0" w:color="auto"/>
                  </w:divBdr>
                </w:div>
              </w:divsChild>
            </w:div>
            <w:div w:id="1050567828">
              <w:marLeft w:val="0"/>
              <w:marRight w:val="0"/>
              <w:marTop w:val="0"/>
              <w:marBottom w:val="0"/>
              <w:divBdr>
                <w:top w:val="none" w:sz="0" w:space="0" w:color="auto"/>
                <w:left w:val="none" w:sz="0" w:space="0" w:color="auto"/>
                <w:bottom w:val="none" w:sz="0" w:space="0" w:color="auto"/>
                <w:right w:val="none" w:sz="0" w:space="0" w:color="auto"/>
              </w:divBdr>
              <w:divsChild>
                <w:div w:id="206382184">
                  <w:marLeft w:val="0"/>
                  <w:marRight w:val="0"/>
                  <w:marTop w:val="0"/>
                  <w:marBottom w:val="0"/>
                  <w:divBdr>
                    <w:top w:val="none" w:sz="0" w:space="0" w:color="auto"/>
                    <w:left w:val="none" w:sz="0" w:space="0" w:color="auto"/>
                    <w:bottom w:val="none" w:sz="0" w:space="0" w:color="auto"/>
                    <w:right w:val="none" w:sz="0" w:space="0" w:color="auto"/>
                  </w:divBdr>
                </w:div>
              </w:divsChild>
            </w:div>
            <w:div w:id="1462767107">
              <w:marLeft w:val="0"/>
              <w:marRight w:val="0"/>
              <w:marTop w:val="0"/>
              <w:marBottom w:val="0"/>
              <w:divBdr>
                <w:top w:val="none" w:sz="0" w:space="0" w:color="auto"/>
                <w:left w:val="none" w:sz="0" w:space="0" w:color="auto"/>
                <w:bottom w:val="none" w:sz="0" w:space="0" w:color="auto"/>
                <w:right w:val="none" w:sz="0" w:space="0" w:color="auto"/>
              </w:divBdr>
              <w:divsChild>
                <w:div w:id="826282928">
                  <w:marLeft w:val="0"/>
                  <w:marRight w:val="0"/>
                  <w:marTop w:val="0"/>
                  <w:marBottom w:val="0"/>
                  <w:divBdr>
                    <w:top w:val="none" w:sz="0" w:space="0" w:color="auto"/>
                    <w:left w:val="none" w:sz="0" w:space="0" w:color="auto"/>
                    <w:bottom w:val="none" w:sz="0" w:space="0" w:color="auto"/>
                    <w:right w:val="none" w:sz="0" w:space="0" w:color="auto"/>
                  </w:divBdr>
                </w:div>
              </w:divsChild>
            </w:div>
            <w:div w:id="1524244417">
              <w:marLeft w:val="0"/>
              <w:marRight w:val="0"/>
              <w:marTop w:val="0"/>
              <w:marBottom w:val="0"/>
              <w:divBdr>
                <w:top w:val="none" w:sz="0" w:space="0" w:color="auto"/>
                <w:left w:val="none" w:sz="0" w:space="0" w:color="auto"/>
                <w:bottom w:val="none" w:sz="0" w:space="0" w:color="auto"/>
                <w:right w:val="none" w:sz="0" w:space="0" w:color="auto"/>
              </w:divBdr>
              <w:divsChild>
                <w:div w:id="516188747">
                  <w:marLeft w:val="0"/>
                  <w:marRight w:val="0"/>
                  <w:marTop w:val="0"/>
                  <w:marBottom w:val="0"/>
                  <w:divBdr>
                    <w:top w:val="none" w:sz="0" w:space="0" w:color="auto"/>
                    <w:left w:val="none" w:sz="0" w:space="0" w:color="auto"/>
                    <w:bottom w:val="none" w:sz="0" w:space="0" w:color="auto"/>
                    <w:right w:val="none" w:sz="0" w:space="0" w:color="auto"/>
                  </w:divBdr>
                </w:div>
              </w:divsChild>
            </w:div>
            <w:div w:id="1584727410">
              <w:marLeft w:val="0"/>
              <w:marRight w:val="0"/>
              <w:marTop w:val="0"/>
              <w:marBottom w:val="0"/>
              <w:divBdr>
                <w:top w:val="none" w:sz="0" w:space="0" w:color="auto"/>
                <w:left w:val="none" w:sz="0" w:space="0" w:color="auto"/>
                <w:bottom w:val="none" w:sz="0" w:space="0" w:color="auto"/>
                <w:right w:val="none" w:sz="0" w:space="0" w:color="auto"/>
              </w:divBdr>
              <w:divsChild>
                <w:div w:id="797146266">
                  <w:marLeft w:val="0"/>
                  <w:marRight w:val="0"/>
                  <w:marTop w:val="0"/>
                  <w:marBottom w:val="0"/>
                  <w:divBdr>
                    <w:top w:val="none" w:sz="0" w:space="0" w:color="auto"/>
                    <w:left w:val="none" w:sz="0" w:space="0" w:color="auto"/>
                    <w:bottom w:val="none" w:sz="0" w:space="0" w:color="auto"/>
                    <w:right w:val="none" w:sz="0" w:space="0" w:color="auto"/>
                  </w:divBdr>
                </w:div>
              </w:divsChild>
            </w:div>
            <w:div w:id="2003466539">
              <w:marLeft w:val="0"/>
              <w:marRight w:val="0"/>
              <w:marTop w:val="0"/>
              <w:marBottom w:val="0"/>
              <w:divBdr>
                <w:top w:val="none" w:sz="0" w:space="0" w:color="auto"/>
                <w:left w:val="none" w:sz="0" w:space="0" w:color="auto"/>
                <w:bottom w:val="none" w:sz="0" w:space="0" w:color="auto"/>
                <w:right w:val="none" w:sz="0" w:space="0" w:color="auto"/>
              </w:divBdr>
              <w:divsChild>
                <w:div w:id="513882966">
                  <w:marLeft w:val="0"/>
                  <w:marRight w:val="0"/>
                  <w:marTop w:val="0"/>
                  <w:marBottom w:val="0"/>
                  <w:divBdr>
                    <w:top w:val="none" w:sz="0" w:space="0" w:color="auto"/>
                    <w:left w:val="none" w:sz="0" w:space="0" w:color="auto"/>
                    <w:bottom w:val="none" w:sz="0" w:space="0" w:color="auto"/>
                    <w:right w:val="none" w:sz="0" w:space="0" w:color="auto"/>
                  </w:divBdr>
                </w:div>
              </w:divsChild>
            </w:div>
            <w:div w:id="2007516609">
              <w:marLeft w:val="0"/>
              <w:marRight w:val="0"/>
              <w:marTop w:val="0"/>
              <w:marBottom w:val="0"/>
              <w:divBdr>
                <w:top w:val="none" w:sz="0" w:space="0" w:color="auto"/>
                <w:left w:val="none" w:sz="0" w:space="0" w:color="auto"/>
                <w:bottom w:val="none" w:sz="0" w:space="0" w:color="auto"/>
                <w:right w:val="none" w:sz="0" w:space="0" w:color="auto"/>
              </w:divBdr>
              <w:divsChild>
                <w:div w:id="1280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1550">
      <w:bodyDiv w:val="1"/>
      <w:marLeft w:val="0"/>
      <w:marRight w:val="0"/>
      <w:marTop w:val="0"/>
      <w:marBottom w:val="0"/>
      <w:divBdr>
        <w:top w:val="none" w:sz="0" w:space="0" w:color="auto"/>
        <w:left w:val="none" w:sz="0" w:space="0" w:color="auto"/>
        <w:bottom w:val="none" w:sz="0" w:space="0" w:color="auto"/>
        <w:right w:val="none" w:sz="0" w:space="0" w:color="auto"/>
      </w:divBdr>
      <w:divsChild>
        <w:div w:id="547381540">
          <w:marLeft w:val="-75"/>
          <w:marRight w:val="0"/>
          <w:marTop w:val="30"/>
          <w:marBottom w:val="30"/>
          <w:divBdr>
            <w:top w:val="none" w:sz="0" w:space="0" w:color="auto"/>
            <w:left w:val="none" w:sz="0" w:space="0" w:color="auto"/>
            <w:bottom w:val="none" w:sz="0" w:space="0" w:color="auto"/>
            <w:right w:val="none" w:sz="0" w:space="0" w:color="auto"/>
          </w:divBdr>
          <w:divsChild>
            <w:div w:id="200359370">
              <w:marLeft w:val="0"/>
              <w:marRight w:val="0"/>
              <w:marTop w:val="0"/>
              <w:marBottom w:val="0"/>
              <w:divBdr>
                <w:top w:val="none" w:sz="0" w:space="0" w:color="auto"/>
                <w:left w:val="none" w:sz="0" w:space="0" w:color="auto"/>
                <w:bottom w:val="none" w:sz="0" w:space="0" w:color="auto"/>
                <w:right w:val="none" w:sz="0" w:space="0" w:color="auto"/>
              </w:divBdr>
              <w:divsChild>
                <w:div w:id="1431777941">
                  <w:marLeft w:val="0"/>
                  <w:marRight w:val="0"/>
                  <w:marTop w:val="0"/>
                  <w:marBottom w:val="0"/>
                  <w:divBdr>
                    <w:top w:val="none" w:sz="0" w:space="0" w:color="auto"/>
                    <w:left w:val="none" w:sz="0" w:space="0" w:color="auto"/>
                    <w:bottom w:val="none" w:sz="0" w:space="0" w:color="auto"/>
                    <w:right w:val="none" w:sz="0" w:space="0" w:color="auto"/>
                  </w:divBdr>
                </w:div>
              </w:divsChild>
            </w:div>
            <w:div w:id="272858910">
              <w:marLeft w:val="0"/>
              <w:marRight w:val="0"/>
              <w:marTop w:val="0"/>
              <w:marBottom w:val="0"/>
              <w:divBdr>
                <w:top w:val="none" w:sz="0" w:space="0" w:color="auto"/>
                <w:left w:val="none" w:sz="0" w:space="0" w:color="auto"/>
                <w:bottom w:val="none" w:sz="0" w:space="0" w:color="auto"/>
                <w:right w:val="none" w:sz="0" w:space="0" w:color="auto"/>
              </w:divBdr>
              <w:divsChild>
                <w:div w:id="468792527">
                  <w:marLeft w:val="0"/>
                  <w:marRight w:val="0"/>
                  <w:marTop w:val="0"/>
                  <w:marBottom w:val="0"/>
                  <w:divBdr>
                    <w:top w:val="none" w:sz="0" w:space="0" w:color="auto"/>
                    <w:left w:val="none" w:sz="0" w:space="0" w:color="auto"/>
                    <w:bottom w:val="none" w:sz="0" w:space="0" w:color="auto"/>
                    <w:right w:val="none" w:sz="0" w:space="0" w:color="auto"/>
                  </w:divBdr>
                </w:div>
              </w:divsChild>
            </w:div>
            <w:div w:id="276255732">
              <w:marLeft w:val="0"/>
              <w:marRight w:val="0"/>
              <w:marTop w:val="0"/>
              <w:marBottom w:val="0"/>
              <w:divBdr>
                <w:top w:val="none" w:sz="0" w:space="0" w:color="auto"/>
                <w:left w:val="none" w:sz="0" w:space="0" w:color="auto"/>
                <w:bottom w:val="none" w:sz="0" w:space="0" w:color="auto"/>
                <w:right w:val="none" w:sz="0" w:space="0" w:color="auto"/>
              </w:divBdr>
              <w:divsChild>
                <w:div w:id="1659380142">
                  <w:marLeft w:val="0"/>
                  <w:marRight w:val="0"/>
                  <w:marTop w:val="0"/>
                  <w:marBottom w:val="0"/>
                  <w:divBdr>
                    <w:top w:val="none" w:sz="0" w:space="0" w:color="auto"/>
                    <w:left w:val="none" w:sz="0" w:space="0" w:color="auto"/>
                    <w:bottom w:val="none" w:sz="0" w:space="0" w:color="auto"/>
                    <w:right w:val="none" w:sz="0" w:space="0" w:color="auto"/>
                  </w:divBdr>
                </w:div>
              </w:divsChild>
            </w:div>
            <w:div w:id="340552646">
              <w:marLeft w:val="0"/>
              <w:marRight w:val="0"/>
              <w:marTop w:val="0"/>
              <w:marBottom w:val="0"/>
              <w:divBdr>
                <w:top w:val="none" w:sz="0" w:space="0" w:color="auto"/>
                <w:left w:val="none" w:sz="0" w:space="0" w:color="auto"/>
                <w:bottom w:val="none" w:sz="0" w:space="0" w:color="auto"/>
                <w:right w:val="none" w:sz="0" w:space="0" w:color="auto"/>
              </w:divBdr>
              <w:divsChild>
                <w:div w:id="1796214926">
                  <w:marLeft w:val="0"/>
                  <w:marRight w:val="0"/>
                  <w:marTop w:val="0"/>
                  <w:marBottom w:val="0"/>
                  <w:divBdr>
                    <w:top w:val="none" w:sz="0" w:space="0" w:color="auto"/>
                    <w:left w:val="none" w:sz="0" w:space="0" w:color="auto"/>
                    <w:bottom w:val="none" w:sz="0" w:space="0" w:color="auto"/>
                    <w:right w:val="none" w:sz="0" w:space="0" w:color="auto"/>
                  </w:divBdr>
                </w:div>
              </w:divsChild>
            </w:div>
            <w:div w:id="423887458">
              <w:marLeft w:val="0"/>
              <w:marRight w:val="0"/>
              <w:marTop w:val="0"/>
              <w:marBottom w:val="0"/>
              <w:divBdr>
                <w:top w:val="none" w:sz="0" w:space="0" w:color="auto"/>
                <w:left w:val="none" w:sz="0" w:space="0" w:color="auto"/>
                <w:bottom w:val="none" w:sz="0" w:space="0" w:color="auto"/>
                <w:right w:val="none" w:sz="0" w:space="0" w:color="auto"/>
              </w:divBdr>
              <w:divsChild>
                <w:div w:id="909274447">
                  <w:marLeft w:val="0"/>
                  <w:marRight w:val="0"/>
                  <w:marTop w:val="0"/>
                  <w:marBottom w:val="0"/>
                  <w:divBdr>
                    <w:top w:val="none" w:sz="0" w:space="0" w:color="auto"/>
                    <w:left w:val="none" w:sz="0" w:space="0" w:color="auto"/>
                    <w:bottom w:val="none" w:sz="0" w:space="0" w:color="auto"/>
                    <w:right w:val="none" w:sz="0" w:space="0" w:color="auto"/>
                  </w:divBdr>
                </w:div>
              </w:divsChild>
            </w:div>
            <w:div w:id="730418950">
              <w:marLeft w:val="0"/>
              <w:marRight w:val="0"/>
              <w:marTop w:val="0"/>
              <w:marBottom w:val="0"/>
              <w:divBdr>
                <w:top w:val="none" w:sz="0" w:space="0" w:color="auto"/>
                <w:left w:val="none" w:sz="0" w:space="0" w:color="auto"/>
                <w:bottom w:val="none" w:sz="0" w:space="0" w:color="auto"/>
                <w:right w:val="none" w:sz="0" w:space="0" w:color="auto"/>
              </w:divBdr>
              <w:divsChild>
                <w:div w:id="1503548580">
                  <w:marLeft w:val="0"/>
                  <w:marRight w:val="0"/>
                  <w:marTop w:val="0"/>
                  <w:marBottom w:val="0"/>
                  <w:divBdr>
                    <w:top w:val="none" w:sz="0" w:space="0" w:color="auto"/>
                    <w:left w:val="none" w:sz="0" w:space="0" w:color="auto"/>
                    <w:bottom w:val="none" w:sz="0" w:space="0" w:color="auto"/>
                    <w:right w:val="none" w:sz="0" w:space="0" w:color="auto"/>
                  </w:divBdr>
                </w:div>
              </w:divsChild>
            </w:div>
            <w:div w:id="985474467">
              <w:marLeft w:val="0"/>
              <w:marRight w:val="0"/>
              <w:marTop w:val="0"/>
              <w:marBottom w:val="0"/>
              <w:divBdr>
                <w:top w:val="none" w:sz="0" w:space="0" w:color="auto"/>
                <w:left w:val="none" w:sz="0" w:space="0" w:color="auto"/>
                <w:bottom w:val="none" w:sz="0" w:space="0" w:color="auto"/>
                <w:right w:val="none" w:sz="0" w:space="0" w:color="auto"/>
              </w:divBdr>
              <w:divsChild>
                <w:div w:id="461388926">
                  <w:marLeft w:val="0"/>
                  <w:marRight w:val="0"/>
                  <w:marTop w:val="0"/>
                  <w:marBottom w:val="0"/>
                  <w:divBdr>
                    <w:top w:val="none" w:sz="0" w:space="0" w:color="auto"/>
                    <w:left w:val="none" w:sz="0" w:space="0" w:color="auto"/>
                    <w:bottom w:val="none" w:sz="0" w:space="0" w:color="auto"/>
                    <w:right w:val="none" w:sz="0" w:space="0" w:color="auto"/>
                  </w:divBdr>
                </w:div>
              </w:divsChild>
            </w:div>
            <w:div w:id="1018314739">
              <w:marLeft w:val="0"/>
              <w:marRight w:val="0"/>
              <w:marTop w:val="0"/>
              <w:marBottom w:val="0"/>
              <w:divBdr>
                <w:top w:val="none" w:sz="0" w:space="0" w:color="auto"/>
                <w:left w:val="none" w:sz="0" w:space="0" w:color="auto"/>
                <w:bottom w:val="none" w:sz="0" w:space="0" w:color="auto"/>
                <w:right w:val="none" w:sz="0" w:space="0" w:color="auto"/>
              </w:divBdr>
              <w:divsChild>
                <w:div w:id="1656445786">
                  <w:marLeft w:val="0"/>
                  <w:marRight w:val="0"/>
                  <w:marTop w:val="0"/>
                  <w:marBottom w:val="0"/>
                  <w:divBdr>
                    <w:top w:val="none" w:sz="0" w:space="0" w:color="auto"/>
                    <w:left w:val="none" w:sz="0" w:space="0" w:color="auto"/>
                    <w:bottom w:val="none" w:sz="0" w:space="0" w:color="auto"/>
                    <w:right w:val="none" w:sz="0" w:space="0" w:color="auto"/>
                  </w:divBdr>
                </w:div>
              </w:divsChild>
            </w:div>
            <w:div w:id="1337154602">
              <w:marLeft w:val="0"/>
              <w:marRight w:val="0"/>
              <w:marTop w:val="0"/>
              <w:marBottom w:val="0"/>
              <w:divBdr>
                <w:top w:val="none" w:sz="0" w:space="0" w:color="auto"/>
                <w:left w:val="none" w:sz="0" w:space="0" w:color="auto"/>
                <w:bottom w:val="none" w:sz="0" w:space="0" w:color="auto"/>
                <w:right w:val="none" w:sz="0" w:space="0" w:color="auto"/>
              </w:divBdr>
              <w:divsChild>
                <w:div w:id="255597689">
                  <w:marLeft w:val="0"/>
                  <w:marRight w:val="0"/>
                  <w:marTop w:val="0"/>
                  <w:marBottom w:val="0"/>
                  <w:divBdr>
                    <w:top w:val="none" w:sz="0" w:space="0" w:color="auto"/>
                    <w:left w:val="none" w:sz="0" w:space="0" w:color="auto"/>
                    <w:bottom w:val="none" w:sz="0" w:space="0" w:color="auto"/>
                    <w:right w:val="none" w:sz="0" w:space="0" w:color="auto"/>
                  </w:divBdr>
                </w:div>
              </w:divsChild>
            </w:div>
            <w:div w:id="1406029947">
              <w:marLeft w:val="0"/>
              <w:marRight w:val="0"/>
              <w:marTop w:val="0"/>
              <w:marBottom w:val="0"/>
              <w:divBdr>
                <w:top w:val="none" w:sz="0" w:space="0" w:color="auto"/>
                <w:left w:val="none" w:sz="0" w:space="0" w:color="auto"/>
                <w:bottom w:val="none" w:sz="0" w:space="0" w:color="auto"/>
                <w:right w:val="none" w:sz="0" w:space="0" w:color="auto"/>
              </w:divBdr>
              <w:divsChild>
                <w:div w:id="1774277226">
                  <w:marLeft w:val="0"/>
                  <w:marRight w:val="0"/>
                  <w:marTop w:val="0"/>
                  <w:marBottom w:val="0"/>
                  <w:divBdr>
                    <w:top w:val="none" w:sz="0" w:space="0" w:color="auto"/>
                    <w:left w:val="none" w:sz="0" w:space="0" w:color="auto"/>
                    <w:bottom w:val="none" w:sz="0" w:space="0" w:color="auto"/>
                    <w:right w:val="none" w:sz="0" w:space="0" w:color="auto"/>
                  </w:divBdr>
                </w:div>
              </w:divsChild>
            </w:div>
            <w:div w:id="1682318601">
              <w:marLeft w:val="0"/>
              <w:marRight w:val="0"/>
              <w:marTop w:val="0"/>
              <w:marBottom w:val="0"/>
              <w:divBdr>
                <w:top w:val="none" w:sz="0" w:space="0" w:color="auto"/>
                <w:left w:val="none" w:sz="0" w:space="0" w:color="auto"/>
                <w:bottom w:val="none" w:sz="0" w:space="0" w:color="auto"/>
                <w:right w:val="none" w:sz="0" w:space="0" w:color="auto"/>
              </w:divBdr>
              <w:divsChild>
                <w:div w:id="2049066498">
                  <w:marLeft w:val="0"/>
                  <w:marRight w:val="0"/>
                  <w:marTop w:val="0"/>
                  <w:marBottom w:val="0"/>
                  <w:divBdr>
                    <w:top w:val="none" w:sz="0" w:space="0" w:color="auto"/>
                    <w:left w:val="none" w:sz="0" w:space="0" w:color="auto"/>
                    <w:bottom w:val="none" w:sz="0" w:space="0" w:color="auto"/>
                    <w:right w:val="none" w:sz="0" w:space="0" w:color="auto"/>
                  </w:divBdr>
                </w:div>
              </w:divsChild>
            </w:div>
            <w:div w:id="1973636005">
              <w:marLeft w:val="0"/>
              <w:marRight w:val="0"/>
              <w:marTop w:val="0"/>
              <w:marBottom w:val="0"/>
              <w:divBdr>
                <w:top w:val="none" w:sz="0" w:space="0" w:color="auto"/>
                <w:left w:val="none" w:sz="0" w:space="0" w:color="auto"/>
                <w:bottom w:val="none" w:sz="0" w:space="0" w:color="auto"/>
                <w:right w:val="none" w:sz="0" w:space="0" w:color="auto"/>
              </w:divBdr>
              <w:divsChild>
                <w:div w:id="6814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49683">
      <w:bodyDiv w:val="1"/>
      <w:marLeft w:val="0"/>
      <w:marRight w:val="0"/>
      <w:marTop w:val="0"/>
      <w:marBottom w:val="0"/>
      <w:divBdr>
        <w:top w:val="none" w:sz="0" w:space="0" w:color="auto"/>
        <w:left w:val="none" w:sz="0" w:space="0" w:color="auto"/>
        <w:bottom w:val="none" w:sz="0" w:space="0" w:color="auto"/>
        <w:right w:val="none" w:sz="0" w:space="0" w:color="auto"/>
      </w:divBdr>
    </w:div>
    <w:div w:id="1503081793">
      <w:bodyDiv w:val="1"/>
      <w:marLeft w:val="0"/>
      <w:marRight w:val="0"/>
      <w:marTop w:val="0"/>
      <w:marBottom w:val="0"/>
      <w:divBdr>
        <w:top w:val="none" w:sz="0" w:space="0" w:color="auto"/>
        <w:left w:val="none" w:sz="0" w:space="0" w:color="auto"/>
        <w:bottom w:val="none" w:sz="0" w:space="0" w:color="auto"/>
        <w:right w:val="none" w:sz="0" w:space="0" w:color="auto"/>
      </w:divBdr>
    </w:div>
    <w:div w:id="1609389854">
      <w:bodyDiv w:val="1"/>
      <w:marLeft w:val="0"/>
      <w:marRight w:val="0"/>
      <w:marTop w:val="0"/>
      <w:marBottom w:val="0"/>
      <w:divBdr>
        <w:top w:val="none" w:sz="0" w:space="0" w:color="auto"/>
        <w:left w:val="none" w:sz="0" w:space="0" w:color="auto"/>
        <w:bottom w:val="none" w:sz="0" w:space="0" w:color="auto"/>
        <w:right w:val="none" w:sz="0" w:space="0" w:color="auto"/>
      </w:divBdr>
    </w:div>
    <w:div w:id="1640767222">
      <w:bodyDiv w:val="1"/>
      <w:marLeft w:val="0"/>
      <w:marRight w:val="0"/>
      <w:marTop w:val="0"/>
      <w:marBottom w:val="0"/>
      <w:divBdr>
        <w:top w:val="none" w:sz="0" w:space="0" w:color="auto"/>
        <w:left w:val="none" w:sz="0" w:space="0" w:color="auto"/>
        <w:bottom w:val="none" w:sz="0" w:space="0" w:color="auto"/>
        <w:right w:val="none" w:sz="0" w:space="0" w:color="auto"/>
      </w:divBdr>
    </w:div>
    <w:div w:id="1709573576">
      <w:bodyDiv w:val="1"/>
      <w:marLeft w:val="0"/>
      <w:marRight w:val="0"/>
      <w:marTop w:val="0"/>
      <w:marBottom w:val="0"/>
      <w:divBdr>
        <w:top w:val="none" w:sz="0" w:space="0" w:color="auto"/>
        <w:left w:val="none" w:sz="0" w:space="0" w:color="auto"/>
        <w:bottom w:val="none" w:sz="0" w:space="0" w:color="auto"/>
        <w:right w:val="none" w:sz="0" w:space="0" w:color="auto"/>
      </w:divBdr>
    </w:div>
    <w:div w:id="1718043100">
      <w:bodyDiv w:val="1"/>
      <w:marLeft w:val="0"/>
      <w:marRight w:val="0"/>
      <w:marTop w:val="0"/>
      <w:marBottom w:val="0"/>
      <w:divBdr>
        <w:top w:val="none" w:sz="0" w:space="0" w:color="auto"/>
        <w:left w:val="none" w:sz="0" w:space="0" w:color="auto"/>
        <w:bottom w:val="none" w:sz="0" w:space="0" w:color="auto"/>
        <w:right w:val="none" w:sz="0" w:space="0" w:color="auto"/>
      </w:divBdr>
    </w:div>
    <w:div w:id="1817993539">
      <w:bodyDiv w:val="1"/>
      <w:marLeft w:val="0"/>
      <w:marRight w:val="0"/>
      <w:marTop w:val="0"/>
      <w:marBottom w:val="0"/>
      <w:divBdr>
        <w:top w:val="none" w:sz="0" w:space="0" w:color="auto"/>
        <w:left w:val="none" w:sz="0" w:space="0" w:color="auto"/>
        <w:bottom w:val="none" w:sz="0" w:space="0" w:color="auto"/>
        <w:right w:val="none" w:sz="0" w:space="0" w:color="auto"/>
      </w:divBdr>
    </w:div>
    <w:div w:id="2064213921">
      <w:marLeft w:val="0"/>
      <w:marRight w:val="0"/>
      <w:marTop w:val="0"/>
      <w:marBottom w:val="0"/>
      <w:divBdr>
        <w:top w:val="none" w:sz="0" w:space="0" w:color="auto"/>
        <w:left w:val="none" w:sz="0" w:space="0" w:color="auto"/>
        <w:bottom w:val="none" w:sz="0" w:space="0" w:color="auto"/>
        <w:right w:val="none" w:sz="0" w:space="0" w:color="auto"/>
      </w:divBdr>
    </w:div>
    <w:div w:id="2064213922">
      <w:marLeft w:val="0"/>
      <w:marRight w:val="0"/>
      <w:marTop w:val="0"/>
      <w:marBottom w:val="0"/>
      <w:divBdr>
        <w:top w:val="none" w:sz="0" w:space="0" w:color="auto"/>
        <w:left w:val="none" w:sz="0" w:space="0" w:color="auto"/>
        <w:bottom w:val="none" w:sz="0" w:space="0" w:color="auto"/>
        <w:right w:val="none" w:sz="0" w:space="0" w:color="auto"/>
      </w:divBdr>
    </w:div>
    <w:div w:id="2064213923">
      <w:marLeft w:val="0"/>
      <w:marRight w:val="0"/>
      <w:marTop w:val="0"/>
      <w:marBottom w:val="0"/>
      <w:divBdr>
        <w:top w:val="none" w:sz="0" w:space="0" w:color="auto"/>
        <w:left w:val="none" w:sz="0" w:space="0" w:color="auto"/>
        <w:bottom w:val="none" w:sz="0" w:space="0" w:color="auto"/>
        <w:right w:val="none" w:sz="0" w:space="0" w:color="auto"/>
      </w:divBdr>
    </w:div>
    <w:div w:id="2064213924">
      <w:marLeft w:val="0"/>
      <w:marRight w:val="0"/>
      <w:marTop w:val="0"/>
      <w:marBottom w:val="0"/>
      <w:divBdr>
        <w:top w:val="none" w:sz="0" w:space="0" w:color="auto"/>
        <w:left w:val="none" w:sz="0" w:space="0" w:color="auto"/>
        <w:bottom w:val="none" w:sz="0" w:space="0" w:color="auto"/>
        <w:right w:val="none" w:sz="0" w:space="0" w:color="auto"/>
      </w:divBdr>
    </w:div>
    <w:div w:id="20766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mploying-an-apprentice/pay-and-conditions-for-appren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teachers-standard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92278/STRB_32nd_Report_2022_Accessib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uploads/system/uploads/attachment_data/file/208682/Teachers__Standards_2013.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sing.high@suffolk.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0C4B733C25DAA4DA7D1922FDFCBA412" ma:contentTypeVersion="10" ma:contentTypeDescription="Create a new document." ma:contentTypeScope="" ma:versionID="b4af10ad31a5c5e83f85fb213d89508e">
  <xsd:schema xmlns:xsd="http://www.w3.org/2001/XMLSchema" xmlns:xs="http://www.w3.org/2001/XMLSchema" xmlns:p="http://schemas.microsoft.com/office/2006/metadata/properties" xmlns:ns2="24cab549-72c4-47a8-9c28-f7c923a7a905" xmlns:ns3="7b558cf8-dd0f-43a5-8f8f-3e8ed9fd0ac8" targetNamespace="http://schemas.microsoft.com/office/2006/metadata/properties" ma:root="true" ma:fieldsID="bc6dc071595ed987aca6260588f5b8ec" ns2:_="" ns3:_="">
    <xsd:import namespace="24cab549-72c4-47a8-9c28-f7c923a7a905"/>
    <xsd:import namespace="7b558cf8-dd0f-43a5-8f8f-3e8ed9fd0a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ab549-72c4-47a8-9c28-f7c923a7a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558cf8-dd0f-43a5-8f8f-3e8ed9fd0a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5792A-D366-411A-A2AC-C14ABF38D41A}">
  <ds:schemaRefs>
    <ds:schemaRef ds:uri="http://schemas.microsoft.com/sharepoint/v3/contenttype/forms"/>
  </ds:schemaRefs>
</ds:datastoreItem>
</file>

<file path=customXml/itemProps2.xml><?xml version="1.0" encoding="utf-8"?>
<ds:datastoreItem xmlns:ds="http://schemas.openxmlformats.org/officeDocument/2006/customXml" ds:itemID="{8106C92C-6DCF-4D8B-AFF9-D9D1D1D90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C8544-5A22-43EA-B75D-934B357D87E4}">
  <ds:schemaRefs>
    <ds:schemaRef ds:uri="http://schemas.openxmlformats.org/officeDocument/2006/bibliography"/>
  </ds:schemaRefs>
</ds:datastoreItem>
</file>

<file path=customXml/itemProps4.xml><?xml version="1.0" encoding="utf-8"?>
<ds:datastoreItem xmlns:ds="http://schemas.openxmlformats.org/officeDocument/2006/customXml" ds:itemID="{7791488D-04DB-432E-94E2-8FE01916C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ab549-72c4-47a8-9c28-f7c923a7a905"/>
    <ds:schemaRef ds:uri="7b558cf8-dd0f-43a5-8f8f-3e8ed9fd0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10805</Words>
  <Characters>61593</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MODEL PAY POLICY FOR MAINTAINED SCHOOLS IN ENGLAND</vt:lpstr>
    </vt:vector>
  </TitlesOfParts>
  <Company>NAHT</Company>
  <LinksUpToDate>false</LinksUpToDate>
  <CharactersWithSpaces>72254</CharactersWithSpaces>
  <SharedDoc>false</SharedDoc>
  <HLinks>
    <vt:vector size="30" baseType="variant">
      <vt:variant>
        <vt:i4>131160</vt:i4>
      </vt:variant>
      <vt:variant>
        <vt:i4>12</vt:i4>
      </vt:variant>
      <vt:variant>
        <vt:i4>0</vt:i4>
      </vt:variant>
      <vt:variant>
        <vt:i4>5</vt:i4>
      </vt:variant>
      <vt:variant>
        <vt:lpwstr>https://www.gov.uk/government/publications/teachers-standards</vt:lpwstr>
      </vt:variant>
      <vt:variant>
        <vt:lpwstr/>
      </vt:variant>
      <vt:variant>
        <vt:i4>6750220</vt:i4>
      </vt:variant>
      <vt:variant>
        <vt:i4>9</vt:i4>
      </vt:variant>
      <vt:variant>
        <vt:i4>0</vt:i4>
      </vt:variant>
      <vt:variant>
        <vt:i4>5</vt:i4>
      </vt:variant>
      <vt:variant>
        <vt:lpwstr>https://assets.publishing.service.gov.uk/government/uploads/system/uploads/attachment_data/file/1092278/STRB_32nd_Report_2022_Accessible.pdf</vt:lpwstr>
      </vt:variant>
      <vt:variant>
        <vt:lpwstr/>
      </vt:variant>
      <vt:variant>
        <vt:i4>4653141</vt:i4>
      </vt:variant>
      <vt:variant>
        <vt:i4>6</vt:i4>
      </vt:variant>
      <vt:variant>
        <vt:i4>0</vt:i4>
      </vt:variant>
      <vt:variant>
        <vt:i4>5</vt:i4>
      </vt:variant>
      <vt:variant>
        <vt:lpwstr>https://www.gov.uk/government/uploads/system/uploads/attachment_data/file/208682/Teachers__Standards_2013.pdf</vt:lpwstr>
      </vt:variant>
      <vt:variant>
        <vt:lpwstr/>
      </vt:variant>
      <vt:variant>
        <vt:i4>5701746</vt:i4>
      </vt:variant>
      <vt:variant>
        <vt:i4>3</vt:i4>
      </vt:variant>
      <vt:variant>
        <vt:i4>0</vt:i4>
      </vt:variant>
      <vt:variant>
        <vt:i4>5</vt:i4>
      </vt:variant>
      <vt:variant>
        <vt:lpwstr>mailto:rising.high@suffolk.gov.uk</vt:lpwstr>
      </vt:variant>
      <vt:variant>
        <vt:lpwstr/>
      </vt:variant>
      <vt:variant>
        <vt:i4>5898249</vt:i4>
      </vt:variant>
      <vt:variant>
        <vt:i4>0</vt:i4>
      </vt:variant>
      <vt:variant>
        <vt:i4>0</vt:i4>
      </vt:variant>
      <vt:variant>
        <vt:i4>5</vt:i4>
      </vt:variant>
      <vt:variant>
        <vt:lpwstr>https://www.gov.uk/employing-an-apprentice/pay-and-conditions-for-apprentices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PAY POLICY FOR MAINTAINED SCHOOLS IN ENGLAND</dc:title>
  <dc:subject/>
  <dc:creator>sallyl</dc:creator>
  <cp:keywords/>
  <cp:lastModifiedBy>Shelly Cornish</cp:lastModifiedBy>
  <cp:revision>7</cp:revision>
  <cp:lastPrinted>2019-08-19T20:58:00Z</cp:lastPrinted>
  <dcterms:created xsi:type="dcterms:W3CDTF">2022-11-30T20:32:00Z</dcterms:created>
  <dcterms:modified xsi:type="dcterms:W3CDTF">2022-12-10T00:21:00Z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0x01010070C4B733C25DAA4DA7D1922FDFCBA412</vt:lpwstr>
  </property>
</Properties>
</file>