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59D4" w14:textId="0A59FF52" w:rsidR="00C80152" w:rsidRDefault="00C80152" w:rsidP="00C80152">
      <w:pPr>
        <w:rPr>
          <w:b/>
          <w:bCs/>
          <w:color w:val="FFC000"/>
          <w:sz w:val="32"/>
          <w:szCs w:val="32"/>
        </w:rPr>
      </w:pPr>
      <w:r>
        <w:rPr>
          <w:b/>
          <w:bCs/>
          <w:noProof/>
          <w:color w:val="FFC000"/>
          <w:sz w:val="32"/>
          <w:szCs w:val="32"/>
        </w:rPr>
        <w:drawing>
          <wp:inline distT="0" distB="0" distL="0" distR="0" wp14:anchorId="1CDF49BB" wp14:editId="0936DF2A">
            <wp:extent cx="1774190" cy="93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4190" cy="939165"/>
                    </a:xfrm>
                    <a:prstGeom prst="rect">
                      <a:avLst/>
                    </a:prstGeom>
                    <a:noFill/>
                  </pic:spPr>
                </pic:pic>
              </a:graphicData>
            </a:graphic>
          </wp:inline>
        </w:drawing>
      </w:r>
      <w:r w:rsidR="00265A93">
        <w:rPr>
          <w:noProof/>
        </w:rPr>
        <w:drawing>
          <wp:inline distT="0" distB="0" distL="0" distR="0" wp14:anchorId="7BB5E2BC" wp14:editId="07EBF6EC">
            <wp:extent cx="1974850" cy="949573"/>
            <wp:effectExtent l="0" t="0" r="6350" b="317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174" cy="958864"/>
                    </a:xfrm>
                    <a:prstGeom prst="rect">
                      <a:avLst/>
                    </a:prstGeom>
                    <a:noFill/>
                    <a:ln>
                      <a:noFill/>
                    </a:ln>
                  </pic:spPr>
                </pic:pic>
              </a:graphicData>
            </a:graphic>
          </wp:inline>
        </w:drawing>
      </w:r>
    </w:p>
    <w:p w14:paraId="2962F80E" w14:textId="77777777" w:rsidR="00876E1F" w:rsidRDefault="00876E1F" w:rsidP="00C80152">
      <w:pPr>
        <w:rPr>
          <w:b/>
          <w:bCs/>
          <w:color w:val="FFC000"/>
          <w:sz w:val="32"/>
          <w:szCs w:val="32"/>
        </w:rPr>
      </w:pPr>
    </w:p>
    <w:p w14:paraId="54BAD1AC" w14:textId="672FA1E7" w:rsidR="00C80152" w:rsidRPr="00C80152" w:rsidRDefault="00C80152" w:rsidP="00C80152">
      <w:pPr>
        <w:rPr>
          <w:b/>
          <w:bCs/>
          <w:color w:val="FFC000"/>
          <w:sz w:val="32"/>
          <w:szCs w:val="32"/>
        </w:rPr>
      </w:pPr>
      <w:r w:rsidRPr="00C80152">
        <w:rPr>
          <w:b/>
          <w:bCs/>
          <w:color w:val="FFC000"/>
          <w:sz w:val="32"/>
          <w:szCs w:val="32"/>
        </w:rPr>
        <w:t>Who we ar</w:t>
      </w:r>
      <w:r>
        <w:rPr>
          <w:b/>
          <w:bCs/>
          <w:color w:val="FFC000"/>
          <w:sz w:val="32"/>
          <w:szCs w:val="32"/>
        </w:rPr>
        <w:t>e</w:t>
      </w:r>
    </w:p>
    <w:p w14:paraId="1E0A9CB0" w14:textId="77777777" w:rsidR="00C80152" w:rsidRPr="00C80152" w:rsidRDefault="00C80152" w:rsidP="00C80152">
      <w:pPr>
        <w:rPr>
          <w:color w:val="002060"/>
          <w:sz w:val="24"/>
          <w:szCs w:val="24"/>
        </w:rPr>
      </w:pPr>
      <w:r w:rsidRPr="00C80152">
        <w:rPr>
          <w:color w:val="002060"/>
          <w:sz w:val="24"/>
          <w:szCs w:val="24"/>
        </w:rPr>
        <w:t xml:space="preserve">St Giles Trust have been running as a charity for 60 years, working with a quarter of a million children, young </w:t>
      </w:r>
      <w:proofErr w:type="gramStart"/>
      <w:r w:rsidRPr="00C80152">
        <w:rPr>
          <w:color w:val="002060"/>
          <w:sz w:val="24"/>
          <w:szCs w:val="24"/>
        </w:rPr>
        <w:t>people</w:t>
      </w:r>
      <w:proofErr w:type="gramEnd"/>
      <w:r w:rsidRPr="00C80152">
        <w:rPr>
          <w:color w:val="002060"/>
          <w:sz w:val="24"/>
          <w:szCs w:val="24"/>
        </w:rPr>
        <w:t xml:space="preserve"> and adults to live safe, and positive lives. We specialise in uniquely employing, </w:t>
      </w:r>
      <w:proofErr w:type="gramStart"/>
      <w:r w:rsidRPr="00C80152">
        <w:rPr>
          <w:color w:val="002060"/>
          <w:sz w:val="24"/>
          <w:szCs w:val="24"/>
        </w:rPr>
        <w:t>developing</w:t>
      </w:r>
      <w:proofErr w:type="gramEnd"/>
      <w:r w:rsidRPr="00C80152">
        <w:rPr>
          <w:color w:val="002060"/>
          <w:sz w:val="24"/>
          <w:szCs w:val="24"/>
        </w:rPr>
        <w:t xml:space="preserve"> and professionalising incredibly passionate and dedicated people with first hand experiences of the issues the clients we work with face, and this is what makes the support we provide so effective to our clients. The mission of SOS+ is to prevent children and young people becoming involved in gangs and youth violence by equipping them with tools, knowledge and support delivered by experts with lived experience</w:t>
      </w:r>
    </w:p>
    <w:p w14:paraId="1829C051" w14:textId="0D2DACE5" w:rsidR="00C80152" w:rsidRDefault="00C80152" w:rsidP="00C80152">
      <w:pPr>
        <w:rPr>
          <w:b/>
          <w:bCs/>
          <w:color w:val="FFC000"/>
          <w:sz w:val="28"/>
          <w:szCs w:val="28"/>
        </w:rPr>
      </w:pPr>
      <w:r w:rsidRPr="00C80152">
        <w:rPr>
          <w:b/>
          <w:bCs/>
          <w:color w:val="FFC000"/>
          <w:sz w:val="28"/>
          <w:szCs w:val="28"/>
        </w:rPr>
        <w:t>What we can offer</w:t>
      </w:r>
    </w:p>
    <w:p w14:paraId="2C4E89A9" w14:textId="5858222C" w:rsidR="00A1240D" w:rsidRPr="005A59F6" w:rsidRDefault="00A1240D" w:rsidP="00C80152">
      <w:pPr>
        <w:rPr>
          <w:rFonts w:cstheme="minorHAnsi"/>
          <w:b/>
          <w:bCs/>
          <w:color w:val="002060"/>
          <w:sz w:val="24"/>
          <w:szCs w:val="24"/>
        </w:rPr>
      </w:pPr>
      <w:r w:rsidRPr="008D23B6">
        <w:rPr>
          <w:rFonts w:cstheme="minorHAnsi"/>
          <w:color w:val="002060"/>
          <w:sz w:val="24"/>
          <w:szCs w:val="24"/>
          <w:shd w:val="clear" w:color="auto" w:fill="FAF9F8"/>
        </w:rPr>
        <w:t xml:space="preserve">Our aim is to reach 30 schools in the </w:t>
      </w:r>
      <w:r w:rsidR="00B04D0E">
        <w:rPr>
          <w:rFonts w:cstheme="minorHAnsi"/>
          <w:color w:val="002060"/>
          <w:sz w:val="24"/>
          <w:szCs w:val="24"/>
          <w:shd w:val="clear" w:color="auto" w:fill="FAF9F8"/>
        </w:rPr>
        <w:t xml:space="preserve">remaining </w:t>
      </w:r>
      <w:r w:rsidRPr="008D23B6">
        <w:rPr>
          <w:rFonts w:cstheme="minorHAnsi"/>
          <w:color w:val="002060"/>
          <w:sz w:val="24"/>
          <w:szCs w:val="24"/>
          <w:shd w:val="clear" w:color="auto" w:fill="FAF9F8"/>
        </w:rPr>
        <w:t>academic year with assemblies/sessions raising awareness about gangs,</w:t>
      </w:r>
      <w:r w:rsidR="005A59F6" w:rsidRPr="008D23B6">
        <w:rPr>
          <w:rFonts w:cstheme="minorHAnsi"/>
          <w:color w:val="002060"/>
          <w:sz w:val="24"/>
          <w:szCs w:val="24"/>
          <w:shd w:val="clear" w:color="auto" w:fill="FAF9F8"/>
        </w:rPr>
        <w:t xml:space="preserve"> </w:t>
      </w:r>
      <w:proofErr w:type="gramStart"/>
      <w:r w:rsidRPr="008D23B6">
        <w:rPr>
          <w:rFonts w:cstheme="minorHAnsi"/>
          <w:color w:val="002060"/>
          <w:sz w:val="24"/>
          <w:szCs w:val="24"/>
          <w:shd w:val="clear" w:color="auto" w:fill="FAF9F8"/>
        </w:rPr>
        <w:t>exploitation</w:t>
      </w:r>
      <w:proofErr w:type="gramEnd"/>
      <w:r w:rsidRPr="008D23B6">
        <w:rPr>
          <w:rFonts w:cstheme="minorHAnsi"/>
          <w:color w:val="002060"/>
          <w:sz w:val="24"/>
          <w:szCs w:val="24"/>
          <w:shd w:val="clear" w:color="auto" w:fill="FAF9F8"/>
        </w:rPr>
        <w:t xml:space="preserve"> and serious violence.</w:t>
      </w:r>
    </w:p>
    <w:p w14:paraId="2277DB74" w14:textId="6CEF85AF" w:rsidR="00C80152" w:rsidRPr="00C80152" w:rsidRDefault="00C80152" w:rsidP="00265A93">
      <w:pPr>
        <w:rPr>
          <w:color w:val="002060"/>
          <w:sz w:val="24"/>
          <w:szCs w:val="24"/>
        </w:rPr>
      </w:pPr>
      <w:r w:rsidRPr="00C80152">
        <w:rPr>
          <w:color w:val="002060"/>
          <w:sz w:val="24"/>
          <w:szCs w:val="24"/>
        </w:rPr>
        <w:t xml:space="preserve">We can offer your school one </w:t>
      </w:r>
      <w:proofErr w:type="gramStart"/>
      <w:r w:rsidRPr="00C80152">
        <w:rPr>
          <w:color w:val="002060"/>
          <w:sz w:val="24"/>
          <w:szCs w:val="24"/>
        </w:rPr>
        <w:t>fully-funded</w:t>
      </w:r>
      <w:proofErr w:type="gramEnd"/>
      <w:r w:rsidRPr="00C80152">
        <w:rPr>
          <w:color w:val="002060"/>
          <w:sz w:val="24"/>
          <w:szCs w:val="24"/>
        </w:rPr>
        <w:t xml:space="preserve"> day consisting of up to</w:t>
      </w:r>
      <w:r w:rsidR="00265A93">
        <w:rPr>
          <w:color w:val="002060"/>
          <w:sz w:val="24"/>
          <w:szCs w:val="24"/>
        </w:rPr>
        <w:t xml:space="preserve"> a maximum of</w:t>
      </w:r>
      <w:r w:rsidRPr="00C80152">
        <w:rPr>
          <w:color w:val="002060"/>
          <w:sz w:val="24"/>
          <w:szCs w:val="24"/>
        </w:rPr>
        <w:t xml:space="preserve"> three sessions</w:t>
      </w:r>
      <w:r w:rsidR="00265A93">
        <w:rPr>
          <w:color w:val="002060"/>
          <w:sz w:val="24"/>
          <w:szCs w:val="24"/>
        </w:rPr>
        <w:t xml:space="preserve">/assemblies exploring the risks associated with County Lines. </w:t>
      </w:r>
    </w:p>
    <w:p w14:paraId="6B2AB22D" w14:textId="77777777" w:rsidR="00C80152" w:rsidRPr="00C80152" w:rsidRDefault="00C80152" w:rsidP="00C80152">
      <w:pPr>
        <w:rPr>
          <w:color w:val="002060"/>
          <w:sz w:val="24"/>
          <w:szCs w:val="24"/>
        </w:rPr>
      </w:pPr>
      <w:r w:rsidRPr="00C80152">
        <w:rPr>
          <w:color w:val="002060"/>
          <w:sz w:val="24"/>
          <w:szCs w:val="24"/>
        </w:rPr>
        <w:t xml:space="preserve">You will also benefit from our </w:t>
      </w:r>
      <w:r w:rsidRPr="00C80152">
        <w:rPr>
          <w:b/>
          <w:bCs/>
          <w:color w:val="002060"/>
          <w:sz w:val="24"/>
          <w:szCs w:val="24"/>
        </w:rPr>
        <w:t>Enhanced Presence</w:t>
      </w:r>
      <w:r w:rsidRPr="00C80152">
        <w:rPr>
          <w:color w:val="002060"/>
          <w:sz w:val="24"/>
          <w:szCs w:val="24"/>
        </w:rPr>
        <w:t xml:space="preserve"> - our facilitators will be available during the day/in between sessions for students to speak one on one with our experienced facilitators.</w:t>
      </w:r>
    </w:p>
    <w:p w14:paraId="29CF7742" w14:textId="77777777" w:rsidR="00C80152" w:rsidRPr="00C80152" w:rsidRDefault="00C80152" w:rsidP="00C80152">
      <w:pPr>
        <w:rPr>
          <w:b/>
          <w:bCs/>
          <w:color w:val="FFC000"/>
          <w:sz w:val="28"/>
          <w:szCs w:val="28"/>
        </w:rPr>
      </w:pPr>
      <w:r w:rsidRPr="00C80152">
        <w:rPr>
          <w:b/>
          <w:bCs/>
          <w:color w:val="FFC000"/>
          <w:sz w:val="28"/>
          <w:szCs w:val="28"/>
        </w:rPr>
        <w:t>Other important information</w:t>
      </w:r>
    </w:p>
    <w:p w14:paraId="171EF55F" w14:textId="77777777" w:rsidR="00C80152" w:rsidRPr="00C80152" w:rsidRDefault="00C80152" w:rsidP="00C80152">
      <w:pPr>
        <w:rPr>
          <w:color w:val="002060"/>
          <w:sz w:val="24"/>
          <w:szCs w:val="24"/>
        </w:rPr>
      </w:pPr>
      <w:r w:rsidRPr="00C80152">
        <w:rPr>
          <w:color w:val="002060"/>
          <w:sz w:val="24"/>
          <w:szCs w:val="24"/>
        </w:rPr>
        <w:t xml:space="preserve">As a condition of this </w:t>
      </w:r>
      <w:proofErr w:type="gramStart"/>
      <w:r w:rsidRPr="00C80152">
        <w:rPr>
          <w:color w:val="002060"/>
          <w:sz w:val="24"/>
          <w:szCs w:val="24"/>
        </w:rPr>
        <w:t>funding</w:t>
      </w:r>
      <w:proofErr w:type="gramEnd"/>
      <w:r w:rsidRPr="00C80152">
        <w:rPr>
          <w:color w:val="002060"/>
          <w:sz w:val="24"/>
          <w:szCs w:val="24"/>
        </w:rPr>
        <w:t xml:space="preserve"> we are required to collect certain information from schools including information on the students attending the sessions and feedback from students and staff. More information on this will be provided to you when booking your sessions.  </w:t>
      </w:r>
    </w:p>
    <w:p w14:paraId="19B8018D" w14:textId="77777777" w:rsidR="00C80152" w:rsidRPr="00C80152" w:rsidRDefault="00C80152" w:rsidP="00C80152">
      <w:pPr>
        <w:rPr>
          <w:b/>
          <w:bCs/>
          <w:color w:val="FFC000"/>
          <w:sz w:val="28"/>
          <w:szCs w:val="28"/>
        </w:rPr>
      </w:pPr>
      <w:r w:rsidRPr="00C80152">
        <w:rPr>
          <w:b/>
          <w:bCs/>
          <w:color w:val="FFC000"/>
          <w:sz w:val="28"/>
          <w:szCs w:val="28"/>
        </w:rPr>
        <w:t>When are these available?</w:t>
      </w:r>
    </w:p>
    <w:p w14:paraId="43202F00" w14:textId="30CFCDCC" w:rsidR="00C80152" w:rsidRPr="00C80152" w:rsidRDefault="00C80152" w:rsidP="00C80152">
      <w:pPr>
        <w:rPr>
          <w:color w:val="002060"/>
          <w:sz w:val="24"/>
          <w:szCs w:val="24"/>
        </w:rPr>
      </w:pPr>
      <w:r w:rsidRPr="00C80152">
        <w:rPr>
          <w:color w:val="002060"/>
          <w:sz w:val="24"/>
          <w:szCs w:val="24"/>
        </w:rPr>
        <w:t xml:space="preserve">We will be </w:t>
      </w:r>
      <w:r w:rsidR="00265A93">
        <w:rPr>
          <w:color w:val="002060"/>
          <w:sz w:val="24"/>
          <w:szCs w:val="24"/>
        </w:rPr>
        <w:t xml:space="preserve">able to </w:t>
      </w:r>
      <w:r w:rsidRPr="00C80152">
        <w:rPr>
          <w:color w:val="002060"/>
          <w:sz w:val="24"/>
          <w:szCs w:val="24"/>
        </w:rPr>
        <w:t xml:space="preserve">deliver these between </w:t>
      </w:r>
      <w:r w:rsidR="00265A93">
        <w:rPr>
          <w:color w:val="002060"/>
          <w:sz w:val="24"/>
          <w:szCs w:val="24"/>
        </w:rPr>
        <w:t>January 2023 and June 2023</w:t>
      </w:r>
    </w:p>
    <w:p w14:paraId="7F257B75" w14:textId="52831ABA" w:rsidR="008F15D2" w:rsidRPr="00C80152" w:rsidRDefault="00C80152" w:rsidP="00C80152">
      <w:pPr>
        <w:rPr>
          <w:sz w:val="28"/>
          <w:szCs w:val="28"/>
        </w:rPr>
      </w:pPr>
      <w:r w:rsidRPr="00C80152">
        <w:rPr>
          <w:b/>
          <w:bCs/>
          <w:color w:val="FFC000"/>
          <w:sz w:val="28"/>
          <w:szCs w:val="28"/>
        </w:rPr>
        <w:t>Contact us</w:t>
      </w:r>
      <w:r w:rsidR="008D23B6">
        <w:rPr>
          <w:b/>
          <w:bCs/>
          <w:color w:val="FFC000"/>
          <w:sz w:val="28"/>
          <w:szCs w:val="28"/>
        </w:rPr>
        <w:t xml:space="preserve"> to book your session</w:t>
      </w:r>
      <w:r w:rsidRPr="00C80152">
        <w:rPr>
          <w:sz w:val="28"/>
          <w:szCs w:val="28"/>
        </w:rPr>
        <w:t xml:space="preserve">: </w:t>
      </w:r>
      <w:hyperlink r:id="rId6" w:history="1">
        <w:r w:rsidR="00230746" w:rsidRPr="00C55A24">
          <w:rPr>
            <w:rStyle w:val="Hyperlink"/>
            <w:sz w:val="28"/>
            <w:szCs w:val="28"/>
          </w:rPr>
          <w:t>sosplussuffolk@stgilestrust.org.uk</w:t>
        </w:r>
      </w:hyperlink>
      <w:r w:rsidRPr="00C80152">
        <w:rPr>
          <w:sz w:val="28"/>
          <w:szCs w:val="28"/>
        </w:rPr>
        <w:t xml:space="preserve"> </w:t>
      </w:r>
      <w:r w:rsidR="00265A93">
        <w:rPr>
          <w:sz w:val="28"/>
          <w:szCs w:val="28"/>
        </w:rPr>
        <w:t xml:space="preserve"> </w:t>
      </w:r>
    </w:p>
    <w:sectPr w:rsidR="008F15D2" w:rsidRPr="00C80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52"/>
    <w:rsid w:val="00230746"/>
    <w:rsid w:val="00265A93"/>
    <w:rsid w:val="005A59F6"/>
    <w:rsid w:val="00876E1F"/>
    <w:rsid w:val="00886D5F"/>
    <w:rsid w:val="008D23B6"/>
    <w:rsid w:val="008F15D2"/>
    <w:rsid w:val="00A1240D"/>
    <w:rsid w:val="00B04D0E"/>
    <w:rsid w:val="00C8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0EC6"/>
  <w15:chartTrackingRefBased/>
  <w15:docId w15:val="{335F8E2E-5A47-4FAA-978A-9E2C3011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152"/>
    <w:rPr>
      <w:color w:val="0563C1" w:themeColor="hyperlink"/>
      <w:u w:val="single"/>
    </w:rPr>
  </w:style>
  <w:style w:type="character" w:styleId="UnresolvedMention">
    <w:name w:val="Unresolved Mention"/>
    <w:basedOn w:val="DefaultParagraphFont"/>
    <w:uiPriority w:val="99"/>
    <w:semiHidden/>
    <w:unhideWhenUsed/>
    <w:rsid w:val="00C8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splussuffolk@stgilestrust.org.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4</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Lambourn</dc:creator>
  <cp:keywords/>
  <dc:description/>
  <cp:lastModifiedBy>Ben Scarfe</cp:lastModifiedBy>
  <cp:revision>2</cp:revision>
  <dcterms:created xsi:type="dcterms:W3CDTF">2022-12-05T14:58:00Z</dcterms:created>
  <dcterms:modified xsi:type="dcterms:W3CDTF">2022-12-05T14:58:00Z</dcterms:modified>
</cp:coreProperties>
</file>