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86" w:rsidRDefault="00147B86" w:rsidP="00147B86">
      <w:pPr>
        <w:pStyle w:val="pub-c-titlecontext"/>
        <w:spacing w:before="0" w:beforeAutospacing="0" w:after="0" w:afterAutospacing="0"/>
        <w:jc w:val="center"/>
        <w:textAlignment w:val="baseline"/>
        <w:rPr>
          <w:rFonts w:asciiTheme="minorHAnsi" w:hAnsiTheme="minorHAnsi" w:cstheme="minorHAnsi"/>
          <w:b/>
          <w:sz w:val="44"/>
          <w:szCs w:val="36"/>
        </w:rPr>
      </w:pPr>
      <w:r w:rsidRPr="00147B86">
        <w:rPr>
          <w:rFonts w:asciiTheme="minorHAnsi" w:hAnsiTheme="minorHAnsi" w:cstheme="minorHAnsi"/>
          <w:b/>
          <w:sz w:val="44"/>
          <w:szCs w:val="36"/>
        </w:rPr>
        <w:t>Statutory guidance</w:t>
      </w:r>
    </w:p>
    <w:p w:rsidR="00147B86" w:rsidRPr="00147B86" w:rsidRDefault="00147B86" w:rsidP="00147B86">
      <w:pPr>
        <w:pStyle w:val="pub-c-titlecontext"/>
        <w:spacing w:before="0" w:beforeAutospacing="0" w:after="0" w:afterAutospacing="0"/>
        <w:jc w:val="center"/>
        <w:textAlignment w:val="baseline"/>
        <w:rPr>
          <w:rFonts w:asciiTheme="minorHAnsi" w:hAnsiTheme="minorHAnsi" w:cstheme="minorHAnsi"/>
          <w:b/>
          <w:sz w:val="44"/>
          <w:szCs w:val="36"/>
        </w:rPr>
      </w:pPr>
      <w:bookmarkStart w:id="0" w:name="_GoBack"/>
      <w:bookmarkEnd w:id="0"/>
    </w:p>
    <w:p w:rsidR="00147B86" w:rsidRPr="00147B86" w:rsidRDefault="00147B86" w:rsidP="00147B86">
      <w:pPr>
        <w:pStyle w:val="Heading1"/>
        <w:spacing w:before="0"/>
        <w:textAlignment w:val="baseline"/>
        <w:rPr>
          <w:rFonts w:asciiTheme="minorHAnsi" w:hAnsiTheme="minorHAnsi" w:cstheme="minorHAnsi"/>
          <w:b/>
          <w:color w:val="auto"/>
          <w:sz w:val="40"/>
          <w:szCs w:val="72"/>
        </w:rPr>
      </w:pPr>
      <w:r w:rsidRPr="00147B86">
        <w:rPr>
          <w:rFonts w:asciiTheme="minorHAnsi" w:hAnsiTheme="minorHAnsi" w:cstheme="minorHAnsi"/>
          <w:b/>
          <w:color w:val="auto"/>
          <w:sz w:val="40"/>
          <w:szCs w:val="72"/>
        </w:rPr>
        <w:t>Supporting pupils with medical conditions: links to other useful resources</w:t>
      </w:r>
    </w:p>
    <w:p w:rsidR="00147B86" w:rsidRPr="00147B86" w:rsidRDefault="00147B86" w:rsidP="00147B86">
      <w:pPr>
        <w:pStyle w:val="app-c-publication-headerlast-changed"/>
        <w:spacing w:before="225" w:beforeAutospacing="0" w:after="0" w:afterAutospacing="0"/>
        <w:rPr>
          <w:rFonts w:asciiTheme="minorHAnsi" w:hAnsiTheme="minorHAnsi" w:cstheme="minorHAnsi"/>
          <w:sz w:val="29"/>
          <w:szCs w:val="29"/>
        </w:rPr>
      </w:pPr>
      <w:r w:rsidRPr="00147B86">
        <w:rPr>
          <w:rFonts w:asciiTheme="minorHAnsi" w:hAnsiTheme="minorHAnsi" w:cstheme="minorHAnsi"/>
          <w:sz w:val="29"/>
          <w:szCs w:val="29"/>
        </w:rPr>
        <w:t>Updated 16 August 2017</w:t>
      </w:r>
    </w:p>
    <w:p w:rsid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bdr w:val="none" w:sz="0" w:space="0" w:color="auto" w:frame="1"/>
          <w:lang w:eastAsia="en-GB"/>
        </w:rPr>
      </w:pPr>
    </w:p>
    <w:p w:rsid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r w:rsidRPr="00147B86">
        <w:rPr>
          <w:rFonts w:eastAsia="Times New Roman" w:cstheme="minorHAnsi"/>
          <w:b/>
          <w:bCs/>
          <w:color w:val="0B0C0C"/>
          <w:sz w:val="36"/>
          <w:szCs w:val="54"/>
          <w:bdr w:val="none" w:sz="0" w:space="0" w:color="auto" w:frame="1"/>
          <w:lang w:eastAsia="en-GB"/>
        </w:rPr>
        <w:t>1. </w:t>
      </w:r>
      <w:r w:rsidRPr="00147B86">
        <w:rPr>
          <w:rFonts w:eastAsia="Times New Roman" w:cstheme="minorHAnsi"/>
          <w:b/>
          <w:bCs/>
          <w:color w:val="0B0C0C"/>
          <w:sz w:val="36"/>
          <w:szCs w:val="54"/>
          <w:lang w:eastAsia="en-GB"/>
        </w:rPr>
        <w:t>Departmental guidance and advice</w:t>
      </w:r>
    </w:p>
    <w:p w:rsidR="00147B86" w:rsidRP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5" w:history="1">
        <w:r w:rsidRPr="00147B86">
          <w:rPr>
            <w:rFonts w:eastAsia="Times New Roman" w:cstheme="minorHAnsi"/>
            <w:color w:val="4C2C92"/>
            <w:sz w:val="29"/>
            <w:szCs w:val="29"/>
            <w:u w:val="single"/>
            <w:bdr w:val="none" w:sz="0" w:space="0" w:color="auto" w:frame="1"/>
            <w:lang w:eastAsia="en-GB"/>
          </w:rPr>
          <w:t>Special educational needs and disability code of practice 0 to 25</w:t>
        </w:r>
      </w:hyperlink>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6" w:history="1">
        <w:r w:rsidRPr="00147B86">
          <w:rPr>
            <w:rFonts w:eastAsia="Times New Roman" w:cstheme="minorHAnsi"/>
            <w:color w:val="4C2C92"/>
            <w:sz w:val="29"/>
            <w:szCs w:val="29"/>
            <w:u w:val="single"/>
            <w:bdr w:val="none" w:sz="0" w:space="0" w:color="auto" w:frame="1"/>
            <w:lang w:eastAsia="en-GB"/>
          </w:rPr>
          <w:t>The early years foundation stage</w:t>
        </w:r>
      </w:hyperlink>
      <w:r w:rsidRPr="00147B86">
        <w:rPr>
          <w:rFonts w:eastAsia="Times New Roman" w:cstheme="minorHAnsi"/>
          <w:color w:val="0B0C0C"/>
          <w:sz w:val="29"/>
          <w:szCs w:val="29"/>
          <w:lang w:eastAsia="en-GB"/>
        </w:rPr>
        <w:t> - sets out specific requirements on early years settings in managing medicines for children under 5 years of age</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7" w:history="1">
        <w:r w:rsidRPr="00147B86">
          <w:rPr>
            <w:rFonts w:eastAsia="Times New Roman" w:cstheme="minorHAnsi"/>
            <w:color w:val="4C2C92"/>
            <w:sz w:val="29"/>
            <w:szCs w:val="29"/>
            <w:u w:val="single"/>
            <w:bdr w:val="none" w:sz="0" w:space="0" w:color="auto" w:frame="1"/>
            <w:lang w:eastAsia="en-GB"/>
          </w:rPr>
          <w:t>Working together to safeguard children</w:t>
        </w:r>
      </w:hyperlink>
      <w:r w:rsidRPr="00147B86">
        <w:rPr>
          <w:rFonts w:eastAsia="Times New Roman" w:cstheme="minorHAnsi"/>
          <w:color w:val="0B0C0C"/>
          <w:sz w:val="29"/>
          <w:szCs w:val="29"/>
          <w:lang w:eastAsia="en-GB"/>
        </w:rPr>
        <w:t> - statutory guidance on inter-agency working</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8" w:history="1">
        <w:r w:rsidRPr="00147B86">
          <w:rPr>
            <w:rFonts w:eastAsia="Times New Roman" w:cstheme="minorHAnsi"/>
            <w:color w:val="4C2C92"/>
            <w:sz w:val="29"/>
            <w:szCs w:val="29"/>
            <w:u w:val="single"/>
            <w:bdr w:val="none" w:sz="0" w:space="0" w:color="auto" w:frame="1"/>
            <w:lang w:eastAsia="en-GB"/>
          </w:rPr>
          <w:t>Safeguarding children: keeping children safe in education</w:t>
        </w:r>
      </w:hyperlink>
      <w:r w:rsidRPr="00147B86">
        <w:rPr>
          <w:rFonts w:eastAsia="Times New Roman" w:cstheme="minorHAnsi"/>
          <w:color w:val="0B0C0C"/>
          <w:sz w:val="29"/>
          <w:szCs w:val="29"/>
          <w:lang w:eastAsia="en-GB"/>
        </w:rPr>
        <w:t> - statutory guidance for schools and colleges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9" w:history="1">
        <w:r w:rsidRPr="00147B86">
          <w:rPr>
            <w:rFonts w:eastAsia="Times New Roman" w:cstheme="minorHAnsi"/>
            <w:color w:val="4C2C92"/>
            <w:sz w:val="29"/>
            <w:szCs w:val="29"/>
            <w:u w:val="single"/>
            <w:bdr w:val="none" w:sz="0" w:space="0" w:color="auto" w:frame="1"/>
            <w:lang w:eastAsia="en-GB"/>
          </w:rPr>
          <w:t>Ensuring a good education for children who cannot attend school because of health needs</w:t>
        </w:r>
      </w:hyperlink>
      <w:r w:rsidRPr="00147B86">
        <w:rPr>
          <w:rFonts w:eastAsia="Times New Roman" w:cstheme="minorHAnsi"/>
          <w:color w:val="0B0C0C"/>
          <w:sz w:val="29"/>
          <w:szCs w:val="29"/>
          <w:lang w:eastAsia="en-GB"/>
        </w:rPr>
        <w:t> - statutory guidance for local authorities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0" w:history="1">
        <w:r w:rsidRPr="00147B86">
          <w:rPr>
            <w:rFonts w:eastAsia="Times New Roman" w:cstheme="minorHAnsi"/>
            <w:color w:val="4C2C92"/>
            <w:sz w:val="29"/>
            <w:szCs w:val="29"/>
            <w:u w:val="single"/>
            <w:bdr w:val="none" w:sz="0" w:space="0" w:color="auto" w:frame="1"/>
            <w:lang w:eastAsia="en-GB"/>
          </w:rPr>
          <w:t>Drug advice for schools</w:t>
        </w:r>
      </w:hyperlink>
      <w:r w:rsidRPr="00147B86">
        <w:rPr>
          <w:rFonts w:eastAsia="Times New Roman" w:cstheme="minorHAnsi"/>
          <w:color w:val="0B0C0C"/>
          <w:sz w:val="29"/>
          <w:szCs w:val="29"/>
          <w:lang w:eastAsia="en-GB"/>
        </w:rPr>
        <w:t xml:space="preserve"> - published by </w:t>
      </w:r>
      <w:proofErr w:type="spellStart"/>
      <w:r w:rsidRPr="00147B86">
        <w:rPr>
          <w:rFonts w:eastAsia="Times New Roman" w:cstheme="minorHAnsi"/>
          <w:color w:val="0B0C0C"/>
          <w:sz w:val="29"/>
          <w:szCs w:val="29"/>
          <w:lang w:eastAsia="en-GB"/>
        </w:rPr>
        <w:t>DfE</w:t>
      </w:r>
      <w:proofErr w:type="spellEnd"/>
      <w:r w:rsidRPr="00147B86">
        <w:rPr>
          <w:rFonts w:eastAsia="Times New Roman" w:cstheme="minorHAnsi"/>
          <w:color w:val="0B0C0C"/>
          <w:sz w:val="29"/>
          <w:szCs w:val="29"/>
          <w:lang w:eastAsia="en-GB"/>
        </w:rPr>
        <w:t>/Association of Chief Police Officers, this document provides advice on controlled drugs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1" w:history="1">
        <w:r w:rsidRPr="00147B86">
          <w:rPr>
            <w:rFonts w:eastAsia="Times New Roman" w:cstheme="minorHAnsi"/>
            <w:color w:val="4C2C92"/>
            <w:sz w:val="29"/>
            <w:szCs w:val="29"/>
            <w:u w:val="single"/>
            <w:bdr w:val="none" w:sz="0" w:space="0" w:color="auto" w:frame="1"/>
            <w:lang w:eastAsia="en-GB"/>
          </w:rPr>
          <w:t>Home to school transport</w:t>
        </w:r>
      </w:hyperlink>
      <w:r w:rsidRPr="00147B86">
        <w:rPr>
          <w:rFonts w:eastAsia="Times New Roman" w:cstheme="minorHAnsi"/>
          <w:color w:val="0B0C0C"/>
          <w:sz w:val="29"/>
          <w:szCs w:val="29"/>
          <w:lang w:eastAsia="en-GB"/>
        </w:rPr>
        <w:t> - statutory guidance for local authorities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2" w:history="1">
        <w:r w:rsidRPr="00147B86">
          <w:rPr>
            <w:rFonts w:eastAsia="Times New Roman" w:cstheme="minorHAnsi"/>
            <w:color w:val="4C2C92"/>
            <w:sz w:val="29"/>
            <w:szCs w:val="29"/>
            <w:u w:val="single"/>
            <w:bdr w:val="none" w:sz="0" w:space="0" w:color="auto" w:frame="1"/>
            <w:lang w:eastAsia="en-GB"/>
          </w:rPr>
          <w:t>Equality Act 2010: advice for schools</w:t>
        </w:r>
      </w:hyperlink>
      <w:r w:rsidRPr="00147B86">
        <w:rPr>
          <w:rFonts w:eastAsia="Times New Roman" w:cstheme="minorHAnsi"/>
          <w:color w:val="0B0C0C"/>
          <w:sz w:val="29"/>
          <w:szCs w:val="29"/>
          <w:lang w:eastAsia="en-GB"/>
        </w:rPr>
        <w:t> - to help schools understand how the Act affects them</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3" w:history="1">
        <w:r w:rsidRPr="00147B86">
          <w:rPr>
            <w:rFonts w:eastAsia="Times New Roman" w:cstheme="minorHAnsi"/>
            <w:color w:val="4C2C92"/>
            <w:sz w:val="29"/>
            <w:szCs w:val="29"/>
            <w:u w:val="single"/>
            <w:bdr w:val="none" w:sz="0" w:space="0" w:color="auto" w:frame="1"/>
            <w:lang w:eastAsia="en-GB"/>
          </w:rPr>
          <w:t>School Admissions Code 2012</w:t>
        </w:r>
      </w:hyperlink>
      <w:r w:rsidRPr="00147B86">
        <w:rPr>
          <w:rFonts w:eastAsia="Times New Roman" w:cstheme="minorHAnsi"/>
          <w:color w:val="0B0C0C"/>
          <w:sz w:val="29"/>
          <w:szCs w:val="29"/>
          <w:lang w:eastAsia="en-GB"/>
        </w:rPr>
        <w:t> - statutory guidance that schools must follow when carrying out duties relating to school admissions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4" w:history="1">
        <w:r w:rsidRPr="00147B86">
          <w:rPr>
            <w:rFonts w:eastAsia="Times New Roman" w:cstheme="minorHAnsi"/>
            <w:color w:val="4C2C92"/>
            <w:sz w:val="29"/>
            <w:szCs w:val="29"/>
            <w:u w:val="single"/>
            <w:bdr w:val="none" w:sz="0" w:space="0" w:color="auto" w:frame="1"/>
            <w:lang w:eastAsia="en-GB"/>
          </w:rPr>
          <w:t>Health and safety</w:t>
        </w:r>
      </w:hyperlink>
      <w:r w:rsidRPr="00147B86">
        <w:rPr>
          <w:rFonts w:eastAsia="Times New Roman" w:cstheme="minorHAnsi"/>
          <w:color w:val="0B0C0C"/>
          <w:sz w:val="29"/>
          <w:szCs w:val="29"/>
          <w:lang w:eastAsia="en-GB"/>
        </w:rPr>
        <w:t> - advice for schools covering activities that take place on or off school premises, including school trips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5" w:history="1">
        <w:r w:rsidRPr="00147B86">
          <w:rPr>
            <w:rFonts w:eastAsia="Times New Roman" w:cstheme="minorHAnsi"/>
            <w:color w:val="4C2C92"/>
            <w:sz w:val="29"/>
            <w:szCs w:val="29"/>
            <w:u w:val="single"/>
            <w:bdr w:val="none" w:sz="0" w:space="0" w:color="auto" w:frame="1"/>
            <w:lang w:eastAsia="en-GB"/>
          </w:rPr>
          <w:t>Alternative provision</w:t>
        </w:r>
      </w:hyperlink>
      <w:r w:rsidRPr="00147B86">
        <w:rPr>
          <w:rFonts w:eastAsia="Times New Roman" w:cstheme="minorHAnsi"/>
          <w:color w:val="0B0C0C"/>
          <w:sz w:val="29"/>
          <w:szCs w:val="29"/>
          <w:lang w:eastAsia="en-GB"/>
        </w:rPr>
        <w:t> - statutory guidance for local authorities and headteachers and governing bodies of all educational settings providing alternative provision</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6" w:history="1">
        <w:r w:rsidRPr="00147B86">
          <w:rPr>
            <w:rFonts w:eastAsia="Times New Roman" w:cstheme="minorHAnsi"/>
            <w:color w:val="4C2C92"/>
            <w:sz w:val="29"/>
            <w:szCs w:val="29"/>
            <w:u w:val="single"/>
            <w:bdr w:val="none" w:sz="0" w:space="0" w:color="auto" w:frame="1"/>
            <w:lang w:eastAsia="en-GB"/>
          </w:rPr>
          <w:t>First aid</w:t>
        </w:r>
      </w:hyperlink>
      <w:r w:rsidRPr="00147B86">
        <w:rPr>
          <w:rFonts w:eastAsia="Times New Roman" w:cstheme="minorHAnsi"/>
          <w:color w:val="0B0C0C"/>
          <w:sz w:val="29"/>
          <w:szCs w:val="29"/>
          <w:lang w:eastAsia="en-GB"/>
        </w:rPr>
        <w:t> - departmental advice on first aid provision in schools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7" w:history="1">
        <w:r w:rsidRPr="00147B86">
          <w:rPr>
            <w:rFonts w:eastAsia="Times New Roman" w:cstheme="minorHAnsi"/>
            <w:color w:val="4C2C92"/>
            <w:sz w:val="29"/>
            <w:szCs w:val="29"/>
            <w:u w:val="single"/>
            <w:bdr w:val="none" w:sz="0" w:space="0" w:color="auto" w:frame="1"/>
            <w:lang w:eastAsia="en-GB"/>
          </w:rPr>
          <w:t>Automated external defibrillators (AEDs)</w:t>
        </w:r>
      </w:hyperlink>
      <w:r w:rsidRPr="00147B86">
        <w:rPr>
          <w:rFonts w:eastAsia="Times New Roman" w:cstheme="minorHAnsi"/>
          <w:color w:val="0B0C0C"/>
          <w:sz w:val="29"/>
          <w:szCs w:val="29"/>
          <w:lang w:eastAsia="en-GB"/>
        </w:rPr>
        <w:t> - how schools can buy, install and maintain an automated external defibrillator</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8" w:history="1">
        <w:r w:rsidRPr="00147B86">
          <w:rPr>
            <w:rFonts w:eastAsia="Times New Roman" w:cstheme="minorHAnsi"/>
            <w:color w:val="4C2C92"/>
            <w:sz w:val="29"/>
            <w:szCs w:val="29"/>
            <w:u w:val="single"/>
            <w:bdr w:val="none" w:sz="0" w:space="0" w:color="auto" w:frame="1"/>
            <w:lang w:eastAsia="en-GB"/>
          </w:rPr>
          <w:t>School exclusion</w:t>
        </w:r>
      </w:hyperlink>
      <w:r w:rsidRPr="00147B86">
        <w:rPr>
          <w:rFonts w:eastAsia="Times New Roman" w:cstheme="minorHAnsi"/>
          <w:color w:val="0B0C0C"/>
          <w:sz w:val="29"/>
          <w:szCs w:val="29"/>
          <w:lang w:eastAsia="en-GB"/>
        </w:rPr>
        <w:t> - statutory guidance for maintained schools, academies and pupil referral units (PRUs)</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19" w:history="1">
        <w:r w:rsidRPr="00147B86">
          <w:rPr>
            <w:rFonts w:eastAsia="Times New Roman" w:cstheme="minorHAnsi"/>
            <w:color w:val="4C2C92"/>
            <w:sz w:val="29"/>
            <w:szCs w:val="29"/>
            <w:u w:val="single"/>
            <w:bdr w:val="none" w:sz="0" w:space="0" w:color="auto" w:frame="1"/>
            <w:lang w:eastAsia="en-GB"/>
          </w:rPr>
          <w:t>School premises</w:t>
        </w:r>
      </w:hyperlink>
      <w:r w:rsidRPr="00147B86">
        <w:rPr>
          <w:rFonts w:eastAsia="Times New Roman" w:cstheme="minorHAnsi"/>
          <w:color w:val="0B0C0C"/>
          <w:sz w:val="29"/>
          <w:szCs w:val="29"/>
          <w:lang w:eastAsia="en-GB"/>
        </w:rPr>
        <w:t> - departmental advice to help schools and local authorities understand their obligations in relation to the School Premises Regulations 2012</w:t>
      </w:r>
    </w:p>
    <w:p w:rsidR="00147B86" w:rsidRP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20" w:history="1">
        <w:r w:rsidRPr="00147B86">
          <w:rPr>
            <w:rFonts w:eastAsia="Times New Roman" w:cstheme="minorHAnsi"/>
            <w:color w:val="4C2C92"/>
            <w:sz w:val="29"/>
            <w:szCs w:val="29"/>
            <w:u w:val="single"/>
            <w:bdr w:val="none" w:sz="0" w:space="0" w:color="auto" w:frame="1"/>
            <w:lang w:eastAsia="en-GB"/>
          </w:rPr>
          <w:t>Mental health and behaviour in schools</w:t>
        </w:r>
      </w:hyperlink>
      <w:r w:rsidRPr="00147B86">
        <w:rPr>
          <w:rFonts w:eastAsia="Times New Roman" w:cstheme="minorHAnsi"/>
          <w:color w:val="0B0C0C"/>
          <w:sz w:val="29"/>
          <w:szCs w:val="29"/>
          <w:lang w:eastAsia="en-GB"/>
        </w:rPr>
        <w:t> - departmental advice to help schools identify and support those pupils whose behaviour suggests they may have unmet mental health needs</w:t>
      </w:r>
    </w:p>
    <w:p w:rsidR="00147B86" w:rsidRDefault="00147B86" w:rsidP="00147B86">
      <w:pPr>
        <w:numPr>
          <w:ilvl w:val="0"/>
          <w:numId w:val="1"/>
        </w:numPr>
        <w:shd w:val="clear" w:color="auto" w:fill="FFFFFF"/>
        <w:spacing w:after="0" w:line="240" w:lineRule="auto"/>
        <w:ind w:left="300"/>
        <w:rPr>
          <w:rFonts w:eastAsia="Times New Roman" w:cstheme="minorHAnsi"/>
          <w:color w:val="0B0C0C"/>
          <w:sz w:val="29"/>
          <w:szCs w:val="29"/>
          <w:lang w:eastAsia="en-GB"/>
        </w:rPr>
      </w:pPr>
      <w:hyperlink r:id="rId21" w:history="1">
        <w:r w:rsidRPr="00147B86">
          <w:rPr>
            <w:rFonts w:eastAsia="Times New Roman" w:cstheme="minorHAnsi"/>
            <w:color w:val="4C2C92"/>
            <w:sz w:val="29"/>
            <w:szCs w:val="29"/>
            <w:u w:val="single"/>
            <w:bdr w:val="none" w:sz="0" w:space="0" w:color="auto" w:frame="1"/>
            <w:lang w:eastAsia="en-GB"/>
          </w:rPr>
          <w:t>Department for Education</w:t>
        </w:r>
      </w:hyperlink>
      <w:r w:rsidRPr="00147B86">
        <w:rPr>
          <w:rFonts w:eastAsia="Times New Roman" w:cstheme="minorHAnsi"/>
          <w:color w:val="0B0C0C"/>
          <w:sz w:val="29"/>
          <w:szCs w:val="29"/>
          <w:lang w:eastAsia="en-GB"/>
        </w:rPr>
        <w:t> - contact details</w:t>
      </w:r>
    </w:p>
    <w:p w:rsidR="00147B86" w:rsidRDefault="00147B86" w:rsidP="00147B86">
      <w:pPr>
        <w:shd w:val="clear" w:color="auto" w:fill="FFFFFF"/>
        <w:spacing w:after="0" w:line="240" w:lineRule="auto"/>
        <w:rPr>
          <w:rFonts w:eastAsia="Times New Roman" w:cstheme="minorHAnsi"/>
          <w:color w:val="0B0C0C"/>
          <w:sz w:val="29"/>
          <w:szCs w:val="29"/>
          <w:lang w:eastAsia="en-GB"/>
        </w:rPr>
      </w:pPr>
    </w:p>
    <w:p w:rsidR="00147B86" w:rsidRPr="00147B86" w:rsidRDefault="00147B86" w:rsidP="00147B86">
      <w:pPr>
        <w:shd w:val="clear" w:color="auto" w:fill="FFFFFF"/>
        <w:spacing w:after="0" w:line="240" w:lineRule="auto"/>
        <w:rPr>
          <w:rFonts w:eastAsia="Times New Roman" w:cstheme="minorHAnsi"/>
          <w:color w:val="0B0C0C"/>
          <w:sz w:val="29"/>
          <w:szCs w:val="29"/>
          <w:lang w:eastAsia="en-GB"/>
        </w:rPr>
      </w:pPr>
    </w:p>
    <w:p w:rsid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r w:rsidRPr="00147B86">
        <w:rPr>
          <w:rFonts w:eastAsia="Times New Roman" w:cstheme="minorHAnsi"/>
          <w:b/>
          <w:bCs/>
          <w:color w:val="0B0C0C"/>
          <w:sz w:val="36"/>
          <w:szCs w:val="54"/>
          <w:bdr w:val="none" w:sz="0" w:space="0" w:color="auto" w:frame="1"/>
          <w:lang w:eastAsia="en-GB"/>
        </w:rPr>
        <w:t>2. </w:t>
      </w:r>
      <w:r w:rsidRPr="00147B86">
        <w:rPr>
          <w:rFonts w:eastAsia="Times New Roman" w:cstheme="minorHAnsi"/>
          <w:b/>
          <w:bCs/>
          <w:color w:val="0B0C0C"/>
          <w:sz w:val="36"/>
          <w:szCs w:val="54"/>
          <w:lang w:eastAsia="en-GB"/>
        </w:rPr>
        <w:t>Associated resources and organisations - wider government</w:t>
      </w:r>
    </w:p>
    <w:p w:rsidR="00147B86" w:rsidRP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2" w:history="1">
        <w:r w:rsidRPr="00147B86">
          <w:rPr>
            <w:rFonts w:eastAsia="Times New Roman" w:cstheme="minorHAnsi"/>
            <w:color w:val="4C2C92"/>
            <w:sz w:val="29"/>
            <w:szCs w:val="29"/>
            <w:u w:val="single"/>
            <w:bdr w:val="none" w:sz="0" w:space="0" w:color="auto" w:frame="1"/>
            <w:lang w:eastAsia="en-GB"/>
          </w:rPr>
          <w:t>NHS Choices</w:t>
        </w:r>
      </w:hyperlink>
      <w:r w:rsidRPr="00147B86">
        <w:rPr>
          <w:rFonts w:eastAsia="Times New Roman" w:cstheme="minorHAnsi"/>
          <w:color w:val="0B0C0C"/>
          <w:sz w:val="29"/>
          <w:szCs w:val="29"/>
          <w:lang w:eastAsia="en-GB"/>
        </w:rPr>
        <w:t> - provides an A to Z of health conditions and medicines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3" w:history="1">
        <w:r w:rsidRPr="00147B86">
          <w:rPr>
            <w:rFonts w:eastAsia="Times New Roman" w:cstheme="minorHAnsi"/>
            <w:color w:val="4C2C92"/>
            <w:sz w:val="29"/>
            <w:szCs w:val="29"/>
            <w:u w:val="single"/>
            <w:bdr w:val="none" w:sz="0" w:space="0" w:color="auto" w:frame="1"/>
            <w:lang w:eastAsia="en-GB"/>
          </w:rPr>
          <w:t>Managing children with health care needs: delegation of clinical procedures, training and accountability issues</w:t>
        </w:r>
      </w:hyperlink>
      <w:r w:rsidRPr="00147B86">
        <w:rPr>
          <w:rFonts w:eastAsia="Times New Roman" w:cstheme="minorHAnsi"/>
          <w:color w:val="0B0C0C"/>
          <w:sz w:val="29"/>
          <w:szCs w:val="29"/>
          <w:lang w:eastAsia="en-GB"/>
        </w:rPr>
        <w:t> - published by the Royal College of Nursing in 2008, this document highlights the clinical procedures which could be safely taught and delegated to unregistered health and non-health qualified staff</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4" w:history="1">
        <w:r w:rsidRPr="00147B86">
          <w:rPr>
            <w:rFonts w:eastAsia="Times New Roman" w:cstheme="minorHAnsi"/>
            <w:color w:val="4C2C92"/>
            <w:sz w:val="29"/>
            <w:szCs w:val="29"/>
            <w:u w:val="single"/>
            <w:bdr w:val="none" w:sz="0" w:space="0" w:color="auto" w:frame="1"/>
            <w:lang w:eastAsia="en-GB"/>
          </w:rPr>
          <w:t>Getting it right for children, young people and families</w:t>
        </w:r>
      </w:hyperlink>
      <w:r w:rsidRPr="00147B86">
        <w:rPr>
          <w:rFonts w:eastAsia="Times New Roman" w:cstheme="minorHAnsi"/>
          <w:color w:val="0B0C0C"/>
          <w:sz w:val="29"/>
          <w:szCs w:val="29"/>
          <w:lang w:eastAsia="en-GB"/>
        </w:rPr>
        <w:t> - provides information on the Department of Health vision for the role of the school nurse</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5" w:history="1">
        <w:r w:rsidRPr="00147B86">
          <w:rPr>
            <w:rFonts w:eastAsia="Times New Roman" w:cstheme="minorHAnsi"/>
            <w:color w:val="4C2C92"/>
            <w:sz w:val="29"/>
            <w:szCs w:val="29"/>
            <w:u w:val="single"/>
            <w:bdr w:val="none" w:sz="0" w:space="0" w:color="auto" w:frame="1"/>
            <w:lang w:eastAsia="en-GB"/>
          </w:rPr>
          <w:t>The NHS Information Prescription Service</w:t>
        </w:r>
      </w:hyperlink>
      <w:r w:rsidRPr="00147B86">
        <w:rPr>
          <w:rFonts w:eastAsia="Times New Roman" w:cstheme="minorHAnsi"/>
          <w:color w:val="0B0C0C"/>
          <w:sz w:val="29"/>
          <w:szCs w:val="29"/>
          <w:lang w:eastAsia="en-GB"/>
        </w:rPr>
        <w:t> - part of NHS Choices, this service provides personalised information on health conditions that parents may wish to share with schools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6" w:history="1">
        <w:r w:rsidRPr="00147B86">
          <w:rPr>
            <w:rFonts w:eastAsia="Times New Roman" w:cstheme="minorHAnsi"/>
            <w:color w:val="4C2C92"/>
            <w:sz w:val="29"/>
            <w:szCs w:val="29"/>
            <w:u w:val="single"/>
            <w:bdr w:val="none" w:sz="0" w:space="0" w:color="auto" w:frame="1"/>
            <w:lang w:eastAsia="en-GB"/>
          </w:rPr>
          <w:t>Health and Safety Executive</w:t>
        </w:r>
      </w:hyperlink>
      <w:r w:rsidRPr="00147B86">
        <w:rPr>
          <w:rFonts w:eastAsia="Times New Roman" w:cstheme="minorHAnsi"/>
          <w:color w:val="0B0C0C"/>
          <w:sz w:val="29"/>
          <w:szCs w:val="29"/>
          <w:lang w:eastAsia="en-GB"/>
        </w:rPr>
        <w:t> - this website covers schools (state-funded and independent), further education establishments and higher education institutions.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7" w:history="1">
        <w:r w:rsidRPr="00147B86">
          <w:rPr>
            <w:rFonts w:eastAsia="Times New Roman" w:cstheme="minorHAnsi"/>
            <w:color w:val="4C2C92"/>
            <w:sz w:val="29"/>
            <w:szCs w:val="29"/>
            <w:u w:val="single"/>
            <w:bdr w:val="none" w:sz="0" w:space="0" w:color="auto" w:frame="1"/>
            <w:lang w:eastAsia="en-GB"/>
          </w:rPr>
          <w:t>School trips and outdoor learning activities: dealing with the health and safety myths</w:t>
        </w:r>
      </w:hyperlink>
      <w:r w:rsidRPr="00147B86">
        <w:rPr>
          <w:rFonts w:eastAsia="Times New Roman" w:cstheme="minorHAnsi"/>
          <w:color w:val="0B0C0C"/>
          <w:sz w:val="29"/>
          <w:szCs w:val="29"/>
          <w:lang w:eastAsia="en-GB"/>
        </w:rPr>
        <w:t>- provides information for managers and staff in local authorities and schools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8" w:history="1">
        <w:r w:rsidRPr="00147B86">
          <w:rPr>
            <w:rFonts w:eastAsia="Times New Roman" w:cstheme="minorHAnsi"/>
            <w:color w:val="4C2C92"/>
            <w:sz w:val="29"/>
            <w:szCs w:val="29"/>
            <w:u w:val="single"/>
            <w:bdr w:val="none" w:sz="0" w:space="0" w:color="auto" w:frame="1"/>
            <w:lang w:eastAsia="en-GB"/>
          </w:rPr>
          <w:t>Standards for medicines management (2010)</w:t>
        </w:r>
      </w:hyperlink>
      <w:r w:rsidRPr="00147B86">
        <w:rPr>
          <w:rFonts w:eastAsia="Times New Roman" w:cstheme="minorHAnsi"/>
          <w:color w:val="0B0C0C"/>
          <w:sz w:val="29"/>
          <w:szCs w:val="29"/>
          <w:lang w:eastAsia="en-GB"/>
        </w:rPr>
        <w:t> - produced by the Nursing and Midwifery Council this document sets standards for nurses, including over delegation of the administration of medicinal products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29" w:history="1">
        <w:r w:rsidRPr="00147B86">
          <w:rPr>
            <w:rFonts w:eastAsia="Times New Roman" w:cstheme="minorHAnsi"/>
            <w:color w:val="4C2C92"/>
            <w:sz w:val="29"/>
            <w:szCs w:val="29"/>
            <w:u w:val="single"/>
            <w:bdr w:val="none" w:sz="0" w:space="0" w:color="auto" w:frame="1"/>
            <w:lang w:eastAsia="en-GB"/>
          </w:rPr>
          <w:t>Healthy child programme 5 to 19</w:t>
        </w:r>
      </w:hyperlink>
      <w:r w:rsidRPr="00147B86">
        <w:rPr>
          <w:rFonts w:eastAsia="Times New Roman" w:cstheme="minorHAnsi"/>
          <w:color w:val="0B0C0C"/>
          <w:sz w:val="29"/>
          <w:szCs w:val="29"/>
          <w:lang w:eastAsia="en-GB"/>
        </w:rPr>
        <w:t> - this good practice guidance sets out the recommended framework of universal and progressive services for children and young people to promote health and wellbeing</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30" w:history="1">
        <w:r w:rsidRPr="00147B86">
          <w:rPr>
            <w:rFonts w:eastAsia="Times New Roman" w:cstheme="minorHAnsi"/>
            <w:color w:val="4C2C92"/>
            <w:sz w:val="29"/>
            <w:szCs w:val="29"/>
            <w:u w:val="single"/>
            <w:bdr w:val="none" w:sz="0" w:space="0" w:color="auto" w:frame="1"/>
            <w:lang w:eastAsia="en-GB"/>
          </w:rPr>
          <w:t>Directors of children’s services: roles and responsibilities</w:t>
        </w:r>
      </w:hyperlink>
      <w:r w:rsidRPr="00147B86">
        <w:rPr>
          <w:rFonts w:eastAsia="Times New Roman" w:cstheme="minorHAnsi"/>
          <w:color w:val="0B0C0C"/>
          <w:sz w:val="29"/>
          <w:szCs w:val="29"/>
          <w:lang w:eastAsia="en-GB"/>
        </w:rPr>
        <w:t> - statutory guidance for local authorities with responsibility for education and children’s social services functions</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31" w:history="1">
        <w:r w:rsidRPr="00147B86">
          <w:rPr>
            <w:rFonts w:eastAsia="Times New Roman" w:cstheme="minorHAnsi"/>
            <w:color w:val="4C2C92"/>
            <w:sz w:val="29"/>
            <w:szCs w:val="29"/>
            <w:u w:val="single"/>
            <w:bdr w:val="none" w:sz="0" w:space="0" w:color="auto" w:frame="1"/>
            <w:lang w:eastAsia="en-GB"/>
          </w:rPr>
          <w:t>Commissioning regional and local HIV sexual and reproductive health services</w:t>
        </w:r>
      </w:hyperlink>
      <w:r w:rsidRPr="00147B86">
        <w:rPr>
          <w:rFonts w:eastAsia="Times New Roman" w:cstheme="minorHAnsi"/>
          <w:color w:val="0B0C0C"/>
          <w:sz w:val="29"/>
          <w:szCs w:val="29"/>
          <w:lang w:eastAsia="en-GB"/>
        </w:rPr>
        <w:t> - guidance for commissioners of HIV, sexual and reproductive health services: includes prevention, treatment, information, advice and support</w:t>
      </w:r>
    </w:p>
    <w:p w:rsidR="00147B86" w:rsidRP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32" w:history="1">
        <w:r w:rsidRPr="00147B86">
          <w:rPr>
            <w:rFonts w:eastAsia="Times New Roman" w:cstheme="minorHAnsi"/>
            <w:color w:val="4C2C92"/>
            <w:sz w:val="29"/>
            <w:szCs w:val="29"/>
            <w:u w:val="single"/>
            <w:bdr w:val="none" w:sz="0" w:space="0" w:color="auto" w:frame="1"/>
            <w:lang w:eastAsia="en-GB"/>
          </w:rPr>
          <w:t>Protocol for emergency asthma inhalers in schools</w:t>
        </w:r>
      </w:hyperlink>
    </w:p>
    <w:p w:rsidR="00147B86" w:rsidRDefault="00147B86" w:rsidP="00147B86">
      <w:pPr>
        <w:numPr>
          <w:ilvl w:val="0"/>
          <w:numId w:val="2"/>
        </w:numPr>
        <w:shd w:val="clear" w:color="auto" w:fill="FFFFFF"/>
        <w:spacing w:after="0" w:line="240" w:lineRule="auto"/>
        <w:ind w:left="300"/>
        <w:rPr>
          <w:rFonts w:eastAsia="Times New Roman" w:cstheme="minorHAnsi"/>
          <w:color w:val="0B0C0C"/>
          <w:sz w:val="29"/>
          <w:szCs w:val="29"/>
          <w:lang w:eastAsia="en-GB"/>
        </w:rPr>
      </w:pPr>
      <w:hyperlink r:id="rId33" w:history="1">
        <w:r w:rsidRPr="00147B86">
          <w:rPr>
            <w:rFonts w:eastAsia="Times New Roman" w:cstheme="minorHAnsi"/>
            <w:color w:val="4C2C92"/>
            <w:sz w:val="29"/>
            <w:szCs w:val="29"/>
            <w:u w:val="single"/>
            <w:bdr w:val="none" w:sz="0" w:space="0" w:color="auto" w:frame="1"/>
            <w:lang w:eastAsia="en-GB"/>
          </w:rPr>
          <w:t>Department of Health</w:t>
        </w:r>
      </w:hyperlink>
      <w:r w:rsidRPr="00147B86">
        <w:rPr>
          <w:rFonts w:eastAsia="Times New Roman" w:cstheme="minorHAnsi"/>
          <w:color w:val="0B0C0C"/>
          <w:sz w:val="29"/>
          <w:szCs w:val="29"/>
          <w:lang w:eastAsia="en-GB"/>
        </w:rPr>
        <w:t> - contact details</w:t>
      </w:r>
    </w:p>
    <w:p w:rsidR="00147B86" w:rsidRDefault="00147B86" w:rsidP="00147B86">
      <w:pPr>
        <w:shd w:val="clear" w:color="auto" w:fill="FFFFFF"/>
        <w:spacing w:after="0" w:line="240" w:lineRule="auto"/>
        <w:rPr>
          <w:rFonts w:eastAsia="Times New Roman" w:cstheme="minorHAnsi"/>
          <w:color w:val="0B0C0C"/>
          <w:sz w:val="29"/>
          <w:szCs w:val="29"/>
          <w:lang w:eastAsia="en-GB"/>
        </w:rPr>
      </w:pPr>
    </w:p>
    <w:p w:rsidR="00147B86" w:rsidRPr="00147B86" w:rsidRDefault="00147B86" w:rsidP="00147B86">
      <w:pPr>
        <w:shd w:val="clear" w:color="auto" w:fill="FFFFFF"/>
        <w:spacing w:after="0" w:line="240" w:lineRule="auto"/>
        <w:rPr>
          <w:rFonts w:eastAsia="Times New Roman" w:cstheme="minorHAnsi"/>
          <w:color w:val="0B0C0C"/>
          <w:sz w:val="29"/>
          <w:szCs w:val="29"/>
          <w:lang w:eastAsia="en-GB"/>
        </w:rPr>
      </w:pPr>
    </w:p>
    <w:p w:rsid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r w:rsidRPr="00147B86">
        <w:rPr>
          <w:rFonts w:eastAsia="Times New Roman" w:cstheme="minorHAnsi"/>
          <w:b/>
          <w:bCs/>
          <w:color w:val="0B0C0C"/>
          <w:sz w:val="36"/>
          <w:szCs w:val="54"/>
          <w:bdr w:val="none" w:sz="0" w:space="0" w:color="auto" w:frame="1"/>
          <w:lang w:eastAsia="en-GB"/>
        </w:rPr>
        <w:t>3. </w:t>
      </w:r>
      <w:r w:rsidRPr="00147B86">
        <w:rPr>
          <w:rFonts w:eastAsia="Times New Roman" w:cstheme="minorHAnsi"/>
          <w:b/>
          <w:bCs/>
          <w:color w:val="0B0C0C"/>
          <w:sz w:val="36"/>
          <w:szCs w:val="54"/>
          <w:lang w:eastAsia="en-GB"/>
        </w:rPr>
        <w:t xml:space="preserve">Associated resources and organisations </w:t>
      </w:r>
      <w:r>
        <w:rPr>
          <w:rFonts w:eastAsia="Times New Roman" w:cstheme="minorHAnsi"/>
          <w:b/>
          <w:bCs/>
          <w:color w:val="0B0C0C"/>
          <w:sz w:val="36"/>
          <w:szCs w:val="54"/>
          <w:lang w:eastAsia="en-GB"/>
        </w:rPr>
        <w:t>–</w:t>
      </w:r>
      <w:r w:rsidRPr="00147B86">
        <w:rPr>
          <w:rFonts w:eastAsia="Times New Roman" w:cstheme="minorHAnsi"/>
          <w:b/>
          <w:bCs/>
          <w:color w:val="0B0C0C"/>
          <w:sz w:val="36"/>
          <w:szCs w:val="54"/>
          <w:lang w:eastAsia="en-GB"/>
        </w:rPr>
        <w:t xml:space="preserve"> external</w:t>
      </w:r>
    </w:p>
    <w:p w:rsidR="00147B86" w:rsidRP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34" w:history="1">
        <w:r w:rsidRPr="00147B86">
          <w:rPr>
            <w:rFonts w:eastAsia="Times New Roman" w:cstheme="minorHAnsi"/>
            <w:color w:val="4C2C92"/>
            <w:sz w:val="29"/>
            <w:szCs w:val="29"/>
            <w:u w:val="single"/>
            <w:bdr w:val="none" w:sz="0" w:space="0" w:color="auto" w:frame="1"/>
            <w:lang w:eastAsia="en-GB"/>
          </w:rPr>
          <w:t>Advice about emergency healthcare plans</w:t>
        </w:r>
      </w:hyperlink>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35" w:history="1">
        <w:r w:rsidRPr="00147B86">
          <w:rPr>
            <w:rFonts w:eastAsia="Times New Roman" w:cstheme="minorHAnsi"/>
            <w:color w:val="4C2C92"/>
            <w:sz w:val="29"/>
            <w:szCs w:val="29"/>
            <w:u w:val="single"/>
            <w:bdr w:val="none" w:sz="0" w:space="0" w:color="auto" w:frame="1"/>
            <w:lang w:eastAsia="en-GB"/>
          </w:rPr>
          <w:t>The School and Public Health Nurses Association (SAPHNA)</w:t>
        </w:r>
      </w:hyperlink>
      <w:r w:rsidRPr="00147B86">
        <w:rPr>
          <w:rFonts w:eastAsia="Times New Roman" w:cstheme="minorHAnsi"/>
          <w:color w:val="0B0C0C"/>
          <w:sz w:val="29"/>
          <w:szCs w:val="29"/>
          <w:lang w:eastAsia="en-GB"/>
        </w:rPr>
        <w:t> is dedicated to the health of children and young people in their communities</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36" w:history="1">
        <w:proofErr w:type="spellStart"/>
        <w:r w:rsidRPr="00147B86">
          <w:rPr>
            <w:rFonts w:eastAsia="Times New Roman" w:cstheme="minorHAnsi"/>
            <w:color w:val="4C2C92"/>
            <w:sz w:val="29"/>
            <w:szCs w:val="29"/>
            <w:u w:val="single"/>
            <w:bdr w:val="none" w:sz="0" w:space="0" w:color="auto" w:frame="1"/>
            <w:lang w:eastAsia="en-GB"/>
          </w:rPr>
          <w:t>HeadMeds</w:t>
        </w:r>
        <w:proofErr w:type="spellEnd"/>
      </w:hyperlink>
      <w:r w:rsidRPr="00147B86">
        <w:rPr>
          <w:rFonts w:eastAsia="Times New Roman" w:cstheme="minorHAnsi"/>
          <w:color w:val="0B0C0C"/>
          <w:sz w:val="29"/>
          <w:szCs w:val="29"/>
          <w:lang w:eastAsia="en-GB"/>
        </w:rPr>
        <w:t> - provides information about mental health medication for young people and to answer the difficult questions that young people may have about their medication but may not feel comfortable asking an adult or professional about</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37" w:history="1">
        <w:r w:rsidRPr="00147B86">
          <w:rPr>
            <w:rFonts w:eastAsia="Times New Roman" w:cstheme="minorHAnsi"/>
            <w:color w:val="4C2C92"/>
            <w:sz w:val="29"/>
            <w:szCs w:val="29"/>
            <w:u w:val="single"/>
            <w:bdr w:val="none" w:sz="0" w:space="0" w:color="auto" w:frame="1"/>
            <w:lang w:eastAsia="en-GB"/>
          </w:rPr>
          <w:t>Medical conditions at school partnership</w:t>
        </w:r>
      </w:hyperlink>
      <w:r w:rsidRPr="00147B86">
        <w:rPr>
          <w:rFonts w:eastAsia="Times New Roman" w:cstheme="minorHAnsi"/>
          <w:color w:val="0B0C0C"/>
          <w:sz w:val="29"/>
          <w:szCs w:val="29"/>
          <w:lang w:eastAsia="en-GB"/>
        </w:rPr>
        <w:t> - includes an example school policy, a form for a healthcare plan, other forms for record keeping, and information on specific health conditions</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38" w:history="1">
        <w:r w:rsidRPr="00147B86">
          <w:rPr>
            <w:rFonts w:eastAsia="Times New Roman" w:cstheme="minorHAnsi"/>
            <w:color w:val="4C2C92"/>
            <w:sz w:val="29"/>
            <w:szCs w:val="29"/>
            <w:u w:val="single"/>
            <w:bdr w:val="none" w:sz="0" w:space="0" w:color="auto" w:frame="1"/>
            <w:lang w:eastAsia="en-GB"/>
          </w:rPr>
          <w:t>The Council for Disabled Children (2014)</w:t>
        </w:r>
      </w:hyperlink>
      <w:r w:rsidRPr="00147B86">
        <w:rPr>
          <w:rFonts w:eastAsia="Times New Roman" w:cstheme="minorHAnsi"/>
          <w:color w:val="0B0C0C"/>
          <w:sz w:val="29"/>
          <w:szCs w:val="29"/>
          <w:lang w:eastAsia="en-GB"/>
        </w:rPr>
        <w:t> has published 2 practical handbooks to help local authorities, schools, early years settings and health providers develop policies and procedures to ensure that children with complex health and behavioural needs can access education, healthcare and childcare:</w:t>
      </w:r>
    </w:p>
    <w:p w:rsidR="00147B86" w:rsidRPr="00147B86" w:rsidRDefault="00147B86" w:rsidP="00147B86">
      <w:pPr>
        <w:numPr>
          <w:ilvl w:val="1"/>
          <w:numId w:val="3"/>
        </w:numPr>
        <w:shd w:val="clear" w:color="auto" w:fill="FFFFFF"/>
        <w:spacing w:after="0" w:line="240" w:lineRule="auto"/>
        <w:ind w:left="600"/>
        <w:rPr>
          <w:rFonts w:eastAsia="Times New Roman" w:cstheme="minorHAnsi"/>
          <w:color w:val="0B0C0C"/>
          <w:sz w:val="29"/>
          <w:szCs w:val="29"/>
          <w:lang w:eastAsia="en-GB"/>
        </w:rPr>
      </w:pPr>
      <w:hyperlink r:id="rId39" w:history="1">
        <w:r w:rsidRPr="00147B86">
          <w:rPr>
            <w:rFonts w:eastAsia="Times New Roman" w:cstheme="minorHAnsi"/>
            <w:color w:val="4C2C92"/>
            <w:sz w:val="29"/>
            <w:szCs w:val="29"/>
            <w:u w:val="single"/>
            <w:bdr w:val="none" w:sz="0" w:space="0" w:color="auto" w:frame="1"/>
            <w:lang w:eastAsia="en-GB"/>
          </w:rPr>
          <w:t>Dignity and Inclusion: making it work for children with complex health care needs</w:t>
        </w:r>
      </w:hyperlink>
    </w:p>
    <w:p w:rsidR="00147B86" w:rsidRPr="00147B86" w:rsidRDefault="00147B86" w:rsidP="00147B86">
      <w:pPr>
        <w:numPr>
          <w:ilvl w:val="1"/>
          <w:numId w:val="3"/>
        </w:numPr>
        <w:shd w:val="clear" w:color="auto" w:fill="FFFFFF"/>
        <w:spacing w:after="0" w:line="240" w:lineRule="auto"/>
        <w:ind w:left="600"/>
        <w:rPr>
          <w:rFonts w:eastAsia="Times New Roman" w:cstheme="minorHAnsi"/>
          <w:color w:val="0B0C0C"/>
          <w:sz w:val="29"/>
          <w:szCs w:val="29"/>
          <w:lang w:eastAsia="en-GB"/>
        </w:rPr>
      </w:pPr>
      <w:hyperlink r:id="rId40" w:history="1">
        <w:r w:rsidRPr="00147B86">
          <w:rPr>
            <w:rFonts w:eastAsia="Times New Roman" w:cstheme="minorHAnsi"/>
            <w:color w:val="4C2C92"/>
            <w:sz w:val="29"/>
            <w:szCs w:val="29"/>
            <w:u w:val="single"/>
            <w:bdr w:val="none" w:sz="0" w:space="0" w:color="auto" w:frame="1"/>
            <w:lang w:eastAsia="en-GB"/>
          </w:rPr>
          <w:t>Dignity and Inclusion: making it work for children with behaviour that challenges</w:t>
        </w:r>
      </w:hyperlink>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41" w:history="1">
        <w:r w:rsidRPr="00147B86">
          <w:rPr>
            <w:rFonts w:eastAsia="Times New Roman" w:cstheme="minorHAnsi"/>
            <w:color w:val="4C2C92"/>
            <w:sz w:val="29"/>
            <w:szCs w:val="29"/>
            <w:u w:val="single"/>
            <w:bdr w:val="none" w:sz="0" w:space="0" w:color="auto" w:frame="1"/>
            <w:lang w:eastAsia="en-GB"/>
          </w:rPr>
          <w:t>The Health Education Trust (HET)</w:t>
        </w:r>
      </w:hyperlink>
      <w:r w:rsidRPr="00147B86">
        <w:rPr>
          <w:rFonts w:eastAsia="Times New Roman" w:cstheme="minorHAnsi"/>
          <w:color w:val="0B0C0C"/>
          <w:sz w:val="29"/>
          <w:szCs w:val="29"/>
          <w:lang w:eastAsia="en-GB"/>
        </w:rPr>
        <w:t> - promotes the development of health education for young people</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42" w:history="1">
        <w:r w:rsidRPr="00147B86">
          <w:rPr>
            <w:rFonts w:eastAsia="Times New Roman" w:cstheme="minorHAnsi"/>
            <w:color w:val="4C2C92"/>
            <w:sz w:val="29"/>
            <w:szCs w:val="29"/>
            <w:u w:val="single"/>
            <w:bdr w:val="none" w:sz="0" w:space="0" w:color="auto" w:frame="1"/>
            <w:lang w:eastAsia="en-GB"/>
          </w:rPr>
          <w:t>Mencap</w:t>
        </w:r>
      </w:hyperlink>
      <w:r w:rsidRPr="00147B86">
        <w:rPr>
          <w:rFonts w:eastAsia="Times New Roman" w:cstheme="minorHAnsi"/>
          <w:color w:val="0B0C0C"/>
          <w:sz w:val="29"/>
          <w:szCs w:val="29"/>
          <w:lang w:eastAsia="en-GB"/>
        </w:rPr>
        <w:t> provides support to people with learning disabilities, their families and carers</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43" w:history="1">
        <w:r w:rsidRPr="00147B86">
          <w:rPr>
            <w:rFonts w:eastAsia="Times New Roman" w:cstheme="minorHAnsi"/>
            <w:color w:val="4C2C92"/>
            <w:sz w:val="29"/>
            <w:szCs w:val="29"/>
            <w:u w:val="single"/>
            <w:bdr w:val="none" w:sz="0" w:space="0" w:color="auto" w:frame="1"/>
            <w:lang w:eastAsia="en-GB"/>
          </w:rPr>
          <w:t>Contact a Family</w:t>
        </w:r>
      </w:hyperlink>
      <w:r w:rsidRPr="00147B86">
        <w:rPr>
          <w:rFonts w:eastAsia="Times New Roman" w:cstheme="minorHAnsi"/>
          <w:color w:val="0B0C0C"/>
          <w:sz w:val="29"/>
          <w:szCs w:val="29"/>
          <w:lang w:eastAsia="en-GB"/>
        </w:rPr>
        <w:t> provides support to the families of disabled children whatever their condition or disability</w:t>
      </w:r>
    </w:p>
    <w:p w:rsidR="00147B86" w:rsidRP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44" w:history="1">
        <w:r w:rsidRPr="00147B86">
          <w:rPr>
            <w:rFonts w:eastAsia="Times New Roman" w:cstheme="minorHAnsi"/>
            <w:color w:val="4C2C92"/>
            <w:sz w:val="29"/>
            <w:szCs w:val="29"/>
            <w:u w:val="single"/>
            <w:bdr w:val="none" w:sz="0" w:space="0" w:color="auto" w:frame="1"/>
            <w:lang w:eastAsia="en-GB"/>
          </w:rPr>
          <w:t>UNISON</w:t>
        </w:r>
      </w:hyperlink>
      <w:r w:rsidRPr="00147B86">
        <w:rPr>
          <w:rFonts w:eastAsia="Times New Roman" w:cstheme="minorHAnsi"/>
          <w:color w:val="0B0C0C"/>
          <w:sz w:val="29"/>
          <w:szCs w:val="29"/>
          <w:lang w:eastAsia="en-GB"/>
        </w:rPr>
        <w:t> - offers advice, support and help for school support staff at work, as well as providing training opportunities and welfare services</w:t>
      </w:r>
    </w:p>
    <w:p w:rsidR="00147B86" w:rsidRDefault="00147B86" w:rsidP="00147B86">
      <w:pPr>
        <w:numPr>
          <w:ilvl w:val="0"/>
          <w:numId w:val="3"/>
        </w:numPr>
        <w:shd w:val="clear" w:color="auto" w:fill="FFFFFF"/>
        <w:spacing w:after="0" w:line="240" w:lineRule="auto"/>
        <w:ind w:left="300"/>
        <w:rPr>
          <w:rFonts w:eastAsia="Times New Roman" w:cstheme="minorHAnsi"/>
          <w:color w:val="0B0C0C"/>
          <w:sz w:val="29"/>
          <w:szCs w:val="29"/>
          <w:lang w:eastAsia="en-GB"/>
        </w:rPr>
      </w:pPr>
      <w:hyperlink r:id="rId45" w:history="1">
        <w:r w:rsidRPr="00147B86">
          <w:rPr>
            <w:rFonts w:eastAsia="Times New Roman" w:cstheme="minorHAnsi"/>
            <w:color w:val="4C2C92"/>
            <w:sz w:val="29"/>
            <w:szCs w:val="29"/>
            <w:u w:val="single"/>
            <w:bdr w:val="none" w:sz="0" w:space="0" w:color="auto" w:frame="1"/>
            <w:lang w:eastAsia="en-GB"/>
          </w:rPr>
          <w:t>Medicines for Children</w:t>
        </w:r>
      </w:hyperlink>
      <w:r w:rsidRPr="00147B86">
        <w:rPr>
          <w:rFonts w:eastAsia="Times New Roman" w:cstheme="minorHAnsi"/>
          <w:color w:val="0B0C0C"/>
          <w:sz w:val="29"/>
          <w:szCs w:val="29"/>
          <w:lang w:eastAsia="en-GB"/>
        </w:rPr>
        <w:t xml:space="preserve"> provides information about a wide range of medicines prescribed to children. It is run by the Royal College of Paediatrics and Child Health (RCPCH), the Neonatal and Paediatric Pharmacists Group (NPPG) and </w:t>
      </w:r>
      <w:proofErr w:type="spellStart"/>
      <w:r w:rsidRPr="00147B86">
        <w:rPr>
          <w:rFonts w:eastAsia="Times New Roman" w:cstheme="minorHAnsi"/>
          <w:color w:val="0B0C0C"/>
          <w:sz w:val="29"/>
          <w:szCs w:val="29"/>
          <w:lang w:eastAsia="en-GB"/>
        </w:rPr>
        <w:t>WellChild</w:t>
      </w:r>
      <w:proofErr w:type="spellEnd"/>
    </w:p>
    <w:p w:rsidR="00147B86" w:rsidRPr="00147B86" w:rsidRDefault="00147B86" w:rsidP="00147B86">
      <w:pPr>
        <w:shd w:val="clear" w:color="auto" w:fill="FFFFFF"/>
        <w:spacing w:after="0" w:line="240" w:lineRule="auto"/>
        <w:ind w:left="300"/>
        <w:rPr>
          <w:rFonts w:eastAsia="Times New Roman" w:cstheme="minorHAnsi"/>
          <w:color w:val="0B0C0C"/>
          <w:sz w:val="29"/>
          <w:szCs w:val="29"/>
          <w:lang w:eastAsia="en-GB"/>
        </w:rPr>
      </w:pPr>
    </w:p>
    <w:p w:rsid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r w:rsidRPr="00147B86">
        <w:rPr>
          <w:rFonts w:eastAsia="Times New Roman" w:cstheme="minorHAnsi"/>
          <w:b/>
          <w:bCs/>
          <w:color w:val="0B0C0C"/>
          <w:sz w:val="36"/>
          <w:szCs w:val="54"/>
          <w:bdr w:val="none" w:sz="0" w:space="0" w:color="auto" w:frame="1"/>
          <w:lang w:eastAsia="en-GB"/>
        </w:rPr>
        <w:t>4. </w:t>
      </w:r>
      <w:r w:rsidRPr="00147B86">
        <w:rPr>
          <w:rFonts w:eastAsia="Times New Roman" w:cstheme="minorHAnsi"/>
          <w:b/>
          <w:bCs/>
          <w:color w:val="0B0C0C"/>
          <w:sz w:val="36"/>
          <w:szCs w:val="54"/>
          <w:lang w:eastAsia="en-GB"/>
        </w:rPr>
        <w:t>Associated resources and organisations - medical conditions</w:t>
      </w:r>
    </w:p>
    <w:p w:rsidR="00147B86" w:rsidRPr="00147B86" w:rsidRDefault="00147B86" w:rsidP="00147B86">
      <w:pPr>
        <w:shd w:val="clear" w:color="auto" w:fill="FFFFFF"/>
        <w:spacing w:after="0" w:line="240" w:lineRule="auto"/>
        <w:textAlignment w:val="baseline"/>
        <w:outlineLvl w:val="1"/>
        <w:rPr>
          <w:rFonts w:eastAsia="Times New Roman" w:cstheme="minorHAnsi"/>
          <w:b/>
          <w:bCs/>
          <w:color w:val="0B0C0C"/>
          <w:sz w:val="36"/>
          <w:szCs w:val="54"/>
          <w:lang w:eastAsia="en-GB"/>
        </w:rPr>
      </w:pP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46" w:history="1">
        <w:r w:rsidRPr="00147B86">
          <w:rPr>
            <w:rFonts w:eastAsia="Times New Roman" w:cstheme="minorHAnsi"/>
            <w:color w:val="4C2C92"/>
            <w:sz w:val="29"/>
            <w:szCs w:val="29"/>
            <w:u w:val="single"/>
            <w:bdr w:val="none" w:sz="0" w:space="0" w:color="auto" w:frame="1"/>
            <w:lang w:eastAsia="en-GB"/>
          </w:rPr>
          <w:t>Diabetes UK</w:t>
        </w:r>
      </w:hyperlink>
      <w:r w:rsidRPr="00147B86">
        <w:rPr>
          <w:rFonts w:eastAsia="Times New Roman" w:cstheme="minorHAnsi"/>
          <w:color w:val="0B0C0C"/>
          <w:sz w:val="29"/>
          <w:szCs w:val="29"/>
          <w:lang w:eastAsia="en-GB"/>
        </w:rPr>
        <w:t> – supports and campaigns for those affected by or at risk of diabetes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47" w:history="1">
        <w:r w:rsidRPr="00147B86">
          <w:rPr>
            <w:rFonts w:eastAsia="Times New Roman" w:cstheme="minorHAnsi"/>
            <w:color w:val="4C2C92"/>
            <w:sz w:val="29"/>
            <w:szCs w:val="29"/>
            <w:u w:val="single"/>
            <w:bdr w:val="none" w:sz="0" w:space="0" w:color="auto" w:frame="1"/>
            <w:lang w:eastAsia="en-GB"/>
          </w:rPr>
          <w:t>Children’s Heart Federation</w:t>
        </w:r>
      </w:hyperlink>
      <w:r w:rsidRPr="00147B86">
        <w:rPr>
          <w:rFonts w:eastAsia="Times New Roman" w:cstheme="minorHAnsi"/>
          <w:color w:val="0B0C0C"/>
          <w:sz w:val="29"/>
          <w:szCs w:val="29"/>
          <w:lang w:eastAsia="en-GB"/>
        </w:rPr>
        <w:t> - a children’s heart charity dedicated to helping children with congenital or acquired heart disease and their families in Great Britain and Northern Ireland</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48" w:history="1">
        <w:r w:rsidRPr="00147B86">
          <w:rPr>
            <w:rFonts w:eastAsia="Times New Roman" w:cstheme="minorHAnsi"/>
            <w:color w:val="4C2C92"/>
            <w:sz w:val="29"/>
            <w:szCs w:val="29"/>
            <w:u w:val="single"/>
            <w:bdr w:val="none" w:sz="0" w:space="0" w:color="auto" w:frame="1"/>
            <w:lang w:eastAsia="en-GB"/>
          </w:rPr>
          <w:t>Education and Resources for Improving Childhood Continence (ERIC)</w:t>
        </w:r>
      </w:hyperlink>
      <w:r w:rsidRPr="00147B86">
        <w:rPr>
          <w:rFonts w:eastAsia="Times New Roman" w:cstheme="minorHAnsi"/>
          <w:color w:val="0B0C0C"/>
          <w:sz w:val="29"/>
          <w:szCs w:val="29"/>
          <w:lang w:eastAsia="en-GB"/>
        </w:rPr>
        <w:t> supports children with bladder and bowel problems and campaigns for better childhood continence care</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49" w:history="1">
        <w:r w:rsidRPr="00147B86">
          <w:rPr>
            <w:rFonts w:eastAsia="Times New Roman" w:cstheme="minorHAnsi"/>
            <w:color w:val="4C2C92"/>
            <w:sz w:val="29"/>
            <w:szCs w:val="29"/>
            <w:u w:val="single"/>
            <w:bdr w:val="none" w:sz="0" w:space="0" w:color="auto" w:frame="1"/>
            <w:lang w:eastAsia="en-GB"/>
          </w:rPr>
          <w:t>Anaphylaxis Campaign</w:t>
        </w:r>
      </w:hyperlink>
      <w:r w:rsidRPr="00147B86">
        <w:rPr>
          <w:rFonts w:eastAsia="Times New Roman" w:cstheme="minorHAnsi"/>
          <w:color w:val="0B0C0C"/>
          <w:sz w:val="29"/>
          <w:szCs w:val="29"/>
          <w:lang w:eastAsia="en-GB"/>
        </w:rPr>
        <w:t> - supports people at risk from severe allergic reactions (anaphylaxis)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0" w:history="1">
        <w:r w:rsidRPr="00147B86">
          <w:rPr>
            <w:rFonts w:eastAsia="Times New Roman" w:cstheme="minorHAnsi"/>
            <w:color w:val="4C2C92"/>
            <w:sz w:val="29"/>
            <w:szCs w:val="29"/>
            <w:u w:val="single"/>
            <w:bdr w:val="none" w:sz="0" w:space="0" w:color="auto" w:frame="1"/>
            <w:lang w:eastAsia="en-GB"/>
          </w:rPr>
          <w:t>British Heart Foundation</w:t>
        </w:r>
      </w:hyperlink>
      <w:r w:rsidRPr="00147B86">
        <w:rPr>
          <w:rFonts w:eastAsia="Times New Roman" w:cstheme="minorHAnsi"/>
          <w:color w:val="0B0C0C"/>
          <w:sz w:val="29"/>
          <w:szCs w:val="29"/>
          <w:lang w:eastAsia="en-GB"/>
        </w:rPr>
        <w:t> - supporting those suffering from heart conditions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1" w:history="1">
        <w:r w:rsidRPr="00147B86">
          <w:rPr>
            <w:rFonts w:eastAsia="Times New Roman" w:cstheme="minorHAnsi"/>
            <w:color w:val="4C2C92"/>
            <w:sz w:val="29"/>
            <w:szCs w:val="29"/>
            <w:u w:val="single"/>
            <w:bdr w:val="none" w:sz="0" w:space="0" w:color="auto" w:frame="1"/>
            <w:lang w:eastAsia="en-GB"/>
          </w:rPr>
          <w:t>Little Hearts Matter</w:t>
        </w:r>
      </w:hyperlink>
      <w:r w:rsidRPr="00147B86">
        <w:rPr>
          <w:rFonts w:eastAsia="Times New Roman" w:cstheme="minorHAnsi"/>
          <w:color w:val="0B0C0C"/>
          <w:sz w:val="29"/>
          <w:szCs w:val="29"/>
          <w:lang w:eastAsia="en-GB"/>
        </w:rPr>
        <w:t> - offers support and information to children, and their families, with complex, non-correctable congenital heart conditions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2" w:history="1">
        <w:r w:rsidRPr="00147B86">
          <w:rPr>
            <w:rFonts w:eastAsia="Times New Roman" w:cstheme="minorHAnsi"/>
            <w:color w:val="4C2C92"/>
            <w:sz w:val="29"/>
            <w:szCs w:val="29"/>
            <w:u w:val="single"/>
            <w:bdr w:val="none" w:sz="0" w:space="0" w:color="auto" w:frame="1"/>
            <w:lang w:eastAsia="en-GB"/>
          </w:rPr>
          <w:t>CLIC Sargent</w:t>
        </w:r>
      </w:hyperlink>
      <w:r w:rsidRPr="00147B86">
        <w:rPr>
          <w:rFonts w:eastAsia="Times New Roman" w:cstheme="minorHAnsi"/>
          <w:color w:val="0B0C0C"/>
          <w:sz w:val="29"/>
          <w:szCs w:val="29"/>
          <w:lang w:eastAsia="en-GB"/>
        </w:rPr>
        <w:t> - a cancer charity for children and young people, and their families, which provides clinical, practical and emotional support to help them cope with cancer</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3" w:history="1">
        <w:r w:rsidRPr="00147B86">
          <w:rPr>
            <w:rFonts w:eastAsia="Times New Roman" w:cstheme="minorHAnsi"/>
            <w:color w:val="4C2C92"/>
            <w:sz w:val="29"/>
            <w:szCs w:val="29"/>
            <w:u w:val="single"/>
            <w:bdr w:val="none" w:sz="0" w:space="0" w:color="auto" w:frame="1"/>
            <w:lang w:eastAsia="en-GB"/>
          </w:rPr>
          <w:t>Sickle cell and Young Stroke Survivors</w:t>
        </w:r>
      </w:hyperlink>
      <w:r w:rsidRPr="00147B86">
        <w:rPr>
          <w:rFonts w:eastAsia="Times New Roman" w:cstheme="minorHAnsi"/>
          <w:color w:val="0B0C0C"/>
          <w:sz w:val="29"/>
          <w:szCs w:val="29"/>
          <w:lang w:eastAsia="en-GB"/>
        </w:rPr>
        <w:t xml:space="preserve"> - supports children and young people who have suffered a stroke or at risk of stroke </w:t>
      </w:r>
      <w:proofErr w:type="gramStart"/>
      <w:r w:rsidRPr="00147B86">
        <w:rPr>
          <w:rFonts w:eastAsia="Times New Roman" w:cstheme="minorHAnsi"/>
          <w:color w:val="0B0C0C"/>
          <w:sz w:val="29"/>
          <w:szCs w:val="29"/>
          <w:lang w:eastAsia="en-GB"/>
        </w:rPr>
        <w:t>as a result of</w:t>
      </w:r>
      <w:proofErr w:type="gramEnd"/>
      <w:r w:rsidRPr="00147B86">
        <w:rPr>
          <w:rFonts w:eastAsia="Times New Roman" w:cstheme="minorHAnsi"/>
          <w:color w:val="0B0C0C"/>
          <w:sz w:val="29"/>
          <w:szCs w:val="29"/>
          <w:lang w:eastAsia="en-GB"/>
        </w:rPr>
        <w:t xml:space="preserve"> sickle cell anaemia</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4" w:history="1">
        <w:r w:rsidRPr="00147B86">
          <w:rPr>
            <w:rFonts w:eastAsia="Times New Roman" w:cstheme="minorHAnsi"/>
            <w:color w:val="4C2C92"/>
            <w:sz w:val="29"/>
            <w:szCs w:val="29"/>
            <w:u w:val="single"/>
            <w:bdr w:val="none" w:sz="0" w:space="0" w:color="auto" w:frame="1"/>
            <w:lang w:eastAsia="en-GB"/>
          </w:rPr>
          <w:t>Coeliac UK</w:t>
        </w:r>
      </w:hyperlink>
      <w:r w:rsidRPr="00147B86">
        <w:rPr>
          <w:rFonts w:eastAsia="Times New Roman" w:cstheme="minorHAnsi"/>
          <w:color w:val="0B0C0C"/>
          <w:sz w:val="29"/>
          <w:szCs w:val="29"/>
          <w:lang w:eastAsia="en-GB"/>
        </w:rPr>
        <w:t> - supports those with coeliac disease for which the only treatment is a gluten-free diet for life. The Coeliac UK website offers guidance and advice to everyone involved with supporting a child with coeliac disease in school, including training and tips for caterers as well as parents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5" w:history="1">
        <w:r w:rsidRPr="00147B86">
          <w:rPr>
            <w:rFonts w:eastAsia="Times New Roman" w:cstheme="minorHAnsi"/>
            <w:color w:val="4C2C92"/>
            <w:sz w:val="29"/>
            <w:szCs w:val="29"/>
            <w:u w:val="single"/>
            <w:bdr w:val="none" w:sz="0" w:space="0" w:color="auto" w:frame="1"/>
            <w:lang w:eastAsia="en-GB"/>
          </w:rPr>
          <w:t>The Association of Young People with ME</w:t>
        </w:r>
      </w:hyperlink>
      <w:r w:rsidRPr="00147B86">
        <w:rPr>
          <w:rFonts w:eastAsia="Times New Roman" w:cstheme="minorHAnsi"/>
          <w:color w:val="0B0C0C"/>
          <w:sz w:val="29"/>
          <w:szCs w:val="29"/>
          <w:lang w:eastAsia="en-GB"/>
        </w:rPr>
        <w:t> - supports and informs children and young people with ME (</w:t>
      </w:r>
      <w:proofErr w:type="spellStart"/>
      <w:r w:rsidRPr="00147B86">
        <w:rPr>
          <w:rFonts w:eastAsia="Times New Roman" w:cstheme="minorHAnsi"/>
          <w:color w:val="0B0C0C"/>
          <w:sz w:val="29"/>
          <w:szCs w:val="29"/>
          <w:lang w:eastAsia="en-GB"/>
        </w:rPr>
        <w:t>myalgic</w:t>
      </w:r>
      <w:proofErr w:type="spellEnd"/>
      <w:r w:rsidRPr="00147B86">
        <w:rPr>
          <w:rFonts w:eastAsia="Times New Roman" w:cstheme="minorHAnsi"/>
          <w:color w:val="0B0C0C"/>
          <w:sz w:val="29"/>
          <w:szCs w:val="29"/>
          <w:lang w:eastAsia="en-GB"/>
        </w:rPr>
        <w:t xml:space="preserve"> encephalomyelitis)/CFS (chronic </w:t>
      </w:r>
      <w:r w:rsidRPr="00147B86">
        <w:rPr>
          <w:rFonts w:eastAsia="Times New Roman" w:cstheme="minorHAnsi"/>
          <w:color w:val="0B0C0C"/>
          <w:sz w:val="29"/>
          <w:szCs w:val="29"/>
          <w:lang w:eastAsia="en-GB"/>
        </w:rPr>
        <w:lastRenderedPageBreak/>
        <w:t>fatigue syndrome), as well as their families, and professionals in health, education and social care</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6" w:history="1">
        <w:r w:rsidRPr="00147B86">
          <w:rPr>
            <w:rFonts w:eastAsia="Times New Roman" w:cstheme="minorHAnsi"/>
            <w:color w:val="4C2C92"/>
            <w:sz w:val="29"/>
            <w:szCs w:val="29"/>
            <w:u w:val="single"/>
            <w:bdr w:val="none" w:sz="0" w:space="0" w:color="auto" w:frame="1"/>
            <w:lang w:eastAsia="en-GB"/>
          </w:rPr>
          <w:t>The Migraine Trust</w:t>
        </w:r>
      </w:hyperlink>
      <w:r w:rsidRPr="00147B86">
        <w:rPr>
          <w:rFonts w:eastAsia="Times New Roman" w:cstheme="minorHAnsi"/>
          <w:color w:val="0B0C0C"/>
          <w:sz w:val="29"/>
          <w:szCs w:val="29"/>
          <w:lang w:eastAsia="en-GB"/>
        </w:rPr>
        <w:t> - a health and medical research charity which supports people living with migraine</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7" w:history="1">
        <w:r w:rsidRPr="00147B86">
          <w:rPr>
            <w:rFonts w:eastAsia="Times New Roman" w:cstheme="minorHAnsi"/>
            <w:color w:val="4C2C92"/>
            <w:sz w:val="29"/>
            <w:szCs w:val="29"/>
            <w:u w:val="single"/>
            <w:bdr w:val="none" w:sz="0" w:space="0" w:color="auto" w:frame="1"/>
            <w:lang w:eastAsia="en-GB"/>
          </w:rPr>
          <w:t>Migraine Action</w:t>
        </w:r>
      </w:hyperlink>
      <w:r w:rsidRPr="00147B86">
        <w:rPr>
          <w:rFonts w:eastAsia="Times New Roman" w:cstheme="minorHAnsi"/>
          <w:color w:val="0B0C0C"/>
          <w:sz w:val="29"/>
          <w:szCs w:val="29"/>
          <w:lang w:eastAsia="en-GB"/>
        </w:rPr>
        <w:t> - an advisory and support charity for children and adults with migraine and their families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8" w:history="1">
        <w:r w:rsidRPr="00147B86">
          <w:rPr>
            <w:rFonts w:eastAsia="Times New Roman" w:cstheme="minorHAnsi"/>
            <w:color w:val="4C2C92"/>
            <w:sz w:val="29"/>
            <w:szCs w:val="29"/>
            <w:u w:val="single"/>
            <w:bdr w:val="none" w:sz="0" w:space="0" w:color="auto" w:frame="1"/>
            <w:lang w:eastAsia="en-GB"/>
          </w:rPr>
          <w:t>Stroke Association</w:t>
        </w:r>
      </w:hyperlink>
      <w:r w:rsidRPr="00147B86">
        <w:rPr>
          <w:rFonts w:eastAsia="Times New Roman" w:cstheme="minorHAnsi"/>
          <w:color w:val="0B0C0C"/>
          <w:sz w:val="29"/>
          <w:szCs w:val="29"/>
          <w:lang w:eastAsia="en-GB"/>
        </w:rPr>
        <w:t> - supports families and young people affected by stroke in childhood</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59" w:history="1">
        <w:r w:rsidRPr="00147B86">
          <w:rPr>
            <w:rFonts w:eastAsia="Times New Roman" w:cstheme="minorHAnsi"/>
            <w:color w:val="4C2C92"/>
            <w:sz w:val="29"/>
            <w:szCs w:val="29"/>
            <w:u w:val="single"/>
            <w:bdr w:val="none" w:sz="0" w:space="0" w:color="auto" w:frame="1"/>
            <w:lang w:eastAsia="en-GB"/>
          </w:rPr>
          <w:t>Young Epilepsy</w:t>
        </w:r>
      </w:hyperlink>
      <w:r w:rsidRPr="00147B86">
        <w:rPr>
          <w:rFonts w:eastAsia="Times New Roman" w:cstheme="minorHAnsi"/>
          <w:color w:val="0B0C0C"/>
          <w:sz w:val="29"/>
          <w:szCs w:val="29"/>
          <w:lang w:eastAsia="en-GB"/>
        </w:rPr>
        <w:t> - supports young people with epilepsy and associated conditions</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60" w:history="1">
        <w:r w:rsidRPr="00147B86">
          <w:rPr>
            <w:rFonts w:eastAsia="Times New Roman" w:cstheme="minorHAnsi"/>
            <w:color w:val="4C2C92"/>
            <w:sz w:val="29"/>
            <w:szCs w:val="29"/>
            <w:u w:val="single"/>
            <w:bdr w:val="none" w:sz="0" w:space="0" w:color="auto" w:frame="1"/>
            <w:lang w:eastAsia="en-GB"/>
          </w:rPr>
          <w:t>Asthma UK</w:t>
        </w:r>
      </w:hyperlink>
      <w:r w:rsidRPr="00147B86">
        <w:rPr>
          <w:rFonts w:eastAsia="Times New Roman" w:cstheme="minorHAnsi"/>
          <w:color w:val="0B0C0C"/>
          <w:sz w:val="29"/>
          <w:szCs w:val="29"/>
          <w:lang w:eastAsia="en-GB"/>
        </w:rPr>
        <w:t> - supports the health and wellbeing of those affected by asthma</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61" w:history="1">
        <w:r w:rsidRPr="00147B86">
          <w:rPr>
            <w:rFonts w:eastAsia="Times New Roman" w:cstheme="minorHAnsi"/>
            <w:color w:val="4C2C92"/>
            <w:sz w:val="29"/>
            <w:szCs w:val="29"/>
            <w:u w:val="single"/>
            <w:bdr w:val="none" w:sz="0" w:space="0" w:color="auto" w:frame="1"/>
            <w:lang w:eastAsia="en-GB"/>
          </w:rPr>
          <w:t>Epilepsy Action</w:t>
        </w:r>
      </w:hyperlink>
      <w:r w:rsidRPr="00147B86">
        <w:rPr>
          <w:rFonts w:eastAsia="Times New Roman" w:cstheme="minorHAnsi"/>
          <w:color w:val="0B0C0C"/>
          <w:sz w:val="29"/>
          <w:szCs w:val="29"/>
          <w:lang w:eastAsia="en-GB"/>
        </w:rPr>
        <w:t> - seeks to improve the lives of everyone affected by epilepsy</w:t>
      </w:r>
    </w:p>
    <w:p w:rsidR="00147B86" w:rsidRPr="00147B86" w:rsidRDefault="00147B86" w:rsidP="00147B86">
      <w:pPr>
        <w:numPr>
          <w:ilvl w:val="0"/>
          <w:numId w:val="4"/>
        </w:numPr>
        <w:shd w:val="clear" w:color="auto" w:fill="FFFFFF"/>
        <w:spacing w:after="0" w:line="240" w:lineRule="auto"/>
        <w:ind w:left="300"/>
        <w:rPr>
          <w:rFonts w:eastAsia="Times New Roman" w:cstheme="minorHAnsi"/>
          <w:color w:val="0B0C0C"/>
          <w:sz w:val="29"/>
          <w:szCs w:val="29"/>
          <w:lang w:eastAsia="en-GB"/>
        </w:rPr>
      </w:pPr>
      <w:hyperlink r:id="rId62" w:history="1">
        <w:r w:rsidRPr="00147B86">
          <w:rPr>
            <w:rFonts w:eastAsia="Times New Roman" w:cstheme="minorHAnsi"/>
            <w:color w:val="4C2C92"/>
            <w:sz w:val="29"/>
            <w:szCs w:val="29"/>
            <w:u w:val="single"/>
            <w:bdr w:val="none" w:sz="0" w:space="0" w:color="auto" w:frame="1"/>
            <w:lang w:eastAsia="en-GB"/>
          </w:rPr>
          <w:t>East of England Children and Young People Diabetes Network</w:t>
        </w:r>
      </w:hyperlink>
      <w:r w:rsidRPr="00147B86">
        <w:rPr>
          <w:rFonts w:eastAsia="Times New Roman" w:cstheme="minorHAnsi"/>
          <w:color w:val="0B0C0C"/>
          <w:sz w:val="29"/>
          <w:szCs w:val="29"/>
          <w:lang w:eastAsia="en-GB"/>
        </w:rPr>
        <w:t> - provide diabetes guidelines for schools, colleges and early years settings</w:t>
      </w:r>
    </w:p>
    <w:p w:rsidR="00172784" w:rsidRDefault="00172784">
      <w:pPr>
        <w:rPr>
          <w:rFonts w:cstheme="minorHAnsi"/>
        </w:rPr>
      </w:pPr>
    </w:p>
    <w:p w:rsidR="00147B86" w:rsidRPr="00147B86" w:rsidRDefault="00147B86">
      <w:pPr>
        <w:rPr>
          <w:rFonts w:cstheme="minorHAnsi"/>
          <w:b/>
          <w:sz w:val="28"/>
        </w:rPr>
      </w:pPr>
      <w:r w:rsidRPr="00147B86">
        <w:rPr>
          <w:rFonts w:cstheme="minorHAnsi"/>
          <w:b/>
          <w:sz w:val="28"/>
        </w:rPr>
        <w:t>Downloaded from the gov.uk website – January 2018.</w:t>
      </w:r>
    </w:p>
    <w:p w:rsidR="00147B86" w:rsidRPr="00147B86" w:rsidRDefault="00147B86">
      <w:pPr>
        <w:rPr>
          <w:rFonts w:cstheme="minorHAnsi"/>
          <w:b/>
          <w:color w:val="FF0000"/>
          <w:sz w:val="28"/>
        </w:rPr>
      </w:pPr>
      <w:r w:rsidRPr="00147B86">
        <w:rPr>
          <w:rFonts w:cstheme="minorHAnsi"/>
          <w:b/>
          <w:color w:val="FF0000"/>
          <w:sz w:val="28"/>
        </w:rPr>
        <w:t xml:space="preserve">Please check this page for updates: </w:t>
      </w:r>
    </w:p>
    <w:p w:rsidR="00147B86" w:rsidRDefault="00147B86">
      <w:hyperlink r:id="rId63" w:history="1">
        <w:r w:rsidRPr="005F659B">
          <w:rPr>
            <w:rStyle w:val="Hyperlink"/>
            <w:rFonts w:cstheme="minorHAnsi"/>
          </w:rPr>
          <w:t>https://www.gov.uk/government/publications/supporting-pupils-at-school-with-medical-conditions--3/supporting-pupils-with-medical-conditions-links-to-other-useful-resources--2</w:t>
        </w:r>
      </w:hyperlink>
    </w:p>
    <w:p w:rsidR="00147B86" w:rsidRPr="00147B86" w:rsidRDefault="00147B86"/>
    <w:sectPr w:rsidR="00147B86" w:rsidRPr="00147B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23D4"/>
    <w:multiLevelType w:val="multilevel"/>
    <w:tmpl w:val="7D943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CE1B54"/>
    <w:multiLevelType w:val="multilevel"/>
    <w:tmpl w:val="5764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E0B4A93"/>
    <w:multiLevelType w:val="multilevel"/>
    <w:tmpl w:val="62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F6A5C9F"/>
    <w:multiLevelType w:val="multilevel"/>
    <w:tmpl w:val="EE389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B86"/>
    <w:rsid w:val="000D57AC"/>
    <w:rsid w:val="00147B86"/>
    <w:rsid w:val="00172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C98DA"/>
  <w15:chartTrackingRefBased/>
  <w15:docId w15:val="{3EE70F09-2D97-4C4B-8D1E-77460BAEE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7B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147B8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47B86"/>
    <w:rPr>
      <w:rFonts w:ascii="Times New Roman" w:eastAsia="Times New Roman" w:hAnsi="Times New Roman" w:cs="Times New Roman"/>
      <w:b/>
      <w:bCs/>
      <w:sz w:val="36"/>
      <w:szCs w:val="36"/>
      <w:lang w:eastAsia="en-GB"/>
    </w:rPr>
  </w:style>
  <w:style w:type="character" w:customStyle="1" w:styleId="number">
    <w:name w:val="number"/>
    <w:basedOn w:val="DefaultParagraphFont"/>
    <w:rsid w:val="00147B86"/>
  </w:style>
  <w:style w:type="character" w:styleId="Hyperlink">
    <w:name w:val="Hyperlink"/>
    <w:basedOn w:val="DefaultParagraphFont"/>
    <w:uiPriority w:val="99"/>
    <w:unhideWhenUsed/>
    <w:rsid w:val="00147B86"/>
    <w:rPr>
      <w:color w:val="0000FF"/>
      <w:u w:val="single"/>
    </w:rPr>
  </w:style>
  <w:style w:type="character" w:customStyle="1" w:styleId="Heading1Char">
    <w:name w:val="Heading 1 Char"/>
    <w:basedOn w:val="DefaultParagraphFont"/>
    <w:link w:val="Heading1"/>
    <w:uiPriority w:val="9"/>
    <w:rsid w:val="00147B86"/>
    <w:rPr>
      <w:rFonts w:asciiTheme="majorHAnsi" w:eastAsiaTheme="majorEastAsia" w:hAnsiTheme="majorHAnsi" w:cstheme="majorBidi"/>
      <w:color w:val="2F5496" w:themeColor="accent1" w:themeShade="BF"/>
      <w:sz w:val="32"/>
      <w:szCs w:val="32"/>
    </w:rPr>
  </w:style>
  <w:style w:type="paragraph" w:customStyle="1" w:styleId="pub-c-titlecontext">
    <w:name w:val="pub-c-title__context"/>
    <w:basedOn w:val="Normal"/>
    <w:rsid w:val="00147B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pp-c-publication-headerlast-changed">
    <w:name w:val="app-c-publication-header__last-changed"/>
    <w:basedOn w:val="Normal"/>
    <w:rsid w:val="00147B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147B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092430">
      <w:bodyDiv w:val="1"/>
      <w:marLeft w:val="0"/>
      <w:marRight w:val="0"/>
      <w:marTop w:val="0"/>
      <w:marBottom w:val="0"/>
      <w:divBdr>
        <w:top w:val="none" w:sz="0" w:space="0" w:color="auto"/>
        <w:left w:val="none" w:sz="0" w:space="0" w:color="auto"/>
        <w:bottom w:val="none" w:sz="0" w:space="0" w:color="auto"/>
        <w:right w:val="none" w:sz="0" w:space="0" w:color="auto"/>
      </w:divBdr>
    </w:div>
    <w:div w:id="1362703775">
      <w:bodyDiv w:val="1"/>
      <w:marLeft w:val="0"/>
      <w:marRight w:val="0"/>
      <w:marTop w:val="0"/>
      <w:marBottom w:val="0"/>
      <w:divBdr>
        <w:top w:val="none" w:sz="0" w:space="0" w:color="auto"/>
        <w:left w:val="none" w:sz="0" w:space="0" w:color="auto"/>
        <w:bottom w:val="none" w:sz="0" w:space="0" w:color="auto"/>
        <w:right w:val="none" w:sz="0" w:space="0" w:color="auto"/>
      </w:divBdr>
      <w:divsChild>
        <w:div w:id="2129347264">
          <w:marLeft w:val="0"/>
          <w:marRight w:val="0"/>
          <w:marTop w:val="6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se.gov.uk/services/education/" TargetMode="External"/><Relationship Id="rId21" Type="http://schemas.openxmlformats.org/officeDocument/2006/relationships/hyperlink" Target="https://www.gov.uk/government/organisations/department-for-education" TargetMode="External"/><Relationship Id="rId34" Type="http://schemas.openxmlformats.org/officeDocument/2006/relationships/hyperlink" Target="http://www.bacdis.org.uk/training/training_resources.htm" TargetMode="External"/><Relationship Id="rId42" Type="http://schemas.openxmlformats.org/officeDocument/2006/relationships/hyperlink" Target="http://www.mencap.org.uk/" TargetMode="External"/><Relationship Id="rId47" Type="http://schemas.openxmlformats.org/officeDocument/2006/relationships/hyperlink" Target="http://www.chfed.org.uk/" TargetMode="External"/><Relationship Id="rId50" Type="http://schemas.openxmlformats.org/officeDocument/2006/relationships/hyperlink" Target="http://www.bhf.org.uk/schools" TargetMode="External"/><Relationship Id="rId55" Type="http://schemas.openxmlformats.org/officeDocument/2006/relationships/hyperlink" Target="http://www.ayme.org.uk/" TargetMode="External"/><Relationship Id="rId63" Type="http://schemas.openxmlformats.org/officeDocument/2006/relationships/hyperlink" Target="https://www.gov.uk/government/publications/supporting-pupils-at-school-with-medical-conditions--3/supporting-pupils-with-medical-conditions-links-to-other-useful-resources--2" TargetMode="External"/><Relationship Id="rId7" Type="http://schemas.openxmlformats.org/officeDocument/2006/relationships/hyperlink" Target="https://www.gov.uk/government/publications/working-together-to-safeguard-children" TargetMode="External"/><Relationship Id="rId2" Type="http://schemas.openxmlformats.org/officeDocument/2006/relationships/styles" Target="styles.xml"/><Relationship Id="rId16" Type="http://schemas.openxmlformats.org/officeDocument/2006/relationships/hyperlink" Target="https://www.gov.uk/government/publications/first-aid-in-schools" TargetMode="External"/><Relationship Id="rId29" Type="http://schemas.openxmlformats.org/officeDocument/2006/relationships/hyperlink" Target="https://www.gov.uk/government/publications/healthy-child-programme-pregnancy-and-the-first-5-years-of-life" TargetMode="External"/><Relationship Id="rId11" Type="http://schemas.openxmlformats.org/officeDocument/2006/relationships/hyperlink" Target="https://www.gov.uk/government/publications/home-to-school-travel-and-transport" TargetMode="External"/><Relationship Id="rId24" Type="http://schemas.openxmlformats.org/officeDocument/2006/relationships/hyperlink" Target="https://www.gov.uk/government/publications/getting-it-right-for-children-young-people-and-families" TargetMode="External"/><Relationship Id="rId32" Type="http://schemas.openxmlformats.org/officeDocument/2006/relationships/hyperlink" Target="https://www.gov.uk/government/publications/emergency-asthma-inhalers-for-use-in-schools" TargetMode="External"/><Relationship Id="rId37" Type="http://schemas.openxmlformats.org/officeDocument/2006/relationships/hyperlink" Target="http://medicalconditionsatschool.org.uk/" TargetMode="External"/><Relationship Id="rId40" Type="http://schemas.openxmlformats.org/officeDocument/2006/relationships/hyperlink" Target="http://shop.ncb.org.uk/ProductDetails.asp?ProductCode=3100-001b20274P" TargetMode="External"/><Relationship Id="rId45" Type="http://schemas.openxmlformats.org/officeDocument/2006/relationships/hyperlink" Target="http://www.medicinesforchildren.org.uk/" TargetMode="External"/><Relationship Id="rId53" Type="http://schemas.openxmlformats.org/officeDocument/2006/relationships/hyperlink" Target="http://www.scyss.org/" TargetMode="External"/><Relationship Id="rId58" Type="http://schemas.openxmlformats.org/officeDocument/2006/relationships/hyperlink" Target="http://www.stroke.org.uk/about/childhood-stroke" TargetMode="External"/><Relationship Id="rId5" Type="http://schemas.openxmlformats.org/officeDocument/2006/relationships/hyperlink" Target="https://www.gov.uk/government/publications/send-code-of-practice-0-to-25" TargetMode="External"/><Relationship Id="rId61" Type="http://schemas.openxmlformats.org/officeDocument/2006/relationships/hyperlink" Target="http://www.epilepsy.org.uk/" TargetMode="External"/><Relationship Id="rId19" Type="http://schemas.openxmlformats.org/officeDocument/2006/relationships/hyperlink" Target="https://www.gov.uk/government/publications/standards-for-school-premises" TargetMode="External"/><Relationship Id="rId14" Type="http://schemas.openxmlformats.org/officeDocument/2006/relationships/hyperlink" Target="https://www.gov.uk/government/publications/health-and-safety-advice-for-schools" TargetMode="External"/><Relationship Id="rId22" Type="http://schemas.openxmlformats.org/officeDocument/2006/relationships/hyperlink" Target="http://www.nhs.uk/Pages/HomePage.aspx" TargetMode="External"/><Relationship Id="rId27" Type="http://schemas.openxmlformats.org/officeDocument/2006/relationships/hyperlink" Target="http://www.hse.gov.uk/services/education/school-trips.htm" TargetMode="External"/><Relationship Id="rId30" Type="http://schemas.openxmlformats.org/officeDocument/2006/relationships/hyperlink" Target="https://www.gov.uk/government/publications/directors-of-childrens-services-roles-and-responsibilities" TargetMode="External"/><Relationship Id="rId35" Type="http://schemas.openxmlformats.org/officeDocument/2006/relationships/hyperlink" Target="http://www.jfhc.co.uk/saphna/home.aspx" TargetMode="External"/><Relationship Id="rId43" Type="http://schemas.openxmlformats.org/officeDocument/2006/relationships/hyperlink" Target="http://www.cafamily.org.uk/" TargetMode="External"/><Relationship Id="rId48" Type="http://schemas.openxmlformats.org/officeDocument/2006/relationships/hyperlink" Target="http://www.eric.org.uk/Campaigns/TheRightToGo" TargetMode="External"/><Relationship Id="rId56" Type="http://schemas.openxmlformats.org/officeDocument/2006/relationships/hyperlink" Target="http://www.migrainetrust.org/education-advocacy" TargetMode="External"/><Relationship Id="rId64" Type="http://schemas.openxmlformats.org/officeDocument/2006/relationships/fontTable" Target="fontTable.xml"/><Relationship Id="rId8" Type="http://schemas.openxmlformats.org/officeDocument/2006/relationships/hyperlink" Target="https://www.gov.uk/government/publications/keeping-children-safe-in-education" TargetMode="External"/><Relationship Id="rId51" Type="http://schemas.openxmlformats.org/officeDocument/2006/relationships/hyperlink" Target="http://www.lhm.org.uk/Info/education-11.aspx" TargetMode="External"/><Relationship Id="rId3" Type="http://schemas.openxmlformats.org/officeDocument/2006/relationships/settings" Target="settings.xml"/><Relationship Id="rId12" Type="http://schemas.openxmlformats.org/officeDocument/2006/relationships/hyperlink" Target="https://www.gov.uk/government/publications/equality-act-2010-advice-for-schools" TargetMode="External"/><Relationship Id="rId17" Type="http://schemas.openxmlformats.org/officeDocument/2006/relationships/hyperlink" Target="https://www.gov.uk/government/publications/automated-external-defibrillators-aeds-in-schools" TargetMode="External"/><Relationship Id="rId25" Type="http://schemas.openxmlformats.org/officeDocument/2006/relationships/hyperlink" Target="http://www.nhs.uk/ipg/Pages/AboutThisService.aspx" TargetMode="External"/><Relationship Id="rId33" Type="http://schemas.openxmlformats.org/officeDocument/2006/relationships/hyperlink" Target="https://www.gov.uk/government/organisations/department-of-health" TargetMode="External"/><Relationship Id="rId38" Type="http://schemas.openxmlformats.org/officeDocument/2006/relationships/hyperlink" Target="http://www.councilfordisabledchildren.org.uk/" TargetMode="External"/><Relationship Id="rId46" Type="http://schemas.openxmlformats.org/officeDocument/2006/relationships/hyperlink" Target="http://www.diabetes.org.uk/schools" TargetMode="External"/><Relationship Id="rId59" Type="http://schemas.openxmlformats.org/officeDocument/2006/relationships/hyperlink" Target="http://www.youngepilepsy.org.uk/for-professionals/education-professionals" TargetMode="External"/><Relationship Id="rId20" Type="http://schemas.openxmlformats.org/officeDocument/2006/relationships/hyperlink" Target="https://www.gov.uk/government/publications/mental-health-and-behaviour-in-schools--2" TargetMode="External"/><Relationship Id="rId41" Type="http://schemas.openxmlformats.org/officeDocument/2006/relationships/hyperlink" Target="http://www.healthedtrust.com/" TargetMode="External"/><Relationship Id="rId54" Type="http://schemas.openxmlformats.org/officeDocument/2006/relationships/hyperlink" Target="http://www.coeliac.org.uk/schools" TargetMode="External"/><Relationship Id="rId62" Type="http://schemas.openxmlformats.org/officeDocument/2006/relationships/hyperlink" Target="http://www.jdrf.org.uk/schools" TargetMode="External"/><Relationship Id="rId1" Type="http://schemas.openxmlformats.org/officeDocument/2006/relationships/numbering" Target="numbering.xml"/><Relationship Id="rId6" Type="http://schemas.openxmlformats.org/officeDocument/2006/relationships/hyperlink" Target="https://www.gov.uk/government/publications/early-years-foundation-stage-framework--2" TargetMode="External"/><Relationship Id="rId15" Type="http://schemas.openxmlformats.org/officeDocument/2006/relationships/hyperlink" Target="https://www.gov.uk/government/publications/alternative-provision" TargetMode="External"/><Relationship Id="rId23" Type="http://schemas.openxmlformats.org/officeDocument/2006/relationships/hyperlink" Target="http://bureau-query.funnelback.co.uk/search/search.cgi?query=Managing+children+with+health+care+needs+delegation+of+clinical+procedures+&amp;collection=rcn-meta&amp;section=" TargetMode="External"/><Relationship Id="rId28" Type="http://schemas.openxmlformats.org/officeDocument/2006/relationships/hyperlink" Target="http://www.nmc-uk.org/Publications/Standards/" TargetMode="External"/><Relationship Id="rId36" Type="http://schemas.openxmlformats.org/officeDocument/2006/relationships/hyperlink" Target="http://www.headmeds.org.uk/" TargetMode="External"/><Relationship Id="rId49" Type="http://schemas.openxmlformats.org/officeDocument/2006/relationships/hyperlink" Target="http://www.anaphylaxis.org.uk/schools/help-for-schools" TargetMode="External"/><Relationship Id="rId57" Type="http://schemas.openxmlformats.org/officeDocument/2006/relationships/hyperlink" Target="http://www.migraine.org.uk/youngmigraineurs" TargetMode="External"/><Relationship Id="rId10" Type="http://schemas.openxmlformats.org/officeDocument/2006/relationships/hyperlink" Target="https://www.gov.uk/government/publications/drugs-advice-for-schools" TargetMode="External"/><Relationship Id="rId31" Type="http://schemas.openxmlformats.org/officeDocument/2006/relationships/hyperlink" Target="https://www.gov.uk/commissioning-regional-and-local-sexual-health-services" TargetMode="External"/><Relationship Id="rId44" Type="http://schemas.openxmlformats.org/officeDocument/2006/relationships/hyperlink" Target="http://www.unison.org.uk/at-work/education-services/" TargetMode="External"/><Relationship Id="rId52" Type="http://schemas.openxmlformats.org/officeDocument/2006/relationships/hyperlink" Target="http://www.clicsargent.org.uk/" TargetMode="External"/><Relationship Id="rId60" Type="http://schemas.openxmlformats.org/officeDocument/2006/relationships/hyperlink" Target="http://www.asthma.org.uk/Sites/healthcare-professionals/pages/schools-and-early-years"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education-for-children-with-health-needs-who-cannot-attend-school" TargetMode="External"/><Relationship Id="rId13" Type="http://schemas.openxmlformats.org/officeDocument/2006/relationships/hyperlink" Target="https://www.gov.uk/government/publications/school-admissions-code" TargetMode="External"/><Relationship Id="rId18" Type="http://schemas.openxmlformats.org/officeDocument/2006/relationships/hyperlink" Target="https://www.gov.uk/government/publications/school-exclusion" TargetMode="External"/><Relationship Id="rId39" Type="http://schemas.openxmlformats.org/officeDocument/2006/relationships/hyperlink" Target="http://shop.ncb.org.uk/product_p/3100-001b10274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Bickerton</dc:creator>
  <cp:keywords/>
  <dc:description/>
  <cp:lastModifiedBy>Nina Bickerton</cp:lastModifiedBy>
  <cp:revision>1</cp:revision>
  <dcterms:created xsi:type="dcterms:W3CDTF">2018-01-08T15:51:00Z</dcterms:created>
  <dcterms:modified xsi:type="dcterms:W3CDTF">2018-01-08T16:57:00Z</dcterms:modified>
</cp:coreProperties>
</file>