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0D3" w14:textId="7551B5A5" w:rsidR="003D0259" w:rsidRP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  <w:sz w:val="10"/>
          <w:szCs w:val="10"/>
        </w:rPr>
      </w:pPr>
      <w:bookmarkStart w:id="0" w:name="_Hlk807115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3D0259" w14:paraId="67759198" w14:textId="77777777" w:rsidTr="003D0259">
        <w:tc>
          <w:tcPr>
            <w:tcW w:w="3539" w:type="dxa"/>
          </w:tcPr>
          <w:p w14:paraId="2E869717" w14:textId="5555609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bookmarkStart w:id="1" w:name="_Hlk80714138"/>
            <w:r>
              <w:rPr>
                <w:rFonts w:ascii="Arial" w:eastAsia="Times New Roman" w:hAnsi="Arial" w:cs="Arial"/>
                <w:b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</w:rPr>
              <w:t>Setting/School Name</w:t>
            </w:r>
          </w:p>
        </w:tc>
        <w:tc>
          <w:tcPr>
            <w:tcW w:w="4536" w:type="dxa"/>
          </w:tcPr>
          <w:p w14:paraId="7C5F1A0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3D0259" w14:paraId="70012F5B" w14:textId="77777777" w:rsidTr="003D0259">
        <w:tc>
          <w:tcPr>
            <w:tcW w:w="3539" w:type="dxa"/>
          </w:tcPr>
          <w:p w14:paraId="245F7087" w14:textId="7DE4DB3E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7C6CABA1" w14:textId="77777777" w:rsidR="003D0259" w:rsidRDefault="003D0259" w:rsidP="00347074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1058BE68" w14:textId="222C61AD" w:rsidR="003D0259" w:rsidRDefault="003D0259" w:rsidP="00347074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84F1" wp14:editId="7038C35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571E" id="Arc 2" o:spid="_x0000_s1026" style="position:absolute;margin-left:65.1pt;margin-top:10.35pt;width:45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9ZPW+I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7F4BE2B9" w14:textId="17A5E640" w:rsidR="003D0259" w:rsidRDefault="003D0259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bookmarkEnd w:id="1"/>
    <w:p w14:paraId="3D101B82" w14:textId="77777777" w:rsidR="00874341" w:rsidRPr="00347074" w:rsidRDefault="00874341" w:rsidP="003D0259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965359" w:rsidRPr="00965359" w14:paraId="64832C6C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bookmarkEnd w:id="0"/>
          <w:p w14:paraId="2F86E16F" w14:textId="09BD9BDE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Appendix G - </w:t>
            </w:r>
            <w:r w:rsidRPr="00965359">
              <w:rPr>
                <w:rFonts w:ascii="Arial" w:eastAsia="Times New Roman" w:hAnsi="Arial" w:cs="Arial"/>
                <w:b/>
                <w:sz w:val="20"/>
                <w:szCs w:val="20"/>
              </w:rPr>
              <w:t>Health Needs</w:t>
            </w:r>
          </w:p>
        </w:tc>
      </w:tr>
      <w:tr w:rsidR="00965359" w:rsidRPr="00965359" w14:paraId="0A202318" w14:textId="77777777" w:rsidTr="001520F0">
        <w:tc>
          <w:tcPr>
            <w:tcW w:w="2694" w:type="dxa"/>
            <w:shd w:val="clear" w:color="auto" w:fill="E5DFEC"/>
          </w:tcPr>
          <w:p w14:paraId="174C27EB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  <w:p w14:paraId="5FA41F70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/>
          </w:tcPr>
          <w:p w14:paraId="3656E6F3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3EE6DB42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39764ACB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965359" w:rsidRPr="00965359" w14:paraId="24B68E36" w14:textId="77777777" w:rsidTr="001520F0">
        <w:tc>
          <w:tcPr>
            <w:tcW w:w="10490" w:type="dxa"/>
            <w:gridSpan w:val="4"/>
          </w:tcPr>
          <w:p w14:paraId="0DEEFEED" w14:textId="77777777" w:rsidR="00965359" w:rsidRPr="00965359" w:rsidRDefault="00965359" w:rsidP="0096535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EPILEPSY</w:t>
            </w:r>
          </w:p>
        </w:tc>
      </w:tr>
      <w:tr w:rsidR="00965359" w:rsidRPr="00965359" w14:paraId="19C0CC65" w14:textId="77777777" w:rsidTr="001520F0">
        <w:tc>
          <w:tcPr>
            <w:tcW w:w="2694" w:type="dxa"/>
          </w:tcPr>
          <w:p w14:paraId="0A7A655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Infrequent seizures occurring on average less than once per month.</w:t>
            </w:r>
          </w:p>
        </w:tc>
        <w:tc>
          <w:tcPr>
            <w:tcW w:w="2551" w:type="dxa"/>
          </w:tcPr>
          <w:p w14:paraId="148F800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occur on average more than once per month.</w:t>
            </w:r>
          </w:p>
          <w:p w14:paraId="602F147C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0931BCA1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occur on average more than once per week.</w:t>
            </w:r>
          </w:p>
          <w:p w14:paraId="541E2F53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250A5DE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occur on average more than once a day.</w:t>
            </w:r>
          </w:p>
        </w:tc>
      </w:tr>
      <w:tr w:rsidR="00965359" w:rsidRPr="00965359" w14:paraId="0360B518" w14:textId="77777777" w:rsidTr="001520F0">
        <w:tc>
          <w:tcPr>
            <w:tcW w:w="2694" w:type="dxa"/>
          </w:tcPr>
          <w:p w14:paraId="146E0CFF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Seizures that are easily recognised. </w:t>
            </w:r>
          </w:p>
          <w:p w14:paraId="5CF53EF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7E847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can be recognised by staff having received generic epilepsy training.</w:t>
            </w:r>
          </w:p>
          <w:p w14:paraId="5BADB707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32537EE8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can be recognised by staff having received child specific training.</w:t>
            </w:r>
          </w:p>
          <w:p w14:paraId="48384B52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32AE55B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Seizures present in </w:t>
            </w:r>
            <w:proofErr w:type="gramStart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many different ways</w:t>
            </w:r>
            <w:proofErr w:type="gramEnd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 and are difficult to recognise, staff require ongoing child specific training and support.</w:t>
            </w:r>
          </w:p>
          <w:p w14:paraId="651C2267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31FE44C1" w14:textId="77777777" w:rsidTr="001520F0">
        <w:tc>
          <w:tcPr>
            <w:tcW w:w="2694" w:type="dxa"/>
          </w:tcPr>
          <w:p w14:paraId="30100DDF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do not usually require rescue medication.</w:t>
            </w:r>
          </w:p>
          <w:p w14:paraId="72F0E7AB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F48C2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have required rescue medication.</w:t>
            </w:r>
          </w:p>
          <w:p w14:paraId="26B15F8E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7DAB849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Rescue medication required on average monthly.</w:t>
            </w:r>
          </w:p>
          <w:p w14:paraId="380A123C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756A53FF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Rescue medication required on average weekly.</w:t>
            </w:r>
          </w:p>
          <w:p w14:paraId="0B25536D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66B4742E" w14:textId="77777777" w:rsidTr="001520F0">
        <w:tc>
          <w:tcPr>
            <w:tcW w:w="2694" w:type="dxa"/>
          </w:tcPr>
          <w:p w14:paraId="02A076E2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do not usually have an impact on the CYP's airway.</w:t>
            </w:r>
          </w:p>
          <w:p w14:paraId="60FD7C9D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A27BEF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have a minor impact on the CYP's airway requiring first aid treatment (staff trained in first aid).</w:t>
            </w:r>
          </w:p>
          <w:p w14:paraId="2F797C0F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62990538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have a major impact on the CYP's airway requiring emergency services (staff trained in first aid).</w:t>
            </w:r>
          </w:p>
          <w:p w14:paraId="236A10E8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37176CC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that affect the CYP's breathing to the extent that they require oxygen and or suction to maintain airway (staff trained in basic life support).</w:t>
            </w:r>
          </w:p>
          <w:p w14:paraId="18B4AF44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2021E31F" w14:textId="77777777" w:rsidTr="001520F0">
        <w:tc>
          <w:tcPr>
            <w:tcW w:w="2694" w:type="dxa"/>
          </w:tcPr>
          <w:p w14:paraId="33D9F68F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Seizures do not generally require immediate intervention.</w:t>
            </w:r>
          </w:p>
          <w:p w14:paraId="4BD48A5D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CCF76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requires a low to moderate level of observation to manage seizures safely.</w:t>
            </w:r>
          </w:p>
          <w:p w14:paraId="593B767E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593D9E55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requires a high level of observation to manage seizures safely.</w:t>
            </w:r>
          </w:p>
          <w:p w14:paraId="2BF00590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32122142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requires constant observation due to seizures that require immediate intervention such as positioning to maintain airway.</w:t>
            </w:r>
          </w:p>
          <w:p w14:paraId="7C92A070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2458A20D" w14:textId="77777777" w:rsidTr="001520F0">
        <w:tc>
          <w:tcPr>
            <w:tcW w:w="10490" w:type="dxa"/>
            <w:gridSpan w:val="4"/>
          </w:tcPr>
          <w:p w14:paraId="4F12EE9B" w14:textId="77777777" w:rsidR="00965359" w:rsidRPr="00965359" w:rsidRDefault="00965359" w:rsidP="0096535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AIRWAY MANAGEMENT TYPE A</w:t>
            </w:r>
          </w:p>
        </w:tc>
      </w:tr>
      <w:tr w:rsidR="00965359" w:rsidRPr="00965359" w14:paraId="7F6D3F29" w14:textId="77777777" w:rsidTr="001520F0">
        <w:tc>
          <w:tcPr>
            <w:tcW w:w="2694" w:type="dxa"/>
          </w:tcPr>
          <w:p w14:paraId="774D9C38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No identified risk of airway difficulties.</w:t>
            </w:r>
          </w:p>
          <w:p w14:paraId="776F05D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3F8F0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requires medication to reduce secretions (hyoscine patches or oral medication).</w:t>
            </w:r>
          </w:p>
          <w:p w14:paraId="165EC082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4C0C0149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requires repositioning to be able to manage secretions effectively.</w:t>
            </w:r>
          </w:p>
          <w:p w14:paraId="039A20FE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4AF0711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Pooling of secretions at the back of the throat and difficulty in swallowing requiring constant supervision and oral/</w:t>
            </w:r>
            <w:proofErr w:type="spellStart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naso</w:t>
            </w:r>
            <w:proofErr w:type="spellEnd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 pharyngeal suction. </w:t>
            </w:r>
          </w:p>
          <w:p w14:paraId="052F3768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39DF683C" w14:textId="77777777" w:rsidTr="001520F0">
        <w:tc>
          <w:tcPr>
            <w:tcW w:w="2694" w:type="dxa"/>
          </w:tcPr>
          <w:p w14:paraId="1D1CF272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Normal lung function.</w:t>
            </w:r>
          </w:p>
          <w:p w14:paraId="7A8DBE47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C992D8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1213356C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05F5389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2B89CAB5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60325C4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Chronic lung disease causing reduction in respiratory function and high risk of developing chest infections</w:t>
            </w:r>
          </w:p>
          <w:p w14:paraId="070A86BB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014EF42E" w14:textId="77777777" w:rsidTr="001520F0">
        <w:tc>
          <w:tcPr>
            <w:tcW w:w="2694" w:type="dxa"/>
          </w:tcPr>
          <w:p w14:paraId="4AAE9765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No requirements for chest physiotherapy.</w:t>
            </w:r>
          </w:p>
          <w:p w14:paraId="26F2D01D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26BAE2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may require chest physiotherapy at home if need identified by health professionals.</w:t>
            </w:r>
          </w:p>
          <w:p w14:paraId="04DC3B7C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0FE2AD30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Requires regular chest physiotherapy at home.</w:t>
            </w:r>
          </w:p>
          <w:p w14:paraId="061AB334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49597E2C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Requires regular and as required chest physiotherapy in school to maximise respiratory function.</w:t>
            </w:r>
          </w:p>
          <w:p w14:paraId="094A453D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87C79C5" w14:textId="3ED98123" w:rsidR="00AD50ED" w:rsidRDefault="00AD50ED" w:rsidP="00BB3A0D">
      <w:pPr>
        <w:tabs>
          <w:tab w:val="left" w:pos="1284"/>
        </w:tabs>
      </w:pPr>
    </w:p>
    <w:p w14:paraId="393BE1C6" w14:textId="77777777" w:rsidR="00F10A71" w:rsidRDefault="00F10A71" w:rsidP="00BB3A0D">
      <w:pPr>
        <w:tabs>
          <w:tab w:val="left" w:pos="1284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F10A71" w14:paraId="4003B6D0" w14:textId="77777777" w:rsidTr="001520F0">
        <w:tc>
          <w:tcPr>
            <w:tcW w:w="3539" w:type="dxa"/>
          </w:tcPr>
          <w:p w14:paraId="29372B91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Childcare Setting/School Name</w:t>
            </w:r>
          </w:p>
        </w:tc>
        <w:tc>
          <w:tcPr>
            <w:tcW w:w="4536" w:type="dxa"/>
          </w:tcPr>
          <w:p w14:paraId="448F141F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  <w:tr w:rsidR="00F10A71" w14:paraId="7036F9DA" w14:textId="77777777" w:rsidTr="001520F0">
        <w:tc>
          <w:tcPr>
            <w:tcW w:w="3539" w:type="dxa"/>
          </w:tcPr>
          <w:p w14:paraId="69892353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Childs Initials</w:t>
            </w:r>
          </w:p>
        </w:tc>
        <w:tc>
          <w:tcPr>
            <w:tcW w:w="4536" w:type="dxa"/>
          </w:tcPr>
          <w:p w14:paraId="4D1D1838" w14:textId="77777777" w:rsidR="00F10A71" w:rsidRDefault="00F10A71" w:rsidP="001520F0">
            <w:pPr>
              <w:outlineLvl w:val="0"/>
              <w:rPr>
                <w:rFonts w:ascii="Arial" w:eastAsia="Times New Roman" w:hAnsi="Arial" w:cs="Arial"/>
                <w:b/>
              </w:rPr>
            </w:pPr>
          </w:p>
        </w:tc>
      </w:tr>
    </w:tbl>
    <w:p w14:paraId="081C146A" w14:textId="77777777" w:rsidR="00F10A71" w:rsidRDefault="00F10A71" w:rsidP="00F10A71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FC53" wp14:editId="52AFD70A">
                <wp:simplePos x="0" y="0"/>
                <wp:positionH relativeFrom="column">
                  <wp:posOffset>826770</wp:posOffset>
                </wp:positionH>
                <wp:positionV relativeFrom="paragraph">
                  <wp:posOffset>131445</wp:posOffset>
                </wp:positionV>
                <wp:extent cx="579120" cy="266700"/>
                <wp:effectExtent l="0" t="0" r="11430" b="1905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266700"/>
                        </a:xfrm>
                        <a:prstGeom prst="arc">
                          <a:avLst>
                            <a:gd name="adj1" fmla="val 16200000"/>
                            <a:gd name="adj2" fmla="val 15639900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2512" id="Arc 9" o:spid="_x0000_s1026" style="position:absolute;margin-left:65.1pt;margin-top:10.35pt;width:45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12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" path="m289560,nsc439587,,564768,52773,577993,121595,592598,197599,466004,263739,300440,266606,165291,268946,44625,227890,9777,167709,-36929,87049,86951,6682,267702,380r21858,132970l289560,xem289560,nfc439587,,564768,52773,577993,121595,592598,197599,466004,263739,300440,266606,165291,268946,44625,227890,9777,167709,-36929,87049,86951,6682,267702,380e" filled="f" strokecolor="red" strokeweight="1pt">
                <v:stroke joinstyle="miter"/>
                <v:path arrowok="t" o:connecttype="custom" o:connectlocs="289560,0;577993,121595;300440,266606;9777,167709;267702,380" o:connectangles="0,0,0,0,0"/>
              </v:shape>
            </w:pict>
          </mc:Fallback>
        </mc:AlternateContent>
      </w:r>
    </w:p>
    <w:p w14:paraId="2A859881" w14:textId="4C86FC3B" w:rsidR="00F10A71" w:rsidRDefault="00F10A71" w:rsidP="00F10A71">
      <w:pPr>
        <w:pStyle w:val="Header"/>
        <w:tabs>
          <w:tab w:val="left" w:pos="5520"/>
        </w:tabs>
        <w:rPr>
          <w:rFonts w:ascii="Arial" w:hAnsi="Arial" w:cs="Arial"/>
          <w:b/>
        </w:rPr>
      </w:pPr>
      <w:r w:rsidRPr="00347074">
        <w:rPr>
          <w:rFonts w:ascii="Arial" w:hAnsi="Arial" w:cs="Arial"/>
          <w:b/>
        </w:rPr>
        <w:t xml:space="preserve">Complete by circling or </w:t>
      </w:r>
      <w:r w:rsidRPr="00347074">
        <w:rPr>
          <w:rFonts w:ascii="Arial" w:hAnsi="Arial" w:cs="Arial"/>
          <w:b/>
          <w:highlight w:val="yellow"/>
        </w:rPr>
        <w:t>highlighting</w:t>
      </w:r>
      <w:r w:rsidRPr="00347074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347074">
        <w:rPr>
          <w:rFonts w:ascii="Arial" w:hAnsi="Arial" w:cs="Arial"/>
          <w:b/>
        </w:rPr>
        <w:t>appropriate statement</w:t>
      </w:r>
    </w:p>
    <w:p w14:paraId="718741D7" w14:textId="77777777" w:rsidR="00F10A71" w:rsidRPr="00F10A71" w:rsidRDefault="00F10A71" w:rsidP="00F10A71">
      <w:pPr>
        <w:pStyle w:val="Header"/>
        <w:tabs>
          <w:tab w:val="left" w:pos="5520"/>
        </w:tabs>
        <w:rPr>
          <w:rFonts w:ascii="Arial" w:hAnsi="Arial" w:cs="Arial"/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738"/>
        <w:gridCol w:w="2507"/>
      </w:tblGrid>
      <w:tr w:rsidR="00965359" w:rsidRPr="00965359" w14:paraId="559ACA5A" w14:textId="77777777" w:rsidTr="001520F0">
        <w:tc>
          <w:tcPr>
            <w:tcW w:w="10490" w:type="dxa"/>
            <w:gridSpan w:val="4"/>
            <w:tcBorders>
              <w:top w:val="single" w:sz="4" w:space="0" w:color="000000"/>
            </w:tcBorders>
            <w:shd w:val="clear" w:color="auto" w:fill="F2DBDB"/>
          </w:tcPr>
          <w:p w14:paraId="068FCC3C" w14:textId="0E3CF11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Appendix G - </w:t>
            </w:r>
            <w:r w:rsidRPr="00965359">
              <w:rPr>
                <w:rFonts w:ascii="Arial" w:eastAsia="Times New Roman" w:hAnsi="Arial" w:cs="Arial"/>
                <w:b/>
                <w:sz w:val="20"/>
                <w:szCs w:val="20"/>
              </w:rPr>
              <w:t>Health Needs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65359" w:rsidRPr="00965359" w14:paraId="0307D136" w14:textId="77777777" w:rsidTr="001520F0">
        <w:tc>
          <w:tcPr>
            <w:tcW w:w="2694" w:type="dxa"/>
            <w:shd w:val="clear" w:color="auto" w:fill="E5DFEC"/>
          </w:tcPr>
          <w:p w14:paraId="2E51C424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Universal Needs</w:t>
            </w:r>
          </w:p>
          <w:p w14:paraId="11DE6163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DFEC"/>
          </w:tcPr>
          <w:p w14:paraId="1B4AD14F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Additional Needs</w:t>
            </w:r>
          </w:p>
        </w:tc>
        <w:tc>
          <w:tcPr>
            <w:tcW w:w="2738" w:type="dxa"/>
            <w:shd w:val="clear" w:color="auto" w:fill="E5DFEC"/>
          </w:tcPr>
          <w:p w14:paraId="204C7BF9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Complex Needs</w:t>
            </w:r>
          </w:p>
        </w:tc>
        <w:tc>
          <w:tcPr>
            <w:tcW w:w="2507" w:type="dxa"/>
            <w:shd w:val="clear" w:color="auto" w:fill="E5DFEC"/>
          </w:tcPr>
          <w:p w14:paraId="313CC2BE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Cs/>
                <w:sz w:val="20"/>
                <w:szCs w:val="20"/>
              </w:rPr>
              <w:t>Severe Needs</w:t>
            </w:r>
          </w:p>
        </w:tc>
      </w:tr>
      <w:tr w:rsidR="00965359" w:rsidRPr="00965359" w14:paraId="49BBB95C" w14:textId="77777777" w:rsidTr="001520F0">
        <w:tc>
          <w:tcPr>
            <w:tcW w:w="2694" w:type="dxa"/>
          </w:tcPr>
          <w:p w14:paraId="5DF1C47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No requirements for oxygen therapy or availability of oxygen.</w:t>
            </w:r>
          </w:p>
        </w:tc>
        <w:tc>
          <w:tcPr>
            <w:tcW w:w="2551" w:type="dxa"/>
          </w:tcPr>
          <w:p w14:paraId="1F0A8D0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72D226AD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0322BDD4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Requires oxygen when unwell at home/hospital.</w:t>
            </w:r>
          </w:p>
          <w:p w14:paraId="66D90E9B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3012510A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Requires oxygen therapy or availability of oxygen at all times</w:t>
            </w:r>
            <w:proofErr w:type="gramEnd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65359" w:rsidRPr="00965359" w14:paraId="6AEF5402" w14:textId="77777777" w:rsidTr="001520F0">
        <w:tc>
          <w:tcPr>
            <w:tcW w:w="10490" w:type="dxa"/>
            <w:gridSpan w:val="4"/>
          </w:tcPr>
          <w:p w14:paraId="41C2D843" w14:textId="77777777" w:rsidR="00965359" w:rsidRPr="00965359" w:rsidRDefault="00965359" w:rsidP="0096535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AIRWAY MANAGEMENT TYPE B</w:t>
            </w:r>
          </w:p>
        </w:tc>
      </w:tr>
      <w:tr w:rsidR="00965359" w:rsidRPr="00965359" w14:paraId="600582B0" w14:textId="77777777" w:rsidTr="001520F0">
        <w:tc>
          <w:tcPr>
            <w:tcW w:w="2694" w:type="dxa"/>
          </w:tcPr>
          <w:p w14:paraId="7A76D07A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No tracheostomy.</w:t>
            </w:r>
          </w:p>
          <w:p w14:paraId="3B28CCFC" w14:textId="7777777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4CB258" w14:textId="7777777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62A8CB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F250E2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4615BF79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4B5F68D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2645B874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5BC20465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has a tracheostomy to maintain airway.  Requires constant supervision to provide suction or potential emergency management at any time.</w:t>
            </w:r>
          </w:p>
          <w:p w14:paraId="3D2F70C1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42019EDD" w14:textId="77777777" w:rsidTr="001520F0">
        <w:tc>
          <w:tcPr>
            <w:tcW w:w="10490" w:type="dxa"/>
            <w:gridSpan w:val="4"/>
          </w:tcPr>
          <w:p w14:paraId="4E738D54" w14:textId="77777777" w:rsidR="00965359" w:rsidRPr="00965359" w:rsidRDefault="00965359" w:rsidP="0096535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AIRWAY MANAGEMENT TYPE C</w:t>
            </w:r>
          </w:p>
        </w:tc>
      </w:tr>
      <w:tr w:rsidR="00965359" w:rsidRPr="00965359" w14:paraId="0A821C44" w14:textId="77777777" w:rsidTr="001520F0">
        <w:tc>
          <w:tcPr>
            <w:tcW w:w="2694" w:type="dxa"/>
          </w:tcPr>
          <w:p w14:paraId="53386BD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has normal breathing.</w:t>
            </w:r>
          </w:p>
          <w:p w14:paraId="368DCBA2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C9C5FD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BD6754" w14:textId="7777777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31FB6C" w14:textId="7777777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874C75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698CDF65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5C631D0D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CYP requires mechanical ventilation at </w:t>
            </w:r>
            <w:proofErr w:type="gramStart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night time</w:t>
            </w:r>
            <w:proofErr w:type="gramEnd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 only or when unwell at home.</w:t>
            </w:r>
          </w:p>
          <w:p w14:paraId="615E631F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7D0D8F93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CYP cannot breathe unaided for part or all of the </w:t>
            </w:r>
            <w:proofErr w:type="gramStart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24 hour</w:t>
            </w:r>
            <w:proofErr w:type="gramEnd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 period and is reliant upon assisted mechanical ventilation.  Requires trained supervision to assess whether mechanical ventilation required at any time.</w:t>
            </w:r>
          </w:p>
          <w:p w14:paraId="0C49E926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5359" w:rsidRPr="00965359" w14:paraId="0D410D2B" w14:textId="77777777" w:rsidTr="001520F0">
        <w:tc>
          <w:tcPr>
            <w:tcW w:w="10490" w:type="dxa"/>
            <w:gridSpan w:val="4"/>
          </w:tcPr>
          <w:p w14:paraId="3C831ECA" w14:textId="77777777" w:rsidR="00965359" w:rsidRPr="00965359" w:rsidRDefault="00965359" w:rsidP="0096535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SUSTAINED DEBILITATING OR UNPREDICTABLE MEDICAL CONDITION</w:t>
            </w:r>
          </w:p>
        </w:tc>
      </w:tr>
      <w:tr w:rsidR="00965359" w:rsidRPr="00965359" w14:paraId="78506B4B" w14:textId="77777777" w:rsidTr="001520F0">
        <w:tc>
          <w:tcPr>
            <w:tcW w:w="2694" w:type="dxa"/>
          </w:tcPr>
          <w:p w14:paraId="13A2DFAC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May have a medical condition but does not require monitoring or extra support.</w:t>
            </w:r>
          </w:p>
          <w:p w14:paraId="6A6B9409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1B1335" w14:textId="7777777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BCAE58" w14:textId="77777777" w:rsidR="00965359" w:rsidRPr="00965359" w:rsidRDefault="00965359" w:rsidP="0096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795ADB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  <w:p w14:paraId="649F6B2F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</w:tcPr>
          <w:p w14:paraId="52DFCBEE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>CYP has medical condition that requires monitoring and support from school staff trained by health professional.</w:t>
            </w:r>
          </w:p>
          <w:p w14:paraId="6E9F4BD7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07" w:type="dxa"/>
          </w:tcPr>
          <w:p w14:paraId="702D63E6" w14:textId="77777777" w:rsidR="00965359" w:rsidRPr="00965359" w:rsidRDefault="00965359" w:rsidP="0096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Has a medical condition that involves dependence on a trained adult for most or </w:t>
            </w:r>
            <w:proofErr w:type="gramStart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>all of</w:t>
            </w:r>
            <w:proofErr w:type="gramEnd"/>
            <w:r w:rsidRPr="00965359">
              <w:rPr>
                <w:rFonts w:ascii="Arial" w:eastAsia="Times New Roman" w:hAnsi="Arial" w:cs="Arial"/>
                <w:sz w:val="20"/>
                <w:szCs w:val="20"/>
              </w:rPr>
              <w:t xml:space="preserve"> the day to monitor and provide medical interventions when necessary.</w:t>
            </w:r>
          </w:p>
          <w:p w14:paraId="185E64DF" w14:textId="77777777" w:rsidR="00965359" w:rsidRPr="00965359" w:rsidRDefault="00965359" w:rsidP="0096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0D98037F" w14:textId="77777777" w:rsidR="00AB4AB8" w:rsidRDefault="00AB4AB8" w:rsidP="00BB3A0D">
      <w:pPr>
        <w:tabs>
          <w:tab w:val="left" w:pos="1284"/>
        </w:tabs>
      </w:pPr>
    </w:p>
    <w:sectPr w:rsidR="00AB4AB8" w:rsidSect="00BB3A0D">
      <w:headerReference w:type="default" r:id="rId7"/>
      <w:footerReference w:type="default" r:id="rId8"/>
      <w:pgSz w:w="11906" w:h="16838"/>
      <w:pgMar w:top="284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9357" w14:textId="77777777" w:rsidR="00347074" w:rsidRDefault="00347074" w:rsidP="00347074">
      <w:pPr>
        <w:spacing w:after="0" w:line="240" w:lineRule="auto"/>
      </w:pPr>
      <w:r>
        <w:separator/>
      </w:r>
    </w:p>
  </w:endnote>
  <w:endnote w:type="continuationSeparator" w:id="0">
    <w:p w14:paraId="17563E0F" w14:textId="77777777" w:rsidR="00347074" w:rsidRDefault="00347074" w:rsidP="0034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134" w14:textId="77777777" w:rsidR="00F377DA" w:rsidRPr="003D0259" w:rsidRDefault="00965359">
    <w:pPr>
      <w:pStyle w:val="Footer"/>
      <w:jc w:val="right"/>
      <w:rPr>
        <w:rFonts w:ascii="Arial" w:hAnsi="Arial" w:cs="Arial"/>
      </w:rPr>
    </w:pPr>
    <w:r w:rsidRPr="003D0259">
      <w:rPr>
        <w:rFonts w:ascii="Arial" w:hAnsi="Arial" w:cs="Arial"/>
      </w:rPr>
      <w:fldChar w:fldCharType="begin"/>
    </w:r>
    <w:r w:rsidRPr="003D0259">
      <w:rPr>
        <w:rFonts w:ascii="Arial" w:hAnsi="Arial" w:cs="Arial"/>
      </w:rPr>
      <w:instrText xml:space="preserve"> PAGE   \* MERGEFORMAT </w:instrText>
    </w:r>
    <w:r w:rsidRPr="003D0259">
      <w:rPr>
        <w:rFonts w:ascii="Arial" w:hAnsi="Arial" w:cs="Arial"/>
      </w:rPr>
      <w:fldChar w:fldCharType="separate"/>
    </w:r>
    <w:r w:rsidRPr="003D0259">
      <w:rPr>
        <w:rFonts w:ascii="Arial" w:hAnsi="Arial" w:cs="Arial"/>
        <w:noProof/>
      </w:rPr>
      <w:t>7</w:t>
    </w:r>
    <w:r w:rsidRPr="003D0259">
      <w:rPr>
        <w:rFonts w:ascii="Arial" w:hAnsi="Arial" w:cs="Arial"/>
        <w:noProof/>
      </w:rPr>
      <w:fldChar w:fldCharType="end"/>
    </w:r>
  </w:p>
  <w:p w14:paraId="39DDF302" w14:textId="598721A9" w:rsidR="009805DC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>Please check you have only used the child’s initials</w:t>
    </w:r>
  </w:p>
  <w:p w14:paraId="6E59F002" w14:textId="464F82A2" w:rsidR="003D0259" w:rsidRPr="003D0259" w:rsidRDefault="003D0259" w:rsidP="006426E5">
    <w:pPr>
      <w:pStyle w:val="Footer"/>
      <w:rPr>
        <w:rFonts w:ascii="Arial" w:hAnsi="Arial" w:cs="Arial"/>
        <w:b/>
        <w:bCs/>
      </w:rPr>
    </w:pPr>
    <w:r w:rsidRPr="003D0259">
      <w:rPr>
        <w:rFonts w:ascii="Arial" w:hAnsi="Arial" w:cs="Arial"/>
        <w:b/>
        <w:bCs/>
      </w:rPr>
      <w:t xml:space="preserve">To complete your HNF application email this appendix to </w:t>
    </w:r>
    <w:hyperlink r:id="rId1" w:history="1">
      <w:r w:rsidRPr="003D0259">
        <w:rPr>
          <w:rStyle w:val="Hyperlink"/>
          <w:rFonts w:ascii="Arial" w:hAnsi="Arial" w:cs="Arial"/>
          <w:b/>
          <w:bCs/>
        </w:rPr>
        <w:t>EYCSEN@suffolk.gov.uk</w:t>
      </w:r>
    </w:hyperlink>
    <w:r w:rsidRPr="003D0259">
      <w:rPr>
        <w:rFonts w:ascii="Arial" w:hAnsi="Arial"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69D2" w14:textId="77777777" w:rsidR="00347074" w:rsidRDefault="00347074" w:rsidP="00347074">
      <w:pPr>
        <w:spacing w:after="0" w:line="240" w:lineRule="auto"/>
      </w:pPr>
      <w:r>
        <w:separator/>
      </w:r>
    </w:p>
  </w:footnote>
  <w:footnote w:type="continuationSeparator" w:id="0">
    <w:p w14:paraId="33E294BD" w14:textId="77777777" w:rsidR="00347074" w:rsidRDefault="00347074" w:rsidP="0034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683" w14:textId="4456B322" w:rsidR="007322A4" w:rsidRPr="00BB3A0D" w:rsidRDefault="00347074" w:rsidP="00BB3A0D">
    <w:pPr>
      <w:tabs>
        <w:tab w:val="left" w:pos="1440"/>
      </w:tabs>
      <w:spacing w:after="0" w:line="276" w:lineRule="auto"/>
      <w:rPr>
        <w:rFonts w:ascii="Arial" w:eastAsia="Times New Roman" w:hAnsi="Arial" w:cs="Arial"/>
        <w:b/>
        <w:sz w:val="28"/>
        <w:szCs w:val="28"/>
      </w:rPr>
    </w:pPr>
    <w:r w:rsidRPr="0034707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96B2E7" wp14:editId="57DB3538">
          <wp:simplePos x="0" y="0"/>
          <wp:positionH relativeFrom="column">
            <wp:posOffset>5238750</wp:posOffset>
          </wp:positionH>
          <wp:positionV relativeFrom="paragraph">
            <wp:posOffset>26035</wp:posOffset>
          </wp:positionV>
          <wp:extent cx="1414145" cy="431800"/>
          <wp:effectExtent l="0" t="0" r="0" b="6350"/>
          <wp:wrapTight wrapText="bothSides">
            <wp:wrapPolygon edited="0">
              <wp:start x="0" y="0"/>
              <wp:lineTo x="0" y="20965"/>
              <wp:lineTo x="21241" y="20965"/>
              <wp:lineTo x="21241" y="0"/>
              <wp:lineTo x="0" y="0"/>
            </wp:wrapPolygon>
          </wp:wrapTight>
          <wp:docPr id="8" name="Picture 8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074">
      <w:rPr>
        <w:rFonts w:ascii="Arial" w:eastAsia="Times New Roman" w:hAnsi="Arial" w:cs="Arial"/>
        <w:b/>
        <w:sz w:val="28"/>
        <w:szCs w:val="28"/>
      </w:rPr>
      <w:t xml:space="preserve">Profile descriptor - Appendix </w:t>
    </w:r>
    <w:r w:rsidR="00965359" w:rsidRPr="00965359">
      <w:rPr>
        <w:rFonts w:ascii="Arial" w:eastAsia="Times New Roman" w:hAnsi="Arial" w:cs="Arial"/>
        <w:b/>
        <w:sz w:val="28"/>
        <w:szCs w:val="28"/>
      </w:rPr>
      <w:t xml:space="preserve">G </w:t>
    </w:r>
    <w:r w:rsidR="00965359">
      <w:rPr>
        <w:rFonts w:ascii="Arial" w:eastAsia="Times New Roman" w:hAnsi="Arial" w:cs="Arial"/>
        <w:b/>
        <w:sz w:val="28"/>
        <w:szCs w:val="28"/>
      </w:rPr>
      <w:t xml:space="preserve">- </w:t>
    </w:r>
    <w:r w:rsidR="00965359" w:rsidRPr="00965359">
      <w:rPr>
        <w:rFonts w:ascii="Arial" w:eastAsia="Times New Roman" w:hAnsi="Arial" w:cs="Arial"/>
        <w:b/>
        <w:sz w:val="28"/>
        <w:szCs w:val="28"/>
      </w:rPr>
      <w:t>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1775BF"/>
    <w:rsid w:val="002901DE"/>
    <w:rsid w:val="002F66BA"/>
    <w:rsid w:val="00347074"/>
    <w:rsid w:val="003D0259"/>
    <w:rsid w:val="007B679C"/>
    <w:rsid w:val="00804EF2"/>
    <w:rsid w:val="00874341"/>
    <w:rsid w:val="008F517E"/>
    <w:rsid w:val="00965359"/>
    <w:rsid w:val="00A817D6"/>
    <w:rsid w:val="00AB4AB8"/>
    <w:rsid w:val="00AD50ED"/>
    <w:rsid w:val="00BB3A0D"/>
    <w:rsid w:val="00CA4E2A"/>
    <w:rsid w:val="00CF7032"/>
    <w:rsid w:val="00E8192C"/>
    <w:rsid w:val="00EA4364"/>
    <w:rsid w:val="00F10A71"/>
    <w:rsid w:val="00F47A76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0BFB7"/>
  <w15:chartTrackingRefBased/>
  <w15:docId w15:val="{E335F24E-74F6-4F04-826B-0AF7496C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70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07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07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CSEN@suffol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Rippon</dc:creator>
  <cp:keywords/>
  <dc:description/>
  <cp:lastModifiedBy>Allison Rippon</cp:lastModifiedBy>
  <cp:revision>3</cp:revision>
  <dcterms:created xsi:type="dcterms:W3CDTF">2021-08-24T15:17:00Z</dcterms:created>
  <dcterms:modified xsi:type="dcterms:W3CDTF">2021-08-24T15:19:00Z</dcterms:modified>
</cp:coreProperties>
</file>