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78F" w:rsidRPr="00EF481C" w:rsidRDefault="00805E2A" w:rsidP="0098645F">
      <w:pPr>
        <w:jc w:val="center"/>
        <w:rPr>
          <w:b/>
          <w:sz w:val="32"/>
        </w:rPr>
      </w:pPr>
      <w:r>
        <w:rPr>
          <w:b/>
          <w:sz w:val="32"/>
        </w:rPr>
        <w:t>Detail</w:t>
      </w:r>
      <w:r w:rsidR="000668A4">
        <w:rPr>
          <w:b/>
          <w:sz w:val="32"/>
        </w:rPr>
        <w:t>ed</w:t>
      </w:r>
      <w:r w:rsidR="00EF481C">
        <w:rPr>
          <w:b/>
          <w:sz w:val="32"/>
        </w:rPr>
        <w:t xml:space="preserve"> </w:t>
      </w:r>
      <w:r>
        <w:rPr>
          <w:b/>
          <w:sz w:val="32"/>
        </w:rPr>
        <w:t>record for</w:t>
      </w:r>
      <w:r w:rsidR="0098645F" w:rsidRPr="00EF481C">
        <w:rPr>
          <w:b/>
          <w:sz w:val="32"/>
        </w:rPr>
        <w:t xml:space="preserve"> </w:t>
      </w:r>
      <w:r w:rsidR="00EF481C">
        <w:rPr>
          <w:b/>
          <w:sz w:val="32"/>
        </w:rPr>
        <w:t xml:space="preserve">schools’ </w:t>
      </w:r>
      <w:r>
        <w:rPr>
          <w:b/>
          <w:sz w:val="32"/>
        </w:rPr>
        <w:t xml:space="preserve">H&amp;S </w:t>
      </w:r>
      <w:r w:rsidR="0098645F" w:rsidRPr="00EF481C">
        <w:rPr>
          <w:b/>
          <w:sz w:val="32"/>
        </w:rPr>
        <w:t>workplace</w:t>
      </w:r>
      <w:r w:rsidR="00E81440">
        <w:rPr>
          <w:b/>
          <w:sz w:val="32"/>
        </w:rPr>
        <w:t xml:space="preserve"> </w:t>
      </w:r>
      <w:r w:rsidRPr="00EF481C">
        <w:rPr>
          <w:b/>
          <w:sz w:val="32"/>
        </w:rPr>
        <w:t>inspections</w:t>
      </w:r>
      <w:r>
        <w:rPr>
          <w:b/>
          <w:sz w:val="32"/>
        </w:rPr>
        <w:t xml:space="preserve"> (DRSWPI)</w:t>
      </w:r>
    </w:p>
    <w:p w:rsidR="0098645F" w:rsidRPr="00B05D9E" w:rsidRDefault="00805E2A" w:rsidP="00B05D9E">
      <w:pPr>
        <w:ind w:left="-851" w:right="-643"/>
        <w:jc w:val="both"/>
        <w:rPr>
          <w:sz w:val="20"/>
        </w:rPr>
      </w:pPr>
      <w:r w:rsidRPr="00B05D9E">
        <w:rPr>
          <w:sz w:val="20"/>
        </w:rPr>
        <w:t xml:space="preserve">The use of this form is not mandatory if you are happy with the way you are recording and communicating inspections or checks at your premises. If you choose to use </w:t>
      </w:r>
      <w:r w:rsidR="00C01AEF" w:rsidRPr="00B05D9E">
        <w:rPr>
          <w:sz w:val="20"/>
        </w:rPr>
        <w:t xml:space="preserve">this form, it </w:t>
      </w:r>
      <w:r w:rsidRPr="00B05D9E">
        <w:rPr>
          <w:sz w:val="20"/>
        </w:rPr>
        <w:t xml:space="preserve">can be used either on its own, or in conjunction with the </w:t>
      </w:r>
      <w:r w:rsidRPr="00B05D9E">
        <w:rPr>
          <w:i/>
          <w:sz w:val="20"/>
        </w:rPr>
        <w:t>General (Schools’) Workplace Inspection Checklist</w:t>
      </w:r>
      <w:r w:rsidRPr="00B05D9E">
        <w:rPr>
          <w:sz w:val="20"/>
        </w:rPr>
        <w:t xml:space="preserve"> (reference </w:t>
      </w:r>
      <w:r w:rsidRPr="00B05D9E">
        <w:rPr>
          <w:b/>
          <w:sz w:val="20"/>
        </w:rPr>
        <w:t>SWPI</w:t>
      </w:r>
      <w:r w:rsidRPr="00B05D9E">
        <w:rPr>
          <w:sz w:val="20"/>
        </w:rPr>
        <w:t xml:space="preserve">). It can be useful if there are several items in one area </w:t>
      </w:r>
      <w:r w:rsidR="00C01AEF" w:rsidRPr="00B05D9E">
        <w:rPr>
          <w:sz w:val="20"/>
        </w:rPr>
        <w:t xml:space="preserve">/ room </w:t>
      </w:r>
      <w:r w:rsidRPr="00B05D9E">
        <w:rPr>
          <w:sz w:val="20"/>
        </w:rPr>
        <w:t xml:space="preserve">which have been highlighted on the </w:t>
      </w:r>
      <w:r w:rsidRPr="00B05D9E">
        <w:rPr>
          <w:b/>
          <w:sz w:val="20"/>
        </w:rPr>
        <w:t>SWPI</w:t>
      </w:r>
      <w:r w:rsidRPr="00B05D9E">
        <w:rPr>
          <w:b/>
          <w:sz w:val="20"/>
        </w:rPr>
        <w:t xml:space="preserve"> </w:t>
      </w:r>
      <w:r w:rsidRPr="00B05D9E">
        <w:rPr>
          <w:sz w:val="20"/>
        </w:rPr>
        <w:t xml:space="preserve">which need to be resolved, OR if you are carrying out an in-depth inspection on just one room where you know problems exist (e.g., school gym </w:t>
      </w:r>
      <w:r w:rsidR="00C01AEF" w:rsidRPr="00B05D9E">
        <w:rPr>
          <w:sz w:val="20"/>
        </w:rPr>
        <w:t xml:space="preserve">equipment </w:t>
      </w:r>
      <w:r w:rsidRPr="00B05D9E">
        <w:rPr>
          <w:sz w:val="20"/>
        </w:rPr>
        <w:t xml:space="preserve">storage room or staff kitchen facilities).  Equally this form can back up a </w:t>
      </w:r>
      <w:r w:rsidRPr="00B05D9E">
        <w:rPr>
          <w:b/>
          <w:sz w:val="20"/>
        </w:rPr>
        <w:t>risk assessment</w:t>
      </w:r>
      <w:r w:rsidRPr="00B05D9E">
        <w:rPr>
          <w:sz w:val="20"/>
        </w:rPr>
        <w:t>, for instance, where it is known that there are multiple concerns</w:t>
      </w:r>
      <w:r w:rsidR="00C01AEF" w:rsidRPr="00B05D9E">
        <w:rPr>
          <w:sz w:val="20"/>
        </w:rPr>
        <w:t xml:space="preserve">. </w:t>
      </w:r>
      <w:r w:rsidRPr="00B05D9E">
        <w:rPr>
          <w:sz w:val="20"/>
        </w:rPr>
        <w:t xml:space="preserve">  Any concerns or queries, please contact Schools’ H&amp;S Advisor, </w:t>
      </w:r>
      <w:r w:rsidRPr="00B05D9E">
        <w:rPr>
          <w:b/>
          <w:sz w:val="20"/>
        </w:rPr>
        <w:t>Nina Bickerton</w:t>
      </w:r>
      <w:r w:rsidRPr="00B05D9E">
        <w:rPr>
          <w:sz w:val="20"/>
        </w:rPr>
        <w:t xml:space="preserve"> –  details on Suffolk Learning.</w:t>
      </w:r>
      <w:r w:rsidR="000668A4" w:rsidRPr="00B05D9E">
        <w:rPr>
          <w:sz w:val="20"/>
        </w:rPr>
        <w:t xml:space="preserve">  There are examples of how this can be used in red italics, below.  Save this document locally and over write the examples as necessary. </w:t>
      </w:r>
    </w:p>
    <w:tbl>
      <w:tblPr>
        <w:tblStyle w:val="TableGrid"/>
        <w:tblW w:w="15593" w:type="dxa"/>
        <w:tblInd w:w="-856" w:type="dxa"/>
        <w:tblLook w:val="04A0" w:firstRow="1" w:lastRow="0" w:firstColumn="1" w:lastColumn="0" w:noHBand="0" w:noVBand="1"/>
      </w:tblPr>
      <w:tblGrid>
        <w:gridCol w:w="1985"/>
        <w:gridCol w:w="3828"/>
        <w:gridCol w:w="3685"/>
        <w:gridCol w:w="2126"/>
        <w:gridCol w:w="3969"/>
      </w:tblGrid>
      <w:tr w:rsidR="00EF481C" w:rsidRPr="00EF481C" w:rsidTr="00743CFE">
        <w:tc>
          <w:tcPr>
            <w:tcW w:w="1985" w:type="dxa"/>
            <w:tcBorders>
              <w:bottom w:val="single" w:sz="4" w:space="0" w:color="auto"/>
            </w:tcBorders>
            <w:shd w:val="clear" w:color="auto" w:fill="ACB9CA" w:themeFill="text2" w:themeFillTint="66"/>
          </w:tcPr>
          <w:p w:rsidR="00EF481C" w:rsidRDefault="00EF481C" w:rsidP="00EF481C">
            <w:pPr>
              <w:rPr>
                <w:b/>
                <w:sz w:val="24"/>
              </w:rPr>
            </w:pPr>
            <w:r>
              <w:rPr>
                <w:b/>
                <w:sz w:val="24"/>
              </w:rPr>
              <w:t>Premises:</w:t>
            </w:r>
          </w:p>
          <w:p w:rsidR="00C01AEF" w:rsidRPr="00C01AEF" w:rsidRDefault="00C01AEF" w:rsidP="00EF481C">
            <w:pPr>
              <w:rPr>
                <w:b/>
                <w:i/>
                <w:sz w:val="24"/>
              </w:rPr>
            </w:pPr>
            <w:r w:rsidRPr="00C91284">
              <w:rPr>
                <w:b/>
                <w:i/>
                <w:color w:val="FF0000"/>
                <w:sz w:val="20"/>
              </w:rPr>
              <w:t>St Winifred’s</w:t>
            </w:r>
            <w:r w:rsidR="00743CFE">
              <w:rPr>
                <w:b/>
                <w:i/>
                <w:color w:val="FF0000"/>
                <w:sz w:val="20"/>
              </w:rPr>
              <w:t xml:space="preserve"> CP</w:t>
            </w:r>
            <w:r w:rsidRPr="00C91284">
              <w:rPr>
                <w:b/>
                <w:i/>
                <w:color w:val="FF0000"/>
                <w:sz w:val="20"/>
              </w:rPr>
              <w:t xml:space="preserve">, Hampden Lane, </w:t>
            </w:r>
            <w:r w:rsidR="00962C4B" w:rsidRPr="00C91284">
              <w:rPr>
                <w:b/>
                <w:i/>
                <w:color w:val="FF0000"/>
                <w:sz w:val="20"/>
              </w:rPr>
              <w:t>Morrisvill</w:t>
            </w:r>
            <w:r w:rsidRPr="00C91284">
              <w:rPr>
                <w:b/>
                <w:i/>
                <w:color w:val="FF0000"/>
                <w:sz w:val="20"/>
              </w:rPr>
              <w:t>e, Suffolk</w:t>
            </w:r>
          </w:p>
        </w:tc>
        <w:tc>
          <w:tcPr>
            <w:tcW w:w="3828" w:type="dxa"/>
            <w:tcBorders>
              <w:bottom w:val="single" w:sz="4" w:space="0" w:color="auto"/>
            </w:tcBorders>
            <w:shd w:val="clear" w:color="auto" w:fill="ACB9CA" w:themeFill="text2" w:themeFillTint="66"/>
          </w:tcPr>
          <w:p w:rsidR="00EF481C" w:rsidRDefault="00EF481C" w:rsidP="00EF481C">
            <w:pPr>
              <w:rPr>
                <w:b/>
                <w:sz w:val="24"/>
              </w:rPr>
            </w:pPr>
            <w:r>
              <w:rPr>
                <w:b/>
                <w:sz w:val="24"/>
              </w:rPr>
              <w:t>Headteacher / premises manager:</w:t>
            </w:r>
          </w:p>
          <w:p w:rsidR="00C01AEF" w:rsidRPr="00C91284" w:rsidRDefault="00C01AEF" w:rsidP="00EF481C">
            <w:pPr>
              <w:rPr>
                <w:b/>
                <w:i/>
                <w:color w:val="FF0000"/>
                <w:sz w:val="20"/>
              </w:rPr>
            </w:pPr>
            <w:r w:rsidRPr="00C91284">
              <w:rPr>
                <w:b/>
                <w:i/>
                <w:color w:val="FF0000"/>
                <w:sz w:val="20"/>
              </w:rPr>
              <w:t xml:space="preserve">Mrs </w:t>
            </w:r>
            <w:r w:rsidR="00743CFE">
              <w:rPr>
                <w:b/>
                <w:i/>
                <w:color w:val="FF0000"/>
                <w:sz w:val="20"/>
              </w:rPr>
              <w:t xml:space="preserve">M </w:t>
            </w:r>
            <w:r w:rsidRPr="00C91284">
              <w:rPr>
                <w:b/>
                <w:i/>
                <w:color w:val="FF0000"/>
                <w:sz w:val="20"/>
              </w:rPr>
              <w:t>Hudson</w:t>
            </w:r>
          </w:p>
          <w:p w:rsidR="00EF481C" w:rsidRDefault="00EF481C" w:rsidP="00EF481C">
            <w:pPr>
              <w:rPr>
                <w:b/>
                <w:sz w:val="24"/>
              </w:rPr>
            </w:pPr>
          </w:p>
          <w:p w:rsidR="00EF481C" w:rsidRPr="00EF481C" w:rsidRDefault="00EF481C" w:rsidP="00EF481C">
            <w:pPr>
              <w:rPr>
                <w:b/>
                <w:sz w:val="24"/>
              </w:rPr>
            </w:pPr>
          </w:p>
        </w:tc>
        <w:tc>
          <w:tcPr>
            <w:tcW w:w="3685" w:type="dxa"/>
            <w:tcBorders>
              <w:bottom w:val="single" w:sz="4" w:space="0" w:color="auto"/>
            </w:tcBorders>
            <w:shd w:val="clear" w:color="auto" w:fill="ACB9CA" w:themeFill="text2" w:themeFillTint="66"/>
          </w:tcPr>
          <w:p w:rsidR="00141B6B" w:rsidRPr="00C91284" w:rsidRDefault="00141B6B" w:rsidP="00141B6B">
            <w:pPr>
              <w:rPr>
                <w:b/>
                <w:sz w:val="24"/>
              </w:rPr>
            </w:pPr>
            <w:r w:rsidRPr="00C91284">
              <w:rPr>
                <w:b/>
                <w:sz w:val="24"/>
              </w:rPr>
              <w:t>Other relevant documents?</w:t>
            </w:r>
          </w:p>
          <w:p w:rsidR="00C01AEF" w:rsidRPr="00C91284" w:rsidRDefault="00B05D9E" w:rsidP="00EF481C">
            <w:pPr>
              <w:rPr>
                <w:b/>
                <w:i/>
                <w:color w:val="FF0000"/>
                <w:sz w:val="20"/>
              </w:rPr>
            </w:pPr>
            <w:r>
              <w:rPr>
                <w:b/>
                <w:i/>
                <w:color w:val="FF0000"/>
                <w:sz w:val="20"/>
              </w:rPr>
              <w:t>October</w:t>
            </w:r>
            <w:r w:rsidR="00C01AEF" w:rsidRPr="00C91284">
              <w:rPr>
                <w:b/>
                <w:i/>
                <w:color w:val="FF0000"/>
                <w:sz w:val="20"/>
              </w:rPr>
              <w:t xml:space="preserve"> (201</w:t>
            </w:r>
            <w:r w:rsidR="00962C4B" w:rsidRPr="00C91284">
              <w:rPr>
                <w:b/>
                <w:i/>
                <w:color w:val="FF0000"/>
                <w:sz w:val="20"/>
              </w:rPr>
              <w:t>7</w:t>
            </w:r>
            <w:r w:rsidR="00C01AEF" w:rsidRPr="00C91284">
              <w:rPr>
                <w:b/>
                <w:i/>
                <w:color w:val="FF0000"/>
                <w:sz w:val="20"/>
              </w:rPr>
              <w:t>) SWPI</w:t>
            </w:r>
            <w:r w:rsidR="00C91284" w:rsidRPr="00C91284">
              <w:rPr>
                <w:b/>
                <w:i/>
                <w:color w:val="FF0000"/>
                <w:sz w:val="20"/>
              </w:rPr>
              <w:t>.</w:t>
            </w:r>
          </w:p>
          <w:p w:rsidR="00C91284" w:rsidRPr="00C91284" w:rsidRDefault="00C91284" w:rsidP="00EF481C">
            <w:pPr>
              <w:rPr>
                <w:b/>
                <w:i/>
                <w:color w:val="FF0000"/>
                <w:sz w:val="20"/>
              </w:rPr>
            </w:pPr>
            <w:r w:rsidRPr="00C91284">
              <w:rPr>
                <w:b/>
                <w:i/>
                <w:color w:val="FF0000"/>
                <w:sz w:val="20"/>
              </w:rPr>
              <w:t xml:space="preserve"> Risk Assessment StW.0010 – Playground equipment</w:t>
            </w:r>
          </w:p>
          <w:p w:rsidR="00C91284" w:rsidRPr="00C91284" w:rsidRDefault="00743CFE" w:rsidP="00EF481C">
            <w:pPr>
              <w:rPr>
                <w:b/>
                <w:i/>
                <w:sz w:val="20"/>
              </w:rPr>
            </w:pPr>
            <w:r>
              <w:rPr>
                <w:b/>
                <w:i/>
                <w:color w:val="FF0000"/>
                <w:sz w:val="20"/>
              </w:rPr>
              <w:t>P</w:t>
            </w:r>
            <w:r w:rsidR="00C91284" w:rsidRPr="00C91284">
              <w:rPr>
                <w:b/>
                <w:i/>
                <w:color w:val="FF0000"/>
                <w:sz w:val="20"/>
              </w:rPr>
              <w:t>rofessional inspection</w:t>
            </w:r>
            <w:r>
              <w:rPr>
                <w:b/>
                <w:i/>
                <w:color w:val="FF0000"/>
                <w:sz w:val="20"/>
              </w:rPr>
              <w:t xml:space="preserve"> report</w:t>
            </w:r>
            <w:r w:rsidR="00C91284" w:rsidRPr="00C91284">
              <w:rPr>
                <w:b/>
                <w:i/>
                <w:color w:val="FF0000"/>
                <w:sz w:val="20"/>
              </w:rPr>
              <w:t xml:space="preserve"> of 1 December 2017</w:t>
            </w:r>
          </w:p>
        </w:tc>
        <w:tc>
          <w:tcPr>
            <w:tcW w:w="2126" w:type="dxa"/>
            <w:tcBorders>
              <w:bottom w:val="single" w:sz="4" w:space="0" w:color="auto"/>
            </w:tcBorders>
            <w:shd w:val="clear" w:color="auto" w:fill="ACB9CA" w:themeFill="text2" w:themeFillTint="66"/>
          </w:tcPr>
          <w:p w:rsidR="00E81440" w:rsidRDefault="00141B6B" w:rsidP="00EF481C">
            <w:pPr>
              <w:rPr>
                <w:b/>
                <w:sz w:val="24"/>
              </w:rPr>
            </w:pPr>
            <w:r>
              <w:rPr>
                <w:b/>
                <w:sz w:val="24"/>
              </w:rPr>
              <w:t>Date of inspection:</w:t>
            </w:r>
          </w:p>
          <w:p w:rsidR="00E81440" w:rsidRPr="00C01AEF" w:rsidRDefault="00C01AEF" w:rsidP="00EF481C">
            <w:pPr>
              <w:rPr>
                <w:b/>
                <w:i/>
                <w:sz w:val="24"/>
              </w:rPr>
            </w:pPr>
            <w:r w:rsidRPr="00C91284">
              <w:rPr>
                <w:b/>
                <w:i/>
                <w:color w:val="FF0000"/>
                <w:sz w:val="20"/>
              </w:rPr>
              <w:t>8 January 2018</w:t>
            </w:r>
          </w:p>
        </w:tc>
        <w:tc>
          <w:tcPr>
            <w:tcW w:w="3969" w:type="dxa"/>
            <w:tcBorders>
              <w:bottom w:val="single" w:sz="4" w:space="0" w:color="auto"/>
            </w:tcBorders>
            <w:shd w:val="clear" w:color="auto" w:fill="ACB9CA" w:themeFill="text2" w:themeFillTint="66"/>
          </w:tcPr>
          <w:p w:rsidR="00EF481C" w:rsidRDefault="00EF481C" w:rsidP="00EF481C">
            <w:pPr>
              <w:rPr>
                <w:b/>
                <w:sz w:val="24"/>
              </w:rPr>
            </w:pPr>
            <w:r>
              <w:rPr>
                <w:b/>
                <w:sz w:val="24"/>
              </w:rPr>
              <w:t>Person (s) carrying out inspection:</w:t>
            </w:r>
          </w:p>
          <w:p w:rsidR="00EF481C" w:rsidRPr="00C91284" w:rsidRDefault="00C01AEF" w:rsidP="00EF481C">
            <w:pPr>
              <w:rPr>
                <w:b/>
                <w:sz w:val="20"/>
              </w:rPr>
            </w:pPr>
            <w:r w:rsidRPr="00C91284">
              <w:rPr>
                <w:b/>
                <w:i/>
                <w:color w:val="FF0000"/>
                <w:sz w:val="20"/>
              </w:rPr>
              <w:t>Mrs</w:t>
            </w:r>
            <w:r w:rsidR="00743CFE">
              <w:rPr>
                <w:b/>
                <w:i/>
                <w:color w:val="FF0000"/>
                <w:sz w:val="20"/>
              </w:rPr>
              <w:t xml:space="preserve"> M</w:t>
            </w:r>
            <w:r w:rsidRPr="00C91284">
              <w:rPr>
                <w:b/>
                <w:i/>
                <w:color w:val="FF0000"/>
                <w:sz w:val="20"/>
              </w:rPr>
              <w:t xml:space="preserve"> Hudson (HT) and </w:t>
            </w:r>
            <w:r w:rsidR="00962C4B" w:rsidRPr="00C91284">
              <w:rPr>
                <w:b/>
                <w:i/>
                <w:color w:val="FF0000"/>
                <w:sz w:val="20"/>
              </w:rPr>
              <w:t xml:space="preserve">Mr </w:t>
            </w:r>
            <w:r w:rsidR="00743CFE">
              <w:rPr>
                <w:b/>
                <w:i/>
                <w:color w:val="FF0000"/>
                <w:sz w:val="20"/>
              </w:rPr>
              <w:t xml:space="preserve">J </w:t>
            </w:r>
            <w:r w:rsidR="00962C4B" w:rsidRPr="00C91284">
              <w:rPr>
                <w:b/>
                <w:i/>
                <w:color w:val="FF0000"/>
                <w:sz w:val="20"/>
              </w:rPr>
              <w:t>Watson (caretaker)</w:t>
            </w:r>
          </w:p>
          <w:p w:rsidR="00E81440" w:rsidRPr="00EF481C" w:rsidRDefault="00E81440" w:rsidP="00EF481C">
            <w:pPr>
              <w:rPr>
                <w:b/>
                <w:sz w:val="24"/>
              </w:rPr>
            </w:pPr>
          </w:p>
        </w:tc>
      </w:tr>
      <w:tr w:rsidR="00141B6B" w:rsidRPr="00E81440" w:rsidTr="00805E2A">
        <w:tc>
          <w:tcPr>
            <w:tcW w:w="15593" w:type="dxa"/>
            <w:gridSpan w:val="5"/>
            <w:tcBorders>
              <w:left w:val="single" w:sz="4" w:space="0" w:color="auto"/>
              <w:right w:val="single" w:sz="4" w:space="0" w:color="auto"/>
            </w:tcBorders>
            <w:shd w:val="clear" w:color="auto" w:fill="auto"/>
          </w:tcPr>
          <w:p w:rsidR="00141B6B" w:rsidRDefault="00141B6B" w:rsidP="00141B6B">
            <w:pPr>
              <w:rPr>
                <w:b/>
              </w:rPr>
            </w:pPr>
            <w:r>
              <w:rPr>
                <w:b/>
              </w:rPr>
              <w:t>Context of visit / inspection:</w:t>
            </w:r>
          </w:p>
          <w:p w:rsidR="00141B6B" w:rsidRPr="00C91284" w:rsidRDefault="00962C4B" w:rsidP="002C2D6F">
            <w:r w:rsidRPr="00C91284">
              <w:rPr>
                <w:i/>
                <w:color w:val="FF0000"/>
              </w:rPr>
              <w:t xml:space="preserve">It has been identified </w:t>
            </w:r>
            <w:r w:rsidR="002C2D6F" w:rsidRPr="00C91284">
              <w:rPr>
                <w:i/>
                <w:color w:val="FF0000"/>
              </w:rPr>
              <w:t xml:space="preserve">in the SWPI and further reviews </w:t>
            </w:r>
            <w:r w:rsidRPr="00C91284">
              <w:rPr>
                <w:i/>
                <w:color w:val="FF0000"/>
              </w:rPr>
              <w:t xml:space="preserve">that there are concerns regarding the rear playground </w:t>
            </w:r>
            <w:r w:rsidR="00C91284" w:rsidRPr="00C91284">
              <w:rPr>
                <w:i/>
                <w:color w:val="FF0000"/>
              </w:rPr>
              <w:t>surface</w:t>
            </w:r>
            <w:r w:rsidR="00B05D9E">
              <w:rPr>
                <w:i/>
                <w:color w:val="FF0000"/>
              </w:rPr>
              <w:t xml:space="preserve"> under the climbing equipment</w:t>
            </w:r>
            <w:r w:rsidR="00C91284" w:rsidRPr="00C91284">
              <w:rPr>
                <w:i/>
                <w:color w:val="FF0000"/>
              </w:rPr>
              <w:t xml:space="preserve">. </w:t>
            </w:r>
            <w:r w:rsidRPr="00C91284">
              <w:rPr>
                <w:i/>
                <w:color w:val="FF0000"/>
              </w:rPr>
              <w:t xml:space="preserve">  This was </w:t>
            </w:r>
            <w:r w:rsidR="00B05D9E">
              <w:rPr>
                <w:i/>
                <w:color w:val="FF0000"/>
              </w:rPr>
              <w:t>first noticed i</w:t>
            </w:r>
            <w:r w:rsidR="00743CFE">
              <w:rPr>
                <w:i/>
                <w:color w:val="FF0000"/>
              </w:rPr>
              <w:t>n</w:t>
            </w:r>
            <w:r w:rsidRPr="00C91284">
              <w:rPr>
                <w:i/>
                <w:color w:val="FF0000"/>
              </w:rPr>
              <w:t xml:space="preserve"> October 2017 and we are </w:t>
            </w:r>
            <w:r w:rsidR="002C2D6F" w:rsidRPr="00C91284">
              <w:rPr>
                <w:i/>
                <w:color w:val="FF0000"/>
              </w:rPr>
              <w:t>having trouble</w:t>
            </w:r>
            <w:r w:rsidRPr="00C91284">
              <w:rPr>
                <w:i/>
                <w:color w:val="FF0000"/>
              </w:rPr>
              <w:t xml:space="preserve"> </w:t>
            </w:r>
            <w:r w:rsidR="002C2D6F" w:rsidRPr="00C91284">
              <w:rPr>
                <w:i/>
                <w:color w:val="FF0000"/>
              </w:rPr>
              <w:t xml:space="preserve">resolving these </w:t>
            </w:r>
            <w:r w:rsidR="00743CFE">
              <w:rPr>
                <w:i/>
                <w:color w:val="FF0000"/>
              </w:rPr>
              <w:t>problems.</w:t>
            </w:r>
            <w:r w:rsidR="002C2D6F" w:rsidRPr="00C91284">
              <w:rPr>
                <w:i/>
                <w:color w:val="FF0000"/>
              </w:rPr>
              <w:t xml:space="preserve"> </w:t>
            </w:r>
            <w:r w:rsidRPr="00C91284">
              <w:rPr>
                <w:i/>
                <w:color w:val="FF0000"/>
              </w:rPr>
              <w:t xml:space="preserve">   </w:t>
            </w:r>
          </w:p>
        </w:tc>
      </w:tr>
      <w:tr w:rsidR="00E81440" w:rsidRPr="002C2D6F" w:rsidTr="00B05D9E">
        <w:trPr>
          <w:trHeight w:val="1226"/>
        </w:trPr>
        <w:tc>
          <w:tcPr>
            <w:tcW w:w="1985" w:type="dxa"/>
            <w:shd w:val="clear" w:color="auto" w:fill="D5DCE4" w:themeFill="text2" w:themeFillTint="33"/>
          </w:tcPr>
          <w:p w:rsidR="00E81440" w:rsidRPr="002C2D6F" w:rsidRDefault="00E81440" w:rsidP="00C91284">
            <w:pPr>
              <w:rPr>
                <w:b/>
                <w:sz w:val="20"/>
              </w:rPr>
            </w:pPr>
            <w:r w:rsidRPr="002C2D6F">
              <w:rPr>
                <w:b/>
                <w:sz w:val="20"/>
              </w:rPr>
              <w:t>Room / area:</w:t>
            </w:r>
          </w:p>
        </w:tc>
        <w:tc>
          <w:tcPr>
            <w:tcW w:w="3828" w:type="dxa"/>
            <w:shd w:val="clear" w:color="auto" w:fill="D5DCE4" w:themeFill="text2" w:themeFillTint="33"/>
          </w:tcPr>
          <w:p w:rsidR="00E81440" w:rsidRPr="002C2D6F" w:rsidRDefault="00E81440" w:rsidP="00C91284">
            <w:pPr>
              <w:rPr>
                <w:b/>
                <w:sz w:val="20"/>
              </w:rPr>
            </w:pPr>
            <w:r w:rsidRPr="002C2D6F">
              <w:rPr>
                <w:b/>
                <w:sz w:val="20"/>
              </w:rPr>
              <w:t>Concern(s) and implication(s)?</w:t>
            </w:r>
          </w:p>
        </w:tc>
        <w:tc>
          <w:tcPr>
            <w:tcW w:w="3685" w:type="dxa"/>
            <w:shd w:val="clear" w:color="auto" w:fill="D5DCE4" w:themeFill="text2" w:themeFillTint="33"/>
          </w:tcPr>
          <w:p w:rsidR="00E81440" w:rsidRPr="002C2D6F" w:rsidRDefault="00E81440" w:rsidP="00C91284">
            <w:pPr>
              <w:rPr>
                <w:b/>
                <w:sz w:val="20"/>
              </w:rPr>
            </w:pPr>
            <w:r w:rsidRPr="002C2D6F">
              <w:rPr>
                <w:b/>
                <w:sz w:val="20"/>
              </w:rPr>
              <w:t xml:space="preserve">Statute / Regulations </w:t>
            </w:r>
          </w:p>
          <w:p w:rsidR="00E81440" w:rsidRPr="002C2D6F" w:rsidRDefault="00E81440" w:rsidP="00C91284">
            <w:pPr>
              <w:rPr>
                <w:b/>
                <w:sz w:val="20"/>
              </w:rPr>
            </w:pPr>
            <w:r w:rsidRPr="002C2D6F">
              <w:rPr>
                <w:b/>
                <w:sz w:val="20"/>
              </w:rPr>
              <w:t>and / or</w:t>
            </w:r>
          </w:p>
          <w:p w:rsidR="00E81440" w:rsidRPr="002C2D6F" w:rsidRDefault="00E81440" w:rsidP="00C91284">
            <w:pPr>
              <w:rPr>
                <w:b/>
                <w:sz w:val="20"/>
              </w:rPr>
            </w:pPr>
            <w:r w:rsidRPr="002C2D6F">
              <w:rPr>
                <w:b/>
                <w:sz w:val="20"/>
              </w:rPr>
              <w:t>relation to other documents (compliance checklist / condition survey etc)</w:t>
            </w:r>
          </w:p>
          <w:p w:rsidR="00E81440" w:rsidRPr="002C2D6F" w:rsidRDefault="00E81440" w:rsidP="00C91284">
            <w:pPr>
              <w:rPr>
                <w:b/>
                <w:sz w:val="20"/>
              </w:rPr>
            </w:pPr>
          </w:p>
        </w:tc>
        <w:tc>
          <w:tcPr>
            <w:tcW w:w="6095" w:type="dxa"/>
            <w:gridSpan w:val="2"/>
            <w:shd w:val="clear" w:color="auto" w:fill="D5DCE4" w:themeFill="text2" w:themeFillTint="33"/>
          </w:tcPr>
          <w:p w:rsidR="00E81440" w:rsidRPr="002C2D6F" w:rsidRDefault="000668A4" w:rsidP="00C91284">
            <w:pPr>
              <w:rPr>
                <w:b/>
                <w:sz w:val="20"/>
              </w:rPr>
            </w:pPr>
            <w:r w:rsidRPr="002C2D6F">
              <w:rPr>
                <w:b/>
                <w:sz w:val="20"/>
              </w:rPr>
              <w:t>How we are going to resolve this</w:t>
            </w:r>
            <w:r w:rsidR="00B05D9E">
              <w:rPr>
                <w:b/>
                <w:sz w:val="20"/>
              </w:rPr>
              <w:t xml:space="preserve"> – and who will do this</w:t>
            </w:r>
            <w:r w:rsidRPr="002C2D6F">
              <w:rPr>
                <w:b/>
                <w:sz w:val="20"/>
              </w:rPr>
              <w:t>:</w:t>
            </w:r>
          </w:p>
        </w:tc>
      </w:tr>
      <w:tr w:rsidR="00C91284" w:rsidRPr="00C91284" w:rsidTr="00B05D9E">
        <w:tc>
          <w:tcPr>
            <w:tcW w:w="1985" w:type="dxa"/>
            <w:shd w:val="clear" w:color="auto" w:fill="auto"/>
          </w:tcPr>
          <w:p w:rsidR="00E81440" w:rsidRPr="00C91284" w:rsidRDefault="00E81440" w:rsidP="00A57C4F">
            <w:pPr>
              <w:rPr>
                <w:i/>
                <w:color w:val="FF0000"/>
                <w:sz w:val="20"/>
              </w:rPr>
            </w:pPr>
          </w:p>
          <w:p w:rsidR="00E81440" w:rsidRPr="00C91284" w:rsidRDefault="002C2D6F" w:rsidP="00A57C4F">
            <w:pPr>
              <w:rPr>
                <w:i/>
                <w:color w:val="FF0000"/>
                <w:sz w:val="20"/>
              </w:rPr>
            </w:pPr>
            <w:r w:rsidRPr="00C91284">
              <w:rPr>
                <w:i/>
                <w:color w:val="FF0000"/>
                <w:sz w:val="20"/>
              </w:rPr>
              <w:t>Playground surface</w:t>
            </w:r>
          </w:p>
          <w:p w:rsidR="00E81440" w:rsidRPr="00C91284" w:rsidRDefault="00E81440" w:rsidP="00A57C4F">
            <w:pPr>
              <w:rPr>
                <w:i/>
                <w:color w:val="FF0000"/>
                <w:sz w:val="20"/>
              </w:rPr>
            </w:pPr>
          </w:p>
          <w:p w:rsidR="00E81440" w:rsidRPr="00C91284" w:rsidRDefault="00E81440" w:rsidP="00A57C4F">
            <w:pPr>
              <w:rPr>
                <w:i/>
                <w:color w:val="FF0000"/>
                <w:sz w:val="20"/>
              </w:rPr>
            </w:pPr>
          </w:p>
        </w:tc>
        <w:tc>
          <w:tcPr>
            <w:tcW w:w="3828" w:type="dxa"/>
            <w:shd w:val="clear" w:color="auto" w:fill="auto"/>
          </w:tcPr>
          <w:p w:rsidR="00E81440" w:rsidRPr="00C91284" w:rsidRDefault="00E81440" w:rsidP="00A57C4F">
            <w:pPr>
              <w:rPr>
                <w:i/>
                <w:color w:val="FF0000"/>
                <w:sz w:val="20"/>
              </w:rPr>
            </w:pPr>
          </w:p>
          <w:p w:rsidR="002C2D6F" w:rsidRDefault="00C91284" w:rsidP="00A57C4F">
            <w:pPr>
              <w:rPr>
                <w:i/>
                <w:color w:val="FF0000"/>
                <w:sz w:val="20"/>
              </w:rPr>
            </w:pPr>
            <w:r w:rsidRPr="00C91284">
              <w:rPr>
                <w:i/>
                <w:color w:val="FF0000"/>
                <w:sz w:val="20"/>
              </w:rPr>
              <w:t xml:space="preserve">Underneath the climbing equipment, which is higher than 600mm, the surface is coming away bit by bit and can be picked away. This means that the total </w:t>
            </w:r>
            <w:r w:rsidR="00743CFE">
              <w:rPr>
                <w:i/>
                <w:color w:val="FF0000"/>
                <w:sz w:val="20"/>
              </w:rPr>
              <w:t xml:space="preserve">free fall </w:t>
            </w:r>
            <w:r w:rsidRPr="00C91284">
              <w:rPr>
                <w:i/>
                <w:color w:val="FF0000"/>
                <w:sz w:val="20"/>
              </w:rPr>
              <w:t xml:space="preserve">surface </w:t>
            </w:r>
            <w:r w:rsidR="00B05D9E">
              <w:rPr>
                <w:i/>
                <w:color w:val="FF0000"/>
                <w:sz w:val="20"/>
              </w:rPr>
              <w:t>area will b</w:t>
            </w:r>
            <w:r w:rsidR="00743CFE">
              <w:rPr>
                <w:i/>
                <w:color w:val="FF0000"/>
                <w:sz w:val="20"/>
              </w:rPr>
              <w:t>e</w:t>
            </w:r>
            <w:r w:rsidRPr="00C91284">
              <w:rPr>
                <w:i/>
                <w:color w:val="FF0000"/>
                <w:sz w:val="20"/>
              </w:rPr>
              <w:t xml:space="preserve"> less than the guidance stated</w:t>
            </w:r>
            <w:r w:rsidR="00B05D9E">
              <w:rPr>
                <w:i/>
                <w:color w:val="FF0000"/>
                <w:sz w:val="20"/>
              </w:rPr>
              <w:t xml:space="preserve"> in a short space of time.</w:t>
            </w:r>
          </w:p>
          <w:p w:rsidR="00743CFE" w:rsidRPr="00C91284" w:rsidRDefault="00743CFE" w:rsidP="00A57C4F">
            <w:pPr>
              <w:rPr>
                <w:i/>
                <w:color w:val="FF0000"/>
                <w:sz w:val="20"/>
              </w:rPr>
            </w:pPr>
            <w:r>
              <w:rPr>
                <w:i/>
                <w:color w:val="FF0000"/>
                <w:sz w:val="20"/>
              </w:rPr>
              <w:t xml:space="preserve">Implication – injuries to children if they carry on using it or closure of the equipment resulting in lack of recreational time. </w:t>
            </w:r>
          </w:p>
        </w:tc>
        <w:tc>
          <w:tcPr>
            <w:tcW w:w="3685" w:type="dxa"/>
            <w:shd w:val="clear" w:color="auto" w:fill="auto"/>
          </w:tcPr>
          <w:p w:rsidR="00E81440" w:rsidRPr="00C91284" w:rsidRDefault="00E81440" w:rsidP="00A57C4F">
            <w:pPr>
              <w:rPr>
                <w:i/>
                <w:color w:val="FF0000"/>
                <w:sz w:val="20"/>
              </w:rPr>
            </w:pPr>
          </w:p>
          <w:p w:rsidR="002C2D6F" w:rsidRPr="00C91284" w:rsidRDefault="002C2D6F" w:rsidP="00A57C4F">
            <w:pPr>
              <w:rPr>
                <w:i/>
                <w:color w:val="FF0000"/>
                <w:sz w:val="20"/>
              </w:rPr>
            </w:pPr>
            <w:r w:rsidRPr="00C91284">
              <w:rPr>
                <w:i/>
                <w:color w:val="FF0000"/>
                <w:sz w:val="20"/>
              </w:rPr>
              <w:t xml:space="preserve">The </w:t>
            </w:r>
            <w:proofErr w:type="spellStart"/>
            <w:r w:rsidRPr="00C91284">
              <w:rPr>
                <w:i/>
                <w:color w:val="FF0000"/>
                <w:sz w:val="20"/>
              </w:rPr>
              <w:t>AfPE</w:t>
            </w:r>
            <w:proofErr w:type="spellEnd"/>
            <w:r w:rsidRPr="00C91284">
              <w:rPr>
                <w:i/>
                <w:color w:val="FF0000"/>
                <w:sz w:val="20"/>
              </w:rPr>
              <w:t xml:space="preserve"> guidance states </w:t>
            </w:r>
            <w:r w:rsidR="00C91284" w:rsidRPr="00C91284">
              <w:rPr>
                <w:i/>
                <w:color w:val="FF0000"/>
                <w:sz w:val="20"/>
              </w:rPr>
              <w:t>(at 2.13.44) the free fall space needed, and we are in danger of this being contravened within the next month.</w:t>
            </w:r>
          </w:p>
        </w:tc>
        <w:tc>
          <w:tcPr>
            <w:tcW w:w="6095" w:type="dxa"/>
            <w:gridSpan w:val="2"/>
            <w:shd w:val="clear" w:color="auto" w:fill="auto"/>
          </w:tcPr>
          <w:p w:rsidR="00E81440" w:rsidRDefault="00E81440" w:rsidP="00A57C4F">
            <w:pPr>
              <w:rPr>
                <w:i/>
                <w:color w:val="FF0000"/>
                <w:sz w:val="20"/>
              </w:rPr>
            </w:pPr>
          </w:p>
          <w:p w:rsidR="00C91284" w:rsidRDefault="00B05D9E" w:rsidP="00A57C4F">
            <w:pPr>
              <w:rPr>
                <w:i/>
                <w:color w:val="FF0000"/>
                <w:sz w:val="20"/>
              </w:rPr>
            </w:pPr>
            <w:r>
              <w:rPr>
                <w:i/>
                <w:color w:val="FF0000"/>
                <w:sz w:val="20"/>
              </w:rPr>
              <w:t>We have already spoken with the Property Maintenance team and they have attempted to get in contact with their subcontractors who have said they are unavailable until March for this type of work.  We have two courses of action:</w:t>
            </w:r>
          </w:p>
          <w:p w:rsidR="00B05D9E" w:rsidRDefault="00B05D9E" w:rsidP="00A57C4F">
            <w:pPr>
              <w:rPr>
                <w:i/>
                <w:color w:val="FF0000"/>
                <w:sz w:val="20"/>
              </w:rPr>
            </w:pPr>
            <w:r>
              <w:rPr>
                <w:i/>
                <w:color w:val="FF0000"/>
                <w:sz w:val="20"/>
              </w:rPr>
              <w:t>1) We will keep in constant contact with property maintenance to see if the company can come sooner</w:t>
            </w:r>
          </w:p>
          <w:p w:rsidR="00B05D9E" w:rsidRDefault="00B05D9E" w:rsidP="00A57C4F">
            <w:pPr>
              <w:rPr>
                <w:i/>
                <w:color w:val="FF0000"/>
                <w:sz w:val="20"/>
              </w:rPr>
            </w:pPr>
            <w:r>
              <w:rPr>
                <w:i/>
                <w:color w:val="FF0000"/>
                <w:sz w:val="20"/>
              </w:rPr>
              <w:t>2) We will seek our own contractors and feed the work through the Landlord’s Consent system</w:t>
            </w:r>
          </w:p>
          <w:p w:rsidR="00B05D9E" w:rsidRPr="00C91284" w:rsidRDefault="00B05D9E" w:rsidP="00A57C4F">
            <w:pPr>
              <w:rPr>
                <w:i/>
                <w:color w:val="FF0000"/>
                <w:sz w:val="20"/>
              </w:rPr>
            </w:pPr>
            <w:r>
              <w:rPr>
                <w:i/>
                <w:color w:val="FF0000"/>
                <w:sz w:val="20"/>
              </w:rPr>
              <w:t>3) We will monitor the surface to ensure the free fall area does not reach the minimum space required, and if it does, we will have to cordon off the space.</w:t>
            </w:r>
            <w:r w:rsidR="00743CFE">
              <w:rPr>
                <w:i/>
                <w:color w:val="FF0000"/>
                <w:sz w:val="20"/>
              </w:rPr>
              <w:t xml:space="preserve">  </w:t>
            </w:r>
            <w:r w:rsidR="00743CFE" w:rsidRPr="00743CFE">
              <w:rPr>
                <w:b/>
                <w:i/>
                <w:color w:val="FF0000"/>
                <w:sz w:val="20"/>
              </w:rPr>
              <w:t>JW and MH</w:t>
            </w:r>
          </w:p>
        </w:tc>
      </w:tr>
      <w:tr w:rsidR="00E81440" w:rsidRPr="00E81440" w:rsidTr="00B05D9E">
        <w:tc>
          <w:tcPr>
            <w:tcW w:w="1985" w:type="dxa"/>
            <w:shd w:val="clear" w:color="auto" w:fill="auto"/>
          </w:tcPr>
          <w:p w:rsidR="00E81440" w:rsidRPr="002C2D6F" w:rsidRDefault="00E81440" w:rsidP="00A57C4F">
            <w:pPr>
              <w:rPr>
                <w:b/>
                <w:i/>
                <w:color w:val="FF0000"/>
              </w:rPr>
            </w:pPr>
          </w:p>
          <w:p w:rsidR="00E81440" w:rsidRPr="002C2D6F" w:rsidRDefault="00E81440" w:rsidP="00A57C4F">
            <w:pPr>
              <w:rPr>
                <w:b/>
                <w:i/>
                <w:color w:val="FF0000"/>
              </w:rPr>
            </w:pPr>
          </w:p>
          <w:p w:rsidR="00E81440" w:rsidRPr="002C2D6F" w:rsidRDefault="00E81440" w:rsidP="00A57C4F">
            <w:pPr>
              <w:rPr>
                <w:b/>
                <w:i/>
                <w:color w:val="FF0000"/>
              </w:rPr>
            </w:pPr>
          </w:p>
        </w:tc>
        <w:tc>
          <w:tcPr>
            <w:tcW w:w="3828" w:type="dxa"/>
            <w:shd w:val="clear" w:color="auto" w:fill="auto"/>
          </w:tcPr>
          <w:p w:rsidR="00E81440" w:rsidRDefault="00E81440" w:rsidP="00A57C4F">
            <w:pPr>
              <w:rPr>
                <w:b/>
              </w:rPr>
            </w:pPr>
          </w:p>
          <w:p w:rsidR="00743CFE" w:rsidRDefault="00743CFE" w:rsidP="00A57C4F">
            <w:pPr>
              <w:rPr>
                <w:b/>
              </w:rPr>
            </w:pPr>
          </w:p>
          <w:p w:rsidR="00743CFE" w:rsidRDefault="00743CFE" w:rsidP="00A57C4F">
            <w:pPr>
              <w:rPr>
                <w:b/>
              </w:rPr>
            </w:pPr>
          </w:p>
          <w:p w:rsidR="00743CFE" w:rsidRPr="00E81440" w:rsidRDefault="00743CFE" w:rsidP="00A57C4F">
            <w:pPr>
              <w:rPr>
                <w:b/>
              </w:rPr>
            </w:pPr>
          </w:p>
        </w:tc>
        <w:tc>
          <w:tcPr>
            <w:tcW w:w="3685" w:type="dxa"/>
            <w:shd w:val="clear" w:color="auto" w:fill="auto"/>
          </w:tcPr>
          <w:p w:rsidR="00E81440" w:rsidRPr="00E81440" w:rsidRDefault="00E81440" w:rsidP="00A57C4F">
            <w:pPr>
              <w:rPr>
                <w:b/>
              </w:rPr>
            </w:pPr>
          </w:p>
        </w:tc>
        <w:tc>
          <w:tcPr>
            <w:tcW w:w="6095" w:type="dxa"/>
            <w:gridSpan w:val="2"/>
            <w:shd w:val="clear" w:color="auto" w:fill="auto"/>
          </w:tcPr>
          <w:p w:rsidR="00E81440" w:rsidRDefault="00E81440" w:rsidP="00A57C4F">
            <w:pPr>
              <w:rPr>
                <w:b/>
              </w:rPr>
            </w:pPr>
          </w:p>
        </w:tc>
      </w:tr>
      <w:tr w:rsidR="00E81440" w:rsidRPr="00E81440" w:rsidTr="00B05D9E">
        <w:tc>
          <w:tcPr>
            <w:tcW w:w="1985" w:type="dxa"/>
            <w:shd w:val="clear" w:color="auto" w:fill="auto"/>
          </w:tcPr>
          <w:p w:rsidR="00E81440" w:rsidRPr="002C2D6F" w:rsidRDefault="00E81440" w:rsidP="00A57C4F">
            <w:pPr>
              <w:rPr>
                <w:b/>
                <w:i/>
                <w:color w:val="FF0000"/>
              </w:rPr>
            </w:pPr>
          </w:p>
        </w:tc>
        <w:tc>
          <w:tcPr>
            <w:tcW w:w="3828" w:type="dxa"/>
            <w:shd w:val="clear" w:color="auto" w:fill="auto"/>
          </w:tcPr>
          <w:p w:rsidR="00E81440" w:rsidRDefault="00E81440" w:rsidP="00A57C4F">
            <w:pPr>
              <w:rPr>
                <w:b/>
              </w:rPr>
            </w:pPr>
          </w:p>
          <w:p w:rsidR="00E81440" w:rsidRDefault="00E81440" w:rsidP="00A57C4F">
            <w:pPr>
              <w:rPr>
                <w:b/>
              </w:rPr>
            </w:pPr>
          </w:p>
          <w:p w:rsidR="00E81440" w:rsidRDefault="00E81440" w:rsidP="00A57C4F">
            <w:pPr>
              <w:rPr>
                <w:b/>
              </w:rPr>
            </w:pPr>
          </w:p>
          <w:p w:rsidR="00743CFE" w:rsidRPr="00E81440" w:rsidRDefault="00743CFE" w:rsidP="00A57C4F">
            <w:pPr>
              <w:rPr>
                <w:b/>
              </w:rPr>
            </w:pPr>
            <w:bookmarkStart w:id="0" w:name="_GoBack"/>
            <w:bookmarkEnd w:id="0"/>
          </w:p>
        </w:tc>
        <w:tc>
          <w:tcPr>
            <w:tcW w:w="3685" w:type="dxa"/>
            <w:shd w:val="clear" w:color="auto" w:fill="auto"/>
          </w:tcPr>
          <w:p w:rsidR="00E81440" w:rsidRPr="00E81440" w:rsidRDefault="00E81440" w:rsidP="00A57C4F">
            <w:pPr>
              <w:rPr>
                <w:b/>
              </w:rPr>
            </w:pPr>
          </w:p>
        </w:tc>
        <w:tc>
          <w:tcPr>
            <w:tcW w:w="6095" w:type="dxa"/>
            <w:gridSpan w:val="2"/>
            <w:shd w:val="clear" w:color="auto" w:fill="auto"/>
          </w:tcPr>
          <w:p w:rsidR="00E81440" w:rsidRDefault="00E81440" w:rsidP="00A57C4F">
            <w:pPr>
              <w:rPr>
                <w:b/>
              </w:rPr>
            </w:pPr>
          </w:p>
        </w:tc>
      </w:tr>
      <w:tr w:rsidR="00E81440" w:rsidRPr="00E81440" w:rsidTr="00B05D9E">
        <w:tc>
          <w:tcPr>
            <w:tcW w:w="1985" w:type="dxa"/>
            <w:shd w:val="clear" w:color="auto" w:fill="auto"/>
          </w:tcPr>
          <w:p w:rsidR="00E81440" w:rsidRDefault="00E81440" w:rsidP="00A57C4F">
            <w:pPr>
              <w:rPr>
                <w:b/>
              </w:rPr>
            </w:pPr>
          </w:p>
          <w:p w:rsidR="00EA0573" w:rsidRDefault="00EA0573" w:rsidP="00A57C4F">
            <w:pPr>
              <w:rPr>
                <w:b/>
              </w:rPr>
            </w:pPr>
          </w:p>
          <w:p w:rsidR="00EA0573" w:rsidRDefault="00EA0573" w:rsidP="00A57C4F">
            <w:pPr>
              <w:rPr>
                <w:b/>
              </w:rPr>
            </w:pPr>
          </w:p>
          <w:p w:rsidR="00EA0573" w:rsidRDefault="00EA0573" w:rsidP="00A57C4F">
            <w:pPr>
              <w:rPr>
                <w:b/>
              </w:rPr>
            </w:pPr>
          </w:p>
        </w:tc>
        <w:tc>
          <w:tcPr>
            <w:tcW w:w="3828" w:type="dxa"/>
            <w:shd w:val="clear" w:color="auto" w:fill="auto"/>
          </w:tcPr>
          <w:p w:rsidR="00E81440" w:rsidRDefault="00E81440" w:rsidP="00A57C4F">
            <w:pPr>
              <w:rPr>
                <w:b/>
              </w:rPr>
            </w:pPr>
          </w:p>
          <w:p w:rsidR="00E81440" w:rsidRDefault="00E81440" w:rsidP="00A57C4F">
            <w:pPr>
              <w:rPr>
                <w:b/>
              </w:rPr>
            </w:pPr>
          </w:p>
          <w:p w:rsidR="00E81440" w:rsidRDefault="00E81440" w:rsidP="00A57C4F">
            <w:pPr>
              <w:rPr>
                <w:b/>
              </w:rPr>
            </w:pPr>
          </w:p>
        </w:tc>
        <w:tc>
          <w:tcPr>
            <w:tcW w:w="3685" w:type="dxa"/>
            <w:shd w:val="clear" w:color="auto" w:fill="auto"/>
          </w:tcPr>
          <w:p w:rsidR="00E81440" w:rsidRPr="00E81440" w:rsidRDefault="00E81440" w:rsidP="00A57C4F">
            <w:pPr>
              <w:rPr>
                <w:b/>
              </w:rPr>
            </w:pPr>
          </w:p>
        </w:tc>
        <w:tc>
          <w:tcPr>
            <w:tcW w:w="6095" w:type="dxa"/>
            <w:gridSpan w:val="2"/>
            <w:shd w:val="clear" w:color="auto" w:fill="auto"/>
          </w:tcPr>
          <w:p w:rsidR="00E81440" w:rsidRDefault="00E81440" w:rsidP="00A57C4F">
            <w:pPr>
              <w:rPr>
                <w:b/>
              </w:rPr>
            </w:pPr>
          </w:p>
        </w:tc>
      </w:tr>
      <w:tr w:rsidR="00E81440" w:rsidRPr="00E81440" w:rsidTr="00B05D9E">
        <w:tc>
          <w:tcPr>
            <w:tcW w:w="1985" w:type="dxa"/>
            <w:shd w:val="clear" w:color="auto" w:fill="auto"/>
          </w:tcPr>
          <w:p w:rsidR="00E81440" w:rsidRDefault="00E81440" w:rsidP="00A57C4F">
            <w:pPr>
              <w:rPr>
                <w:b/>
              </w:rPr>
            </w:pPr>
          </w:p>
          <w:p w:rsidR="00EA0573" w:rsidRDefault="00EA0573" w:rsidP="00A57C4F">
            <w:pPr>
              <w:rPr>
                <w:b/>
              </w:rPr>
            </w:pPr>
          </w:p>
          <w:p w:rsidR="00EA0573" w:rsidRDefault="00EA0573" w:rsidP="00A57C4F">
            <w:pPr>
              <w:rPr>
                <w:b/>
              </w:rPr>
            </w:pPr>
          </w:p>
          <w:p w:rsidR="00EA0573" w:rsidRDefault="00EA0573" w:rsidP="00A57C4F">
            <w:pPr>
              <w:rPr>
                <w:b/>
              </w:rPr>
            </w:pPr>
          </w:p>
          <w:p w:rsidR="00EA0573" w:rsidRDefault="00EA0573" w:rsidP="00A57C4F">
            <w:pPr>
              <w:rPr>
                <w:b/>
              </w:rPr>
            </w:pPr>
          </w:p>
        </w:tc>
        <w:tc>
          <w:tcPr>
            <w:tcW w:w="3828" w:type="dxa"/>
            <w:shd w:val="clear" w:color="auto" w:fill="auto"/>
          </w:tcPr>
          <w:p w:rsidR="00E81440" w:rsidRDefault="00E81440" w:rsidP="00A57C4F">
            <w:pPr>
              <w:rPr>
                <w:b/>
              </w:rPr>
            </w:pPr>
          </w:p>
          <w:p w:rsidR="00E81440" w:rsidRDefault="00E81440" w:rsidP="00A57C4F">
            <w:pPr>
              <w:rPr>
                <w:b/>
              </w:rPr>
            </w:pPr>
          </w:p>
          <w:p w:rsidR="00E81440" w:rsidRDefault="00E81440" w:rsidP="00A57C4F">
            <w:pPr>
              <w:rPr>
                <w:b/>
              </w:rPr>
            </w:pPr>
          </w:p>
        </w:tc>
        <w:tc>
          <w:tcPr>
            <w:tcW w:w="3685" w:type="dxa"/>
            <w:shd w:val="clear" w:color="auto" w:fill="auto"/>
          </w:tcPr>
          <w:p w:rsidR="00E81440" w:rsidRPr="00E81440" w:rsidRDefault="00E81440" w:rsidP="00A57C4F">
            <w:pPr>
              <w:rPr>
                <w:b/>
              </w:rPr>
            </w:pPr>
          </w:p>
        </w:tc>
        <w:tc>
          <w:tcPr>
            <w:tcW w:w="6095" w:type="dxa"/>
            <w:gridSpan w:val="2"/>
            <w:shd w:val="clear" w:color="auto" w:fill="auto"/>
          </w:tcPr>
          <w:p w:rsidR="00E81440" w:rsidRDefault="00E81440" w:rsidP="00A57C4F">
            <w:pPr>
              <w:rPr>
                <w:b/>
              </w:rPr>
            </w:pPr>
          </w:p>
        </w:tc>
      </w:tr>
      <w:tr w:rsidR="00E81440" w:rsidRPr="00E81440" w:rsidTr="00B05D9E">
        <w:tc>
          <w:tcPr>
            <w:tcW w:w="1985" w:type="dxa"/>
            <w:shd w:val="clear" w:color="auto" w:fill="auto"/>
          </w:tcPr>
          <w:p w:rsidR="00E81440" w:rsidRDefault="00E81440" w:rsidP="00A57C4F">
            <w:pPr>
              <w:rPr>
                <w:b/>
              </w:rPr>
            </w:pPr>
          </w:p>
          <w:p w:rsidR="00E81440" w:rsidRDefault="00E81440" w:rsidP="00A57C4F">
            <w:pPr>
              <w:rPr>
                <w:b/>
              </w:rPr>
            </w:pPr>
          </w:p>
          <w:p w:rsidR="00E81440" w:rsidRDefault="00E81440" w:rsidP="00A57C4F">
            <w:pPr>
              <w:rPr>
                <w:b/>
              </w:rPr>
            </w:pPr>
          </w:p>
          <w:p w:rsidR="00EA0573" w:rsidRDefault="00EA0573" w:rsidP="00A57C4F">
            <w:pPr>
              <w:rPr>
                <w:b/>
              </w:rPr>
            </w:pPr>
          </w:p>
          <w:p w:rsidR="00EA0573" w:rsidRDefault="00EA0573" w:rsidP="00A57C4F">
            <w:pPr>
              <w:rPr>
                <w:b/>
              </w:rPr>
            </w:pPr>
          </w:p>
        </w:tc>
        <w:tc>
          <w:tcPr>
            <w:tcW w:w="3828" w:type="dxa"/>
            <w:shd w:val="clear" w:color="auto" w:fill="auto"/>
          </w:tcPr>
          <w:p w:rsidR="00E81440" w:rsidRDefault="00E81440" w:rsidP="00A57C4F">
            <w:pPr>
              <w:rPr>
                <w:b/>
              </w:rPr>
            </w:pPr>
          </w:p>
        </w:tc>
        <w:tc>
          <w:tcPr>
            <w:tcW w:w="3685" w:type="dxa"/>
            <w:shd w:val="clear" w:color="auto" w:fill="auto"/>
          </w:tcPr>
          <w:p w:rsidR="00E81440" w:rsidRPr="00E81440" w:rsidRDefault="00E81440" w:rsidP="00A57C4F">
            <w:pPr>
              <w:rPr>
                <w:b/>
              </w:rPr>
            </w:pPr>
          </w:p>
        </w:tc>
        <w:tc>
          <w:tcPr>
            <w:tcW w:w="6095" w:type="dxa"/>
            <w:gridSpan w:val="2"/>
            <w:shd w:val="clear" w:color="auto" w:fill="auto"/>
          </w:tcPr>
          <w:p w:rsidR="00E81440" w:rsidRDefault="00E81440" w:rsidP="00A57C4F">
            <w:pPr>
              <w:rPr>
                <w:b/>
              </w:rPr>
            </w:pPr>
          </w:p>
        </w:tc>
      </w:tr>
      <w:tr w:rsidR="00E81440" w:rsidRPr="00E81440" w:rsidTr="00B05D9E">
        <w:tc>
          <w:tcPr>
            <w:tcW w:w="1985" w:type="dxa"/>
            <w:shd w:val="clear" w:color="auto" w:fill="auto"/>
          </w:tcPr>
          <w:p w:rsidR="00E81440" w:rsidRDefault="00E81440" w:rsidP="00A57C4F">
            <w:pPr>
              <w:rPr>
                <w:b/>
              </w:rPr>
            </w:pPr>
          </w:p>
          <w:p w:rsidR="00EA0573" w:rsidRDefault="00EA0573" w:rsidP="00A57C4F">
            <w:pPr>
              <w:rPr>
                <w:b/>
              </w:rPr>
            </w:pPr>
          </w:p>
          <w:p w:rsidR="00EA0573" w:rsidRDefault="00EA0573" w:rsidP="00A57C4F">
            <w:pPr>
              <w:rPr>
                <w:b/>
              </w:rPr>
            </w:pPr>
          </w:p>
          <w:p w:rsidR="00EA0573" w:rsidRDefault="00EA0573" w:rsidP="00A57C4F">
            <w:pPr>
              <w:rPr>
                <w:b/>
              </w:rPr>
            </w:pPr>
          </w:p>
          <w:p w:rsidR="00EA0573" w:rsidRDefault="00EA0573" w:rsidP="00A57C4F">
            <w:pPr>
              <w:rPr>
                <w:b/>
              </w:rPr>
            </w:pPr>
          </w:p>
        </w:tc>
        <w:tc>
          <w:tcPr>
            <w:tcW w:w="3828" w:type="dxa"/>
            <w:shd w:val="clear" w:color="auto" w:fill="auto"/>
          </w:tcPr>
          <w:p w:rsidR="00E81440" w:rsidRDefault="00E81440" w:rsidP="00A57C4F">
            <w:pPr>
              <w:rPr>
                <w:b/>
              </w:rPr>
            </w:pPr>
          </w:p>
          <w:p w:rsidR="00E81440" w:rsidRDefault="00E81440" w:rsidP="00A57C4F">
            <w:pPr>
              <w:rPr>
                <w:b/>
              </w:rPr>
            </w:pPr>
          </w:p>
          <w:p w:rsidR="00E81440" w:rsidRDefault="00E81440" w:rsidP="00A57C4F">
            <w:pPr>
              <w:rPr>
                <w:b/>
              </w:rPr>
            </w:pPr>
          </w:p>
          <w:p w:rsidR="00E81440" w:rsidRDefault="00E81440" w:rsidP="00A57C4F">
            <w:pPr>
              <w:rPr>
                <w:b/>
              </w:rPr>
            </w:pPr>
          </w:p>
        </w:tc>
        <w:tc>
          <w:tcPr>
            <w:tcW w:w="3685" w:type="dxa"/>
            <w:shd w:val="clear" w:color="auto" w:fill="auto"/>
          </w:tcPr>
          <w:p w:rsidR="00E81440" w:rsidRPr="00E81440" w:rsidRDefault="00E81440" w:rsidP="00A57C4F">
            <w:pPr>
              <w:rPr>
                <w:b/>
              </w:rPr>
            </w:pPr>
          </w:p>
        </w:tc>
        <w:tc>
          <w:tcPr>
            <w:tcW w:w="6095" w:type="dxa"/>
            <w:gridSpan w:val="2"/>
            <w:shd w:val="clear" w:color="auto" w:fill="auto"/>
          </w:tcPr>
          <w:p w:rsidR="00E81440" w:rsidRDefault="00E81440" w:rsidP="00A57C4F">
            <w:pPr>
              <w:rPr>
                <w:b/>
              </w:rPr>
            </w:pPr>
          </w:p>
        </w:tc>
      </w:tr>
      <w:tr w:rsidR="00E81440" w:rsidRPr="00E81440" w:rsidTr="00B05D9E">
        <w:tc>
          <w:tcPr>
            <w:tcW w:w="1985" w:type="dxa"/>
            <w:shd w:val="clear" w:color="auto" w:fill="auto"/>
          </w:tcPr>
          <w:p w:rsidR="00EA0573" w:rsidRDefault="00EA0573" w:rsidP="00A57C4F">
            <w:pPr>
              <w:rPr>
                <w:b/>
              </w:rPr>
            </w:pPr>
          </w:p>
          <w:p w:rsidR="00EA0573" w:rsidRDefault="00EA0573" w:rsidP="00A57C4F">
            <w:pPr>
              <w:rPr>
                <w:b/>
              </w:rPr>
            </w:pPr>
          </w:p>
          <w:p w:rsidR="00EA0573" w:rsidRDefault="00EA0573" w:rsidP="00A57C4F">
            <w:pPr>
              <w:rPr>
                <w:b/>
              </w:rPr>
            </w:pPr>
          </w:p>
          <w:p w:rsidR="00EA0573" w:rsidRDefault="00EA0573" w:rsidP="00A57C4F">
            <w:pPr>
              <w:rPr>
                <w:b/>
              </w:rPr>
            </w:pPr>
          </w:p>
        </w:tc>
        <w:tc>
          <w:tcPr>
            <w:tcW w:w="3828" w:type="dxa"/>
            <w:shd w:val="clear" w:color="auto" w:fill="auto"/>
          </w:tcPr>
          <w:p w:rsidR="00E81440" w:rsidRDefault="00E81440" w:rsidP="00A57C4F">
            <w:pPr>
              <w:rPr>
                <w:b/>
              </w:rPr>
            </w:pPr>
          </w:p>
          <w:p w:rsidR="00E81440" w:rsidRDefault="00E81440" w:rsidP="00A57C4F">
            <w:pPr>
              <w:rPr>
                <w:b/>
              </w:rPr>
            </w:pPr>
          </w:p>
          <w:p w:rsidR="00E81440" w:rsidRDefault="00E81440" w:rsidP="00A57C4F">
            <w:pPr>
              <w:rPr>
                <w:b/>
              </w:rPr>
            </w:pPr>
          </w:p>
        </w:tc>
        <w:tc>
          <w:tcPr>
            <w:tcW w:w="3685" w:type="dxa"/>
            <w:shd w:val="clear" w:color="auto" w:fill="auto"/>
          </w:tcPr>
          <w:p w:rsidR="00E81440" w:rsidRPr="00E81440" w:rsidRDefault="00E81440" w:rsidP="00A57C4F">
            <w:pPr>
              <w:rPr>
                <w:b/>
              </w:rPr>
            </w:pPr>
          </w:p>
        </w:tc>
        <w:tc>
          <w:tcPr>
            <w:tcW w:w="6095" w:type="dxa"/>
            <w:gridSpan w:val="2"/>
            <w:shd w:val="clear" w:color="auto" w:fill="auto"/>
          </w:tcPr>
          <w:p w:rsidR="00E81440" w:rsidRDefault="00E81440" w:rsidP="00A57C4F">
            <w:pPr>
              <w:rPr>
                <w:b/>
              </w:rPr>
            </w:pPr>
          </w:p>
        </w:tc>
      </w:tr>
      <w:tr w:rsidR="00E81440" w:rsidRPr="00E81440" w:rsidTr="00B05D9E">
        <w:tc>
          <w:tcPr>
            <w:tcW w:w="1985" w:type="dxa"/>
            <w:shd w:val="clear" w:color="auto" w:fill="auto"/>
          </w:tcPr>
          <w:p w:rsidR="00E81440" w:rsidRDefault="00E81440" w:rsidP="00A57C4F">
            <w:pPr>
              <w:rPr>
                <w:b/>
              </w:rPr>
            </w:pPr>
          </w:p>
          <w:p w:rsidR="00EA0573" w:rsidRDefault="00EA0573" w:rsidP="00A57C4F">
            <w:pPr>
              <w:rPr>
                <w:b/>
              </w:rPr>
            </w:pPr>
          </w:p>
          <w:p w:rsidR="00EA0573" w:rsidRDefault="00EA0573" w:rsidP="00A57C4F">
            <w:pPr>
              <w:rPr>
                <w:b/>
              </w:rPr>
            </w:pPr>
          </w:p>
          <w:p w:rsidR="00EA0573" w:rsidRDefault="00EA0573" w:rsidP="00A57C4F">
            <w:pPr>
              <w:rPr>
                <w:b/>
              </w:rPr>
            </w:pPr>
          </w:p>
        </w:tc>
        <w:tc>
          <w:tcPr>
            <w:tcW w:w="3828" w:type="dxa"/>
            <w:shd w:val="clear" w:color="auto" w:fill="auto"/>
          </w:tcPr>
          <w:p w:rsidR="00E81440" w:rsidRDefault="00E81440" w:rsidP="00A57C4F">
            <w:pPr>
              <w:rPr>
                <w:b/>
              </w:rPr>
            </w:pPr>
          </w:p>
          <w:p w:rsidR="00E81440" w:rsidRDefault="00E81440" w:rsidP="00A57C4F">
            <w:pPr>
              <w:rPr>
                <w:b/>
              </w:rPr>
            </w:pPr>
          </w:p>
          <w:p w:rsidR="00E81440" w:rsidRDefault="00E81440" w:rsidP="00A57C4F">
            <w:pPr>
              <w:rPr>
                <w:b/>
              </w:rPr>
            </w:pPr>
          </w:p>
        </w:tc>
        <w:tc>
          <w:tcPr>
            <w:tcW w:w="3685" w:type="dxa"/>
            <w:shd w:val="clear" w:color="auto" w:fill="auto"/>
          </w:tcPr>
          <w:p w:rsidR="00E81440" w:rsidRPr="00E81440" w:rsidRDefault="00E81440" w:rsidP="00A57C4F">
            <w:pPr>
              <w:rPr>
                <w:b/>
              </w:rPr>
            </w:pPr>
          </w:p>
        </w:tc>
        <w:tc>
          <w:tcPr>
            <w:tcW w:w="6095" w:type="dxa"/>
            <w:gridSpan w:val="2"/>
            <w:shd w:val="clear" w:color="auto" w:fill="auto"/>
          </w:tcPr>
          <w:p w:rsidR="00E81440" w:rsidRDefault="00E81440" w:rsidP="00A57C4F">
            <w:pPr>
              <w:rPr>
                <w:b/>
              </w:rPr>
            </w:pPr>
          </w:p>
        </w:tc>
      </w:tr>
      <w:tr w:rsidR="00EA0573" w:rsidRPr="00E81440" w:rsidTr="00B05D9E">
        <w:tc>
          <w:tcPr>
            <w:tcW w:w="1985" w:type="dxa"/>
            <w:shd w:val="clear" w:color="auto" w:fill="auto"/>
          </w:tcPr>
          <w:p w:rsidR="00EA0573" w:rsidRDefault="00EA0573" w:rsidP="00A57C4F">
            <w:pPr>
              <w:rPr>
                <w:b/>
              </w:rPr>
            </w:pPr>
          </w:p>
          <w:p w:rsidR="00EA0573" w:rsidRDefault="00EA0573" w:rsidP="00A57C4F">
            <w:pPr>
              <w:rPr>
                <w:b/>
              </w:rPr>
            </w:pPr>
          </w:p>
          <w:p w:rsidR="00EA0573" w:rsidRDefault="00EA0573" w:rsidP="00A57C4F">
            <w:pPr>
              <w:rPr>
                <w:b/>
              </w:rPr>
            </w:pPr>
          </w:p>
          <w:p w:rsidR="00EA0573" w:rsidRDefault="00EA0573" w:rsidP="00A57C4F">
            <w:pPr>
              <w:rPr>
                <w:b/>
              </w:rPr>
            </w:pPr>
          </w:p>
        </w:tc>
        <w:tc>
          <w:tcPr>
            <w:tcW w:w="3828" w:type="dxa"/>
            <w:shd w:val="clear" w:color="auto" w:fill="auto"/>
          </w:tcPr>
          <w:p w:rsidR="00EA0573" w:rsidRDefault="00EA0573" w:rsidP="00A57C4F">
            <w:pPr>
              <w:rPr>
                <w:b/>
              </w:rPr>
            </w:pPr>
          </w:p>
        </w:tc>
        <w:tc>
          <w:tcPr>
            <w:tcW w:w="3685" w:type="dxa"/>
            <w:shd w:val="clear" w:color="auto" w:fill="auto"/>
          </w:tcPr>
          <w:p w:rsidR="00EA0573" w:rsidRPr="00E81440" w:rsidRDefault="00EA0573" w:rsidP="00A57C4F">
            <w:pPr>
              <w:rPr>
                <w:b/>
              </w:rPr>
            </w:pPr>
          </w:p>
        </w:tc>
        <w:tc>
          <w:tcPr>
            <w:tcW w:w="6095" w:type="dxa"/>
            <w:gridSpan w:val="2"/>
            <w:shd w:val="clear" w:color="auto" w:fill="auto"/>
          </w:tcPr>
          <w:p w:rsidR="00EA0573" w:rsidRDefault="00EA0573" w:rsidP="00A57C4F">
            <w:pPr>
              <w:rPr>
                <w:b/>
              </w:rPr>
            </w:pPr>
          </w:p>
        </w:tc>
      </w:tr>
    </w:tbl>
    <w:p w:rsidR="0098645F" w:rsidRDefault="0098645F" w:rsidP="0098645F">
      <w:pPr>
        <w:jc w:val="center"/>
      </w:pPr>
    </w:p>
    <w:sectPr w:rsidR="0098645F" w:rsidSect="002C2D6F">
      <w:footerReference w:type="default" r:id="rId7"/>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D9E" w:rsidRDefault="00B05D9E" w:rsidP="00B05D9E">
      <w:pPr>
        <w:spacing w:after="0" w:line="240" w:lineRule="auto"/>
      </w:pPr>
      <w:r>
        <w:separator/>
      </w:r>
    </w:p>
  </w:endnote>
  <w:endnote w:type="continuationSeparator" w:id="0">
    <w:p w:rsidR="00B05D9E" w:rsidRDefault="00B05D9E" w:rsidP="00B0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389100"/>
      <w:docPartObj>
        <w:docPartGallery w:val="Page Numbers (Bottom of Page)"/>
        <w:docPartUnique/>
      </w:docPartObj>
    </w:sdtPr>
    <w:sdtContent>
      <w:sdt>
        <w:sdtPr>
          <w:id w:val="-1705238520"/>
          <w:docPartObj>
            <w:docPartGallery w:val="Page Numbers (Top of Page)"/>
            <w:docPartUnique/>
          </w:docPartObj>
        </w:sdtPr>
        <w:sdtContent>
          <w:p w:rsidR="00B05D9E" w:rsidRDefault="00B05D9E">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43CF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3CFE">
              <w:rPr>
                <w:b/>
                <w:bCs/>
                <w:noProof/>
              </w:rPr>
              <w:t>2</w:t>
            </w:r>
            <w:r>
              <w:rPr>
                <w:b/>
                <w:bCs/>
                <w:sz w:val="24"/>
                <w:szCs w:val="24"/>
              </w:rPr>
              <w:fldChar w:fldCharType="end"/>
            </w:r>
          </w:p>
          <w:p w:rsidR="00B05D9E" w:rsidRDefault="00B05D9E">
            <w:pPr>
              <w:pStyle w:val="Footer"/>
            </w:pPr>
            <w:r>
              <w:t xml:space="preserve">V1.0 </w:t>
            </w:r>
            <w:r w:rsidR="00B97192">
              <w:t>DRSWPI – AKHB January 2018</w:t>
            </w:r>
          </w:p>
        </w:sdtContent>
      </w:sdt>
    </w:sdtContent>
  </w:sdt>
  <w:p w:rsidR="00B05D9E" w:rsidRDefault="00B05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D9E" w:rsidRDefault="00B05D9E" w:rsidP="00B05D9E">
      <w:pPr>
        <w:spacing w:after="0" w:line="240" w:lineRule="auto"/>
      </w:pPr>
      <w:r>
        <w:separator/>
      </w:r>
    </w:p>
  </w:footnote>
  <w:footnote w:type="continuationSeparator" w:id="0">
    <w:p w:rsidR="00B05D9E" w:rsidRDefault="00B05D9E" w:rsidP="00B05D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5F"/>
    <w:rsid w:val="000668A4"/>
    <w:rsid w:val="00141B6B"/>
    <w:rsid w:val="002C2D6F"/>
    <w:rsid w:val="004E478F"/>
    <w:rsid w:val="00743CFE"/>
    <w:rsid w:val="00805E2A"/>
    <w:rsid w:val="00962C4B"/>
    <w:rsid w:val="0098645F"/>
    <w:rsid w:val="00A57C4F"/>
    <w:rsid w:val="00B05D9E"/>
    <w:rsid w:val="00B97192"/>
    <w:rsid w:val="00C01AEF"/>
    <w:rsid w:val="00C07CCD"/>
    <w:rsid w:val="00C11EBA"/>
    <w:rsid w:val="00C91284"/>
    <w:rsid w:val="00E81440"/>
    <w:rsid w:val="00EA0573"/>
    <w:rsid w:val="00EF4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D211"/>
  <w15:chartTrackingRefBased/>
  <w15:docId w15:val="{FF1C89C1-8C84-47B2-9584-A0D1C0B3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573"/>
    <w:rPr>
      <w:rFonts w:ascii="Segoe UI" w:hAnsi="Segoe UI" w:cs="Segoe UI"/>
      <w:sz w:val="18"/>
      <w:szCs w:val="18"/>
    </w:rPr>
  </w:style>
  <w:style w:type="paragraph" w:styleId="Header">
    <w:name w:val="header"/>
    <w:basedOn w:val="Normal"/>
    <w:link w:val="HeaderChar"/>
    <w:uiPriority w:val="99"/>
    <w:unhideWhenUsed/>
    <w:rsid w:val="00B05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D9E"/>
  </w:style>
  <w:style w:type="paragraph" w:styleId="Footer">
    <w:name w:val="footer"/>
    <w:basedOn w:val="Normal"/>
    <w:link w:val="FooterChar"/>
    <w:uiPriority w:val="99"/>
    <w:unhideWhenUsed/>
    <w:rsid w:val="00B05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04"/>
    <w:rsid w:val="00490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ECC07F65104DDCB805CC4189EAE998">
    <w:name w:val="E9ECC07F65104DDCB805CC4189EAE998"/>
    <w:rsid w:val="00490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5461A-E6CD-4F3B-BC10-2DC47BD0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5</cp:revision>
  <cp:lastPrinted>2017-11-06T15:57:00Z</cp:lastPrinted>
  <dcterms:created xsi:type="dcterms:W3CDTF">2018-01-04T13:05:00Z</dcterms:created>
  <dcterms:modified xsi:type="dcterms:W3CDTF">2018-01-04T14:50:00Z</dcterms:modified>
</cp:coreProperties>
</file>