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E" w:rsidRPr="00E30313" w:rsidRDefault="006E66FE">
      <w:pPr>
        <w:pStyle w:val="Title"/>
        <w:rPr>
          <w:rFonts w:cs="Arial"/>
          <w:sz w:val="32"/>
          <w:szCs w:val="32"/>
        </w:rPr>
      </w:pPr>
      <w:bookmarkStart w:id="0" w:name="_GoBack"/>
      <w:bookmarkEnd w:id="0"/>
    </w:p>
    <w:p w:rsidR="006E66FE" w:rsidRPr="00E30313" w:rsidRDefault="006E66FE">
      <w:pPr>
        <w:pStyle w:val="Title"/>
        <w:jc w:val="left"/>
        <w:rPr>
          <w:rFonts w:cs="Arial"/>
          <w:sz w:val="24"/>
          <w:szCs w:val="50"/>
        </w:rPr>
      </w:pPr>
    </w:p>
    <w:p w:rsidR="006E66FE" w:rsidRPr="00E30313" w:rsidRDefault="00A22994">
      <w:pPr>
        <w:rPr>
          <w:rFonts w:cs="Arial"/>
          <w:szCs w:val="23"/>
        </w:rPr>
      </w:pPr>
      <w:r>
        <w:rPr>
          <w:rFonts w:cs="Arial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-3175</wp:posOffset>
                </wp:positionV>
                <wp:extent cx="3077845" cy="970915"/>
                <wp:effectExtent l="0" t="0" r="0" b="381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384" w:rsidRDefault="00A22994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95600" cy="883920"/>
                                  <wp:effectExtent l="0" t="0" r="0" b="0"/>
                                  <wp:docPr id="1" name="Picture 1" descr="SCCblue(2tie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blue(2tie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38pt;margin-top:-.25pt;width:242.35pt;height:7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n8gAIAAA8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" stroked="f">
                <v:textbox style="mso-fit-shape-to-text:t">
                  <w:txbxContent>
                    <w:p w:rsidR="00A01384" w:rsidRDefault="00A22994">
                      <w:r>
                        <w:rPr>
                          <w:rFonts w:cs="Arial"/>
                          <w:b/>
                          <w:bCs/>
                          <w:noProof/>
                          <w:szCs w:val="23"/>
                          <w:lang w:eastAsia="en-GB"/>
                        </w:rPr>
                        <w:drawing>
                          <wp:inline distT="0" distB="0" distL="0" distR="0">
                            <wp:extent cx="2895600" cy="883920"/>
                            <wp:effectExtent l="0" t="0" r="0" b="0"/>
                            <wp:docPr id="1" name="Picture 1" descr="SCCblue(2tie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blue(2tie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4A91" w:rsidRPr="00E30313" w:rsidRDefault="00F54A91">
      <w:pPr>
        <w:rPr>
          <w:rFonts w:cs="Arial"/>
          <w:szCs w:val="23"/>
        </w:rPr>
      </w:pPr>
    </w:p>
    <w:p w:rsidR="00F54A91" w:rsidRPr="00E30313" w:rsidRDefault="00F54A91">
      <w:pPr>
        <w:rPr>
          <w:rFonts w:cs="Arial"/>
          <w:szCs w:val="23"/>
        </w:rPr>
      </w:pPr>
    </w:p>
    <w:p w:rsidR="00F54A91" w:rsidRPr="00E30313" w:rsidRDefault="00F54A91">
      <w:pPr>
        <w:rPr>
          <w:rFonts w:cs="Arial"/>
          <w:szCs w:val="23"/>
        </w:rPr>
      </w:pPr>
    </w:p>
    <w:p w:rsidR="006E66FE" w:rsidRPr="00E30313" w:rsidRDefault="006E66FE">
      <w:pPr>
        <w:jc w:val="center"/>
        <w:rPr>
          <w:rFonts w:cs="Arial"/>
          <w:b/>
          <w:bCs/>
          <w:szCs w:val="23"/>
        </w:rPr>
      </w:pPr>
    </w:p>
    <w:p w:rsidR="006E66FE" w:rsidRPr="00E30313" w:rsidRDefault="006E66FE">
      <w:pPr>
        <w:rPr>
          <w:rFonts w:cs="Arial"/>
          <w:szCs w:val="23"/>
        </w:rPr>
      </w:pPr>
    </w:p>
    <w:p w:rsidR="006E66FE" w:rsidRPr="00E30313" w:rsidRDefault="006E66FE">
      <w:pPr>
        <w:rPr>
          <w:rFonts w:cs="Arial"/>
          <w:szCs w:val="23"/>
        </w:rPr>
      </w:pPr>
    </w:p>
    <w:p w:rsidR="006E66FE" w:rsidRPr="00E30313" w:rsidRDefault="006E66FE">
      <w:pPr>
        <w:rPr>
          <w:rFonts w:cs="Arial"/>
          <w:szCs w:val="23"/>
        </w:rPr>
      </w:pPr>
    </w:p>
    <w:p w:rsidR="006E66FE" w:rsidRPr="00E30313" w:rsidRDefault="006E66FE">
      <w:pPr>
        <w:rPr>
          <w:rFonts w:cs="Arial"/>
          <w:szCs w:val="23"/>
        </w:rPr>
      </w:pPr>
    </w:p>
    <w:p w:rsidR="006E66FE" w:rsidRPr="00E30313" w:rsidRDefault="006E66FE">
      <w:pPr>
        <w:jc w:val="center"/>
        <w:rPr>
          <w:rFonts w:cs="Arial"/>
          <w:sz w:val="31"/>
          <w:szCs w:val="31"/>
        </w:rPr>
      </w:pPr>
    </w:p>
    <w:p w:rsidR="00977E10" w:rsidRPr="00A22994" w:rsidRDefault="001D2EF9" w:rsidP="000F3F46">
      <w:pPr>
        <w:pStyle w:val="BlockText"/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2994"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SCHOOL</w:t>
      </w:r>
      <w:r w:rsidR="006E66FE" w:rsidRPr="00A22994"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6E66FE" w:rsidRPr="00A22994" w:rsidRDefault="006E66FE" w:rsidP="000F3F46">
      <w:pPr>
        <w:pStyle w:val="BlockText"/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2994"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BUSINESS CONTINUITY</w:t>
      </w:r>
    </w:p>
    <w:p w:rsidR="006E66FE" w:rsidRPr="00A22994" w:rsidRDefault="006E66FE" w:rsidP="00842924">
      <w:pPr>
        <w:pStyle w:val="BlockText"/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2994">
        <w:rPr>
          <w:rFonts w:cs="Arial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PLAN</w:t>
      </w:r>
    </w:p>
    <w:p w:rsidR="006E66FE" w:rsidRPr="00E30313" w:rsidRDefault="006E66FE">
      <w:pPr>
        <w:jc w:val="center"/>
        <w:rPr>
          <w:rFonts w:cs="Arial"/>
          <w:sz w:val="31"/>
          <w:szCs w:val="31"/>
        </w:rPr>
      </w:pPr>
    </w:p>
    <w:p w:rsidR="006E66FE" w:rsidRPr="00E30313" w:rsidRDefault="006E66FE">
      <w:pPr>
        <w:jc w:val="center"/>
        <w:rPr>
          <w:rFonts w:cs="Arial"/>
          <w:sz w:val="52"/>
          <w:szCs w:val="52"/>
        </w:rPr>
      </w:pPr>
    </w:p>
    <w:p w:rsidR="006E66FE" w:rsidRPr="00E30313" w:rsidRDefault="001D2EF9">
      <w:pPr>
        <w:jc w:val="center"/>
        <w:rPr>
          <w:rFonts w:cs="Arial"/>
          <w:b/>
          <w:color w:val="FF0000"/>
          <w:sz w:val="48"/>
          <w:szCs w:val="48"/>
        </w:rPr>
      </w:pPr>
      <w:r>
        <w:rPr>
          <w:rFonts w:cs="Arial"/>
          <w:b/>
          <w:color w:val="FF0000"/>
          <w:sz w:val="48"/>
          <w:szCs w:val="48"/>
        </w:rPr>
        <w:t>&lt;Name Of School&gt;</w:t>
      </w:r>
    </w:p>
    <w:p w:rsidR="006E66FE" w:rsidRPr="00E30313" w:rsidRDefault="006E66FE">
      <w:pPr>
        <w:jc w:val="center"/>
        <w:rPr>
          <w:rFonts w:cs="Arial"/>
          <w:sz w:val="31"/>
          <w:szCs w:val="31"/>
        </w:rPr>
      </w:pPr>
    </w:p>
    <w:p w:rsidR="00842924" w:rsidRPr="00E30313" w:rsidRDefault="00842924">
      <w:pPr>
        <w:rPr>
          <w:rFonts w:cs="Arial"/>
          <w:b/>
          <w:bCs/>
          <w:sz w:val="88"/>
          <w:szCs w:val="31"/>
        </w:rPr>
      </w:pPr>
    </w:p>
    <w:p w:rsidR="006E66FE" w:rsidRPr="00E30313" w:rsidRDefault="006E66FE">
      <w:pPr>
        <w:rPr>
          <w:rFonts w:cs="Arial"/>
        </w:rPr>
      </w:pPr>
    </w:p>
    <w:p w:rsidR="006E66FE" w:rsidRPr="00E30313" w:rsidRDefault="006E66F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480"/>
      </w:tblGrid>
      <w:tr w:rsidR="006E66FE" w:rsidRPr="00E30313" w:rsidTr="001D2EF9">
        <w:trPr>
          <w:trHeight w:hRule="exact" w:val="456"/>
        </w:trPr>
        <w:tc>
          <w:tcPr>
            <w:tcW w:w="3360" w:type="dxa"/>
            <w:vAlign w:val="center"/>
          </w:tcPr>
          <w:p w:rsidR="006E66FE" w:rsidRPr="00E30313" w:rsidRDefault="001D2EF9" w:rsidP="000B04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 Owner / </w:t>
            </w:r>
            <w:r w:rsidR="006E66FE" w:rsidRPr="00E30313">
              <w:rPr>
                <w:rFonts w:cs="Arial"/>
                <w:b/>
              </w:rPr>
              <w:t>Author:</w:t>
            </w:r>
          </w:p>
        </w:tc>
        <w:tc>
          <w:tcPr>
            <w:tcW w:w="6480" w:type="dxa"/>
            <w:vAlign w:val="center"/>
          </w:tcPr>
          <w:p w:rsidR="006E66FE" w:rsidRPr="00E30313" w:rsidRDefault="006E66FE" w:rsidP="000B0475">
            <w:pPr>
              <w:rPr>
                <w:rFonts w:cs="Arial"/>
              </w:rPr>
            </w:pPr>
          </w:p>
        </w:tc>
      </w:tr>
      <w:tr w:rsidR="006E66FE" w:rsidRPr="00E30313" w:rsidTr="001D2EF9">
        <w:trPr>
          <w:trHeight w:hRule="exact" w:val="454"/>
        </w:trPr>
        <w:tc>
          <w:tcPr>
            <w:tcW w:w="3360" w:type="dxa"/>
            <w:vAlign w:val="center"/>
          </w:tcPr>
          <w:p w:rsidR="006E66FE" w:rsidRPr="00E30313" w:rsidRDefault="006E66FE" w:rsidP="000B0475">
            <w:pPr>
              <w:rPr>
                <w:rFonts w:cs="Arial"/>
                <w:b/>
              </w:rPr>
            </w:pPr>
            <w:r w:rsidRPr="00E30313">
              <w:rPr>
                <w:rFonts w:cs="Arial"/>
                <w:b/>
              </w:rPr>
              <w:t>Date of Implementation:</w:t>
            </w:r>
          </w:p>
        </w:tc>
        <w:tc>
          <w:tcPr>
            <w:tcW w:w="6480" w:type="dxa"/>
            <w:vAlign w:val="center"/>
          </w:tcPr>
          <w:p w:rsidR="006E66FE" w:rsidRPr="00E30313" w:rsidRDefault="006E66FE" w:rsidP="000B0475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6E66FE" w:rsidRPr="00E30313" w:rsidTr="001D2EF9">
        <w:trPr>
          <w:trHeight w:hRule="exact" w:val="454"/>
        </w:trPr>
        <w:tc>
          <w:tcPr>
            <w:tcW w:w="3360" w:type="dxa"/>
            <w:vAlign w:val="center"/>
          </w:tcPr>
          <w:p w:rsidR="006E66FE" w:rsidRPr="00E30313" w:rsidRDefault="006E66FE" w:rsidP="000B0475">
            <w:pPr>
              <w:rPr>
                <w:rFonts w:cs="Arial"/>
                <w:b/>
              </w:rPr>
            </w:pPr>
            <w:r w:rsidRPr="00E30313">
              <w:rPr>
                <w:rFonts w:cs="Arial"/>
                <w:b/>
              </w:rPr>
              <w:t>Review:</w:t>
            </w:r>
          </w:p>
        </w:tc>
        <w:tc>
          <w:tcPr>
            <w:tcW w:w="6480" w:type="dxa"/>
            <w:vAlign w:val="center"/>
          </w:tcPr>
          <w:p w:rsidR="006E66FE" w:rsidRPr="00E30313" w:rsidRDefault="006E66FE" w:rsidP="000B0475">
            <w:pPr>
              <w:rPr>
                <w:rFonts w:cs="Arial"/>
              </w:rPr>
            </w:pPr>
          </w:p>
        </w:tc>
      </w:tr>
      <w:tr w:rsidR="006E66FE" w:rsidRPr="00E30313" w:rsidTr="001D2EF9">
        <w:trPr>
          <w:trHeight w:hRule="exact" w:val="454"/>
        </w:trPr>
        <w:tc>
          <w:tcPr>
            <w:tcW w:w="3360" w:type="dxa"/>
            <w:vAlign w:val="center"/>
          </w:tcPr>
          <w:p w:rsidR="006E66FE" w:rsidRPr="00E30313" w:rsidRDefault="006E66FE" w:rsidP="000B0475">
            <w:pPr>
              <w:rPr>
                <w:rFonts w:cs="Arial"/>
                <w:b/>
              </w:rPr>
            </w:pPr>
            <w:r w:rsidRPr="00E30313">
              <w:rPr>
                <w:rFonts w:cs="Arial"/>
                <w:b/>
              </w:rPr>
              <w:t>Version</w:t>
            </w:r>
            <w:r w:rsidR="001D2EF9">
              <w:rPr>
                <w:rFonts w:cs="Arial"/>
                <w:b/>
              </w:rPr>
              <w:t xml:space="preserve"> Number:</w:t>
            </w:r>
          </w:p>
        </w:tc>
        <w:tc>
          <w:tcPr>
            <w:tcW w:w="6480" w:type="dxa"/>
            <w:vAlign w:val="center"/>
          </w:tcPr>
          <w:p w:rsidR="006E66FE" w:rsidRPr="00E30313" w:rsidRDefault="006E66FE" w:rsidP="000B0475">
            <w:pPr>
              <w:rPr>
                <w:rFonts w:cs="Arial"/>
              </w:rPr>
            </w:pPr>
          </w:p>
        </w:tc>
      </w:tr>
    </w:tbl>
    <w:p w:rsidR="006E66FE" w:rsidRDefault="006E66FE">
      <w:pPr>
        <w:rPr>
          <w:rFonts w:cs="Arial"/>
        </w:rPr>
      </w:pPr>
    </w:p>
    <w:p w:rsidR="001D2EF9" w:rsidRDefault="001D2EF9">
      <w:pPr>
        <w:rPr>
          <w:rFonts w:cs="Arial"/>
        </w:rPr>
      </w:pPr>
    </w:p>
    <w:p w:rsidR="001D2EF9" w:rsidRDefault="001D2EF9" w:rsidP="001D2EF9">
      <w:pPr>
        <w:rPr>
          <w:b/>
          <w:szCs w:val="24"/>
        </w:rPr>
      </w:pPr>
      <w:r w:rsidRPr="001D2EF9">
        <w:rPr>
          <w:b/>
          <w:szCs w:val="24"/>
        </w:rPr>
        <w:t>Document Change History</w:t>
      </w:r>
    </w:p>
    <w:p w:rsidR="001D2EF9" w:rsidRPr="001D2EF9" w:rsidRDefault="001D2EF9" w:rsidP="001D2EF9">
      <w:pPr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42"/>
        <w:gridCol w:w="2160"/>
        <w:gridCol w:w="4320"/>
      </w:tblGrid>
      <w:tr w:rsidR="001D2EF9" w:rsidRPr="00E30313" w:rsidTr="00A01384">
        <w:trPr>
          <w:trHeight w:val="280"/>
        </w:trPr>
        <w:tc>
          <w:tcPr>
            <w:tcW w:w="1418" w:type="dxa"/>
            <w:shd w:val="clear" w:color="auto" w:fill="CCCCCC"/>
            <w:vAlign w:val="center"/>
          </w:tcPr>
          <w:p w:rsidR="001D2EF9" w:rsidRPr="00E30313" w:rsidRDefault="001D2EF9" w:rsidP="00A01384">
            <w:pPr>
              <w:pStyle w:val="TableHeads"/>
              <w:jc w:val="center"/>
              <w:rPr>
                <w:rFonts w:cs="Arial"/>
                <w:color w:val="auto"/>
                <w:sz w:val="24"/>
              </w:rPr>
            </w:pPr>
            <w:r w:rsidRPr="00E30313">
              <w:rPr>
                <w:rFonts w:cs="Arial"/>
                <w:color w:val="auto"/>
                <w:sz w:val="24"/>
              </w:rPr>
              <w:t>Version</w:t>
            </w:r>
          </w:p>
        </w:tc>
        <w:tc>
          <w:tcPr>
            <w:tcW w:w="1942" w:type="dxa"/>
            <w:shd w:val="clear" w:color="auto" w:fill="CCCCCC"/>
            <w:vAlign w:val="center"/>
          </w:tcPr>
          <w:p w:rsidR="001D2EF9" w:rsidRPr="00E30313" w:rsidRDefault="001D2EF9" w:rsidP="00A01384">
            <w:pPr>
              <w:pStyle w:val="TableHeads"/>
              <w:jc w:val="center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Author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1D2EF9" w:rsidRPr="00E30313" w:rsidRDefault="001D2EF9" w:rsidP="00A01384">
            <w:pPr>
              <w:pStyle w:val="TableHeads"/>
              <w:jc w:val="center"/>
              <w:rPr>
                <w:rFonts w:cs="Arial"/>
                <w:color w:val="auto"/>
                <w:sz w:val="24"/>
              </w:rPr>
            </w:pPr>
            <w:r w:rsidRPr="00E30313">
              <w:rPr>
                <w:rFonts w:cs="Arial"/>
                <w:color w:val="auto"/>
                <w:sz w:val="24"/>
              </w:rPr>
              <w:t>Date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1D2EF9" w:rsidRPr="00E30313" w:rsidRDefault="001D2EF9" w:rsidP="00A01384">
            <w:pPr>
              <w:pStyle w:val="TableHeads"/>
              <w:jc w:val="center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Change Detail</w:t>
            </w:r>
            <w:r w:rsidRPr="00E30313">
              <w:rPr>
                <w:rFonts w:cs="Arial"/>
                <w:color w:val="auto"/>
                <w:sz w:val="24"/>
              </w:rPr>
              <w:t>s</w:t>
            </w:r>
          </w:p>
        </w:tc>
      </w:tr>
      <w:tr w:rsidR="001D2EF9" w:rsidRPr="00C44D0D" w:rsidTr="00A01384">
        <w:trPr>
          <w:trHeight w:val="280"/>
        </w:trPr>
        <w:tc>
          <w:tcPr>
            <w:tcW w:w="1418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</w:tr>
      <w:tr w:rsidR="001D2EF9" w:rsidRPr="00C44D0D" w:rsidTr="00A01384">
        <w:trPr>
          <w:trHeight w:val="280"/>
        </w:trPr>
        <w:tc>
          <w:tcPr>
            <w:tcW w:w="1418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</w:tr>
      <w:tr w:rsidR="001D2EF9" w:rsidRPr="00C44D0D" w:rsidTr="00A01384">
        <w:trPr>
          <w:trHeight w:val="280"/>
        </w:trPr>
        <w:tc>
          <w:tcPr>
            <w:tcW w:w="1418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</w:tr>
      <w:tr w:rsidR="001D2EF9" w:rsidRPr="00C44D0D" w:rsidTr="00A01384">
        <w:trPr>
          <w:trHeight w:val="280"/>
        </w:trPr>
        <w:tc>
          <w:tcPr>
            <w:tcW w:w="1418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1D2EF9" w:rsidRPr="00C44D0D" w:rsidRDefault="001D2EF9" w:rsidP="00A01384">
            <w:pPr>
              <w:pStyle w:val="TableList"/>
              <w:rPr>
                <w:rFonts w:cs="Arial"/>
                <w:sz w:val="22"/>
                <w:szCs w:val="22"/>
              </w:rPr>
            </w:pPr>
          </w:p>
        </w:tc>
      </w:tr>
    </w:tbl>
    <w:p w:rsidR="001D2EF9" w:rsidRPr="00E30313" w:rsidRDefault="001D2EF9">
      <w:pPr>
        <w:rPr>
          <w:rFonts w:cs="Arial"/>
        </w:rPr>
        <w:sectPr w:rsidR="001D2EF9" w:rsidRPr="00E30313" w:rsidSect="00107D9F">
          <w:headerReference w:type="default" r:id="rId8"/>
          <w:footerReference w:type="default" r:id="rId9"/>
          <w:pgSz w:w="11906" w:h="16838" w:code="9"/>
          <w:pgMar w:top="720" w:right="720" w:bottom="720" w:left="1080" w:header="706" w:footer="706" w:gutter="0"/>
          <w:cols w:space="708"/>
          <w:docGrid w:linePitch="360"/>
        </w:sectPr>
      </w:pPr>
    </w:p>
    <w:p w:rsidR="006E66FE" w:rsidRPr="00E30313" w:rsidRDefault="006E66FE">
      <w:pPr>
        <w:tabs>
          <w:tab w:val="left" w:pos="8640"/>
        </w:tabs>
        <w:ind w:left="-360" w:firstLine="360"/>
        <w:rPr>
          <w:rFonts w:cs="Arial"/>
          <w:sz w:val="28"/>
        </w:rPr>
      </w:pPr>
    </w:p>
    <w:p w:rsidR="00D9450D" w:rsidRPr="00E30313" w:rsidRDefault="00726705" w:rsidP="00797743">
      <w:pPr>
        <w:pStyle w:val="SectionHeading"/>
      </w:pPr>
      <w:r w:rsidRPr="00E30313">
        <w:t>Purpose</w:t>
      </w:r>
    </w:p>
    <w:p w:rsidR="006E66FE" w:rsidRPr="00CF05B2" w:rsidRDefault="006E66FE">
      <w:pPr>
        <w:rPr>
          <w:rFonts w:cs="Arial"/>
          <w:szCs w:val="24"/>
        </w:rPr>
      </w:pPr>
    </w:p>
    <w:p w:rsidR="006E66FE" w:rsidRPr="00CF05B2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b/>
          <w:szCs w:val="24"/>
        </w:rPr>
      </w:pPr>
      <w:r w:rsidRPr="00CF05B2">
        <w:rPr>
          <w:rFonts w:cs="Arial"/>
          <w:b/>
          <w:szCs w:val="24"/>
        </w:rPr>
        <w:t xml:space="preserve">The objective of this plan is to maintain </w:t>
      </w:r>
      <w:r w:rsidR="001D2EF9">
        <w:rPr>
          <w:rFonts w:cs="Arial"/>
          <w:b/>
          <w:szCs w:val="24"/>
        </w:rPr>
        <w:t xml:space="preserve">or recover </w:t>
      </w:r>
      <w:r w:rsidRPr="00CF05B2">
        <w:rPr>
          <w:rFonts w:cs="Arial"/>
          <w:b/>
          <w:szCs w:val="24"/>
        </w:rPr>
        <w:t xml:space="preserve">the critical services and activities </w:t>
      </w:r>
      <w:r w:rsidR="001D2EF9">
        <w:rPr>
          <w:rFonts w:cs="Arial"/>
          <w:b/>
          <w:szCs w:val="24"/>
        </w:rPr>
        <w:t xml:space="preserve">at </w:t>
      </w:r>
      <w:r w:rsidR="001D2EF9" w:rsidRPr="001D2EF9">
        <w:rPr>
          <w:rFonts w:cs="Arial"/>
          <w:b/>
          <w:color w:val="FF0000"/>
          <w:szCs w:val="24"/>
        </w:rPr>
        <w:t>&lt;Name Of School&gt;</w:t>
      </w:r>
      <w:r w:rsidRPr="00CF05B2">
        <w:rPr>
          <w:rFonts w:cs="Arial"/>
          <w:b/>
          <w:szCs w:val="24"/>
        </w:rPr>
        <w:t xml:space="preserve"> in the event of a major disruption.</w:t>
      </w:r>
    </w:p>
    <w:p w:rsidR="00CF05B2" w:rsidRDefault="00CF05B2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91911" w:rsidRDefault="0079191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>This plan should be completed using the accompanying guidance document.</w:t>
      </w:r>
    </w:p>
    <w:p w:rsidR="00791911" w:rsidRDefault="0079191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452391" w:rsidRDefault="0045239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This plan compliments (and does not replace) the existing </w:t>
      </w:r>
      <w:r w:rsidR="00791911">
        <w:rPr>
          <w:rFonts w:cs="Arial"/>
          <w:szCs w:val="24"/>
        </w:rPr>
        <w:t>procedure</w:t>
      </w:r>
      <w:r>
        <w:rPr>
          <w:rFonts w:cs="Arial"/>
          <w:szCs w:val="24"/>
        </w:rPr>
        <w:t xml:space="preserve"> from Suffolk County Council on Managing Critical Incidents.</w:t>
      </w:r>
    </w:p>
    <w:p w:rsidR="00452391" w:rsidRDefault="0045239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452391" w:rsidRDefault="0045239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452391" w:rsidRPr="00CF05B2" w:rsidRDefault="00452391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452391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b/>
          <w:szCs w:val="24"/>
        </w:rPr>
      </w:pPr>
      <w:r w:rsidRPr="00452391">
        <w:rPr>
          <w:rFonts w:cs="Arial"/>
          <w:b/>
          <w:szCs w:val="24"/>
        </w:rPr>
        <w:t>This plan includes:</w:t>
      </w:r>
      <w:r w:rsidRPr="00452391">
        <w:rPr>
          <w:rFonts w:cs="Arial"/>
          <w:b/>
          <w:szCs w:val="24"/>
        </w:rPr>
        <w:tab/>
      </w:r>
      <w:r w:rsidRPr="00452391">
        <w:rPr>
          <w:rFonts w:cs="Arial"/>
          <w:b/>
          <w:szCs w:val="24"/>
        </w:rPr>
        <w:tab/>
        <w:t>Page</w:t>
      </w:r>
    </w:p>
    <w:p w:rsidR="00726705" w:rsidRPr="00CF05B2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CF05B2" w:rsidRDefault="008E37A2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726705" w:rsidRPr="00CF05B2">
        <w:rPr>
          <w:rFonts w:cs="Arial"/>
          <w:szCs w:val="24"/>
        </w:rPr>
        <w:t>ist of critical services</w:t>
      </w:r>
      <w:r>
        <w:rPr>
          <w:rFonts w:cs="Arial"/>
          <w:szCs w:val="24"/>
        </w:rPr>
        <w:t>/activities</w:t>
      </w:r>
      <w:r w:rsidR="0025241D">
        <w:rPr>
          <w:rFonts w:cs="Arial"/>
          <w:szCs w:val="24"/>
        </w:rPr>
        <w:tab/>
      </w:r>
      <w:r w:rsidR="0025241D">
        <w:rPr>
          <w:rFonts w:cs="Arial"/>
          <w:szCs w:val="24"/>
        </w:rPr>
        <w:tab/>
      </w:r>
      <w:r w:rsidR="00452391">
        <w:rPr>
          <w:rFonts w:cs="Arial"/>
          <w:szCs w:val="24"/>
        </w:rPr>
        <w:t>3</w:t>
      </w:r>
    </w:p>
    <w:p w:rsidR="008E37A2" w:rsidRDefault="008E37A2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CF05B2" w:rsidRDefault="008E37A2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726705" w:rsidRPr="00CF05B2">
        <w:rPr>
          <w:rFonts w:cs="Arial"/>
          <w:szCs w:val="24"/>
        </w:rPr>
        <w:t>ist of possible disruptions</w:t>
      </w:r>
      <w:r w:rsidR="00142A8A">
        <w:rPr>
          <w:rFonts w:cs="Arial"/>
          <w:szCs w:val="24"/>
        </w:rPr>
        <w:tab/>
      </w:r>
      <w:r w:rsidR="00142A8A">
        <w:rPr>
          <w:rFonts w:cs="Arial"/>
          <w:szCs w:val="24"/>
        </w:rPr>
        <w:tab/>
      </w:r>
      <w:r w:rsidR="00431C72">
        <w:rPr>
          <w:rFonts w:cs="Arial"/>
          <w:szCs w:val="24"/>
        </w:rPr>
        <w:t>4</w:t>
      </w:r>
    </w:p>
    <w:p w:rsidR="00726705" w:rsidRPr="00CF05B2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8E37A2" w:rsidRDefault="008E37A2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 w:rsidRPr="008E37A2">
        <w:rPr>
          <w:rFonts w:cs="Arial"/>
          <w:szCs w:val="24"/>
        </w:rPr>
        <w:t>I</w:t>
      </w:r>
      <w:r w:rsidR="00726705" w:rsidRPr="008E37A2">
        <w:rPr>
          <w:rFonts w:cs="Arial"/>
          <w:szCs w:val="24"/>
        </w:rPr>
        <w:t>ncident Management Plan</w:t>
      </w:r>
      <w:r w:rsidR="00142A8A" w:rsidRPr="008E37A2">
        <w:rPr>
          <w:rFonts w:cs="Arial"/>
          <w:szCs w:val="24"/>
        </w:rPr>
        <w:tab/>
      </w:r>
      <w:r w:rsidR="00142A8A" w:rsidRPr="008E37A2">
        <w:rPr>
          <w:rFonts w:cs="Arial"/>
          <w:szCs w:val="24"/>
        </w:rPr>
        <w:tab/>
      </w:r>
      <w:r w:rsidR="00431C72">
        <w:rPr>
          <w:rFonts w:cs="Arial"/>
          <w:szCs w:val="24"/>
        </w:rPr>
        <w:t>5</w:t>
      </w:r>
    </w:p>
    <w:p w:rsidR="00726705" w:rsidRPr="00CF05B2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8E37A2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 w:rsidRPr="008E37A2">
        <w:rPr>
          <w:rFonts w:cs="Arial"/>
          <w:szCs w:val="24"/>
        </w:rPr>
        <w:t xml:space="preserve">Action Cards (for each </w:t>
      </w:r>
      <w:r w:rsidR="008E37A2">
        <w:rPr>
          <w:rFonts w:cs="Arial"/>
          <w:szCs w:val="24"/>
        </w:rPr>
        <w:t>high risk disruption</w:t>
      </w:r>
      <w:r w:rsidRPr="008E37A2">
        <w:rPr>
          <w:rFonts w:cs="Arial"/>
          <w:szCs w:val="24"/>
        </w:rPr>
        <w:t>)</w:t>
      </w:r>
    </w:p>
    <w:p w:rsidR="00726705" w:rsidRDefault="00726705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9699A" w:rsidRPr="00142A8A" w:rsidRDefault="00142A8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 w:rsidRPr="00142A8A">
        <w:rPr>
          <w:rFonts w:cs="Arial"/>
          <w:szCs w:val="24"/>
        </w:rPr>
        <w:t>Loss of Staff</w:t>
      </w:r>
      <w:r w:rsidRPr="00142A8A">
        <w:rPr>
          <w:rFonts w:cs="Arial"/>
          <w:szCs w:val="24"/>
        </w:rPr>
        <w:tab/>
      </w:r>
      <w:r w:rsidRPr="00142A8A">
        <w:rPr>
          <w:rFonts w:cs="Arial"/>
          <w:szCs w:val="24"/>
        </w:rPr>
        <w:tab/>
      </w:r>
      <w:r w:rsidR="00431C72">
        <w:rPr>
          <w:rFonts w:cs="Arial"/>
          <w:szCs w:val="24"/>
        </w:rPr>
        <w:t>7</w:t>
      </w:r>
    </w:p>
    <w:p w:rsidR="0079699A" w:rsidRPr="00142A8A" w:rsidRDefault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9699A" w:rsidRPr="00142A8A" w:rsidRDefault="00AD3355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>Loss of Premises</w:t>
      </w:r>
      <w:r w:rsidR="00142A8A" w:rsidRPr="00142A8A">
        <w:rPr>
          <w:rFonts w:cs="Arial"/>
          <w:szCs w:val="24"/>
        </w:rPr>
        <w:tab/>
      </w:r>
      <w:r w:rsidR="00142A8A" w:rsidRPr="00142A8A">
        <w:rPr>
          <w:rFonts w:cs="Arial"/>
          <w:szCs w:val="24"/>
        </w:rPr>
        <w:tab/>
      </w:r>
      <w:r w:rsidR="00CE2936">
        <w:rPr>
          <w:rFonts w:cs="Arial"/>
          <w:szCs w:val="24"/>
        </w:rPr>
        <w:t>8</w:t>
      </w:r>
    </w:p>
    <w:p w:rsidR="0079699A" w:rsidRPr="00142A8A" w:rsidRDefault="0079699A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9699A" w:rsidRPr="00142A8A" w:rsidRDefault="000B2878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>
        <w:rPr>
          <w:rFonts w:cs="Arial"/>
          <w:szCs w:val="24"/>
        </w:rPr>
        <w:t>Loss of I</w:t>
      </w:r>
      <w:r w:rsidR="00AD3355">
        <w:rPr>
          <w:rFonts w:cs="Arial"/>
          <w:szCs w:val="24"/>
        </w:rPr>
        <w:t>C</w:t>
      </w:r>
      <w:r>
        <w:rPr>
          <w:rFonts w:cs="Arial"/>
          <w:szCs w:val="24"/>
        </w:rPr>
        <w:t>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E2936">
        <w:rPr>
          <w:rFonts w:cs="Arial"/>
          <w:szCs w:val="24"/>
        </w:rPr>
        <w:t>9</w:t>
      </w:r>
    </w:p>
    <w:p w:rsidR="0079699A" w:rsidRPr="00142A8A" w:rsidRDefault="0079699A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9699A" w:rsidRPr="00142A8A" w:rsidRDefault="00A80FBE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 w:rsidRPr="00142A8A">
        <w:rPr>
          <w:rFonts w:cs="Arial"/>
          <w:szCs w:val="24"/>
        </w:rPr>
        <w:t xml:space="preserve">Loss of </w:t>
      </w:r>
      <w:r w:rsidR="00AD3355" w:rsidRPr="00AD3355">
        <w:rPr>
          <w:rFonts w:cs="Arial"/>
          <w:color w:val="FF0000"/>
          <w:szCs w:val="24"/>
        </w:rPr>
        <w:t>&lt;other disruptions&gt;</w:t>
      </w:r>
      <w:r w:rsidR="00FF6BAD">
        <w:rPr>
          <w:rFonts w:cs="Arial"/>
          <w:szCs w:val="24"/>
        </w:rPr>
        <w:tab/>
      </w:r>
      <w:r w:rsidR="00FF6BAD">
        <w:rPr>
          <w:rFonts w:cs="Arial"/>
          <w:szCs w:val="24"/>
        </w:rPr>
        <w:tab/>
      </w:r>
      <w:r w:rsidR="00CE2936">
        <w:rPr>
          <w:rFonts w:cs="Arial"/>
          <w:szCs w:val="24"/>
        </w:rPr>
        <w:t>9</w:t>
      </w:r>
    </w:p>
    <w:p w:rsidR="0079699A" w:rsidRPr="00142A8A" w:rsidRDefault="0079699A" w:rsidP="0079699A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</w:p>
    <w:p w:rsidR="00726705" w:rsidRPr="00142A8A" w:rsidRDefault="00C4048B">
      <w:pPr>
        <w:pStyle w:val="Header"/>
        <w:tabs>
          <w:tab w:val="clear" w:pos="4153"/>
          <w:tab w:val="clear" w:pos="8306"/>
          <w:tab w:val="left" w:pos="6521"/>
        </w:tabs>
        <w:rPr>
          <w:rFonts w:cs="Arial"/>
          <w:szCs w:val="24"/>
        </w:rPr>
      </w:pPr>
      <w:r w:rsidRPr="00142A8A">
        <w:rPr>
          <w:rFonts w:cs="Arial"/>
          <w:szCs w:val="24"/>
        </w:rPr>
        <w:t>Ap</w:t>
      </w:r>
      <w:r w:rsidR="00FF6BAD">
        <w:rPr>
          <w:rFonts w:cs="Arial"/>
          <w:szCs w:val="24"/>
        </w:rPr>
        <w:t>pendices</w:t>
      </w:r>
      <w:r w:rsidR="00CE2936">
        <w:rPr>
          <w:rFonts w:cs="Arial"/>
          <w:szCs w:val="24"/>
        </w:rPr>
        <w:t xml:space="preserve"> (optional)</w:t>
      </w:r>
      <w:r w:rsidR="00FF6BAD">
        <w:rPr>
          <w:rFonts w:cs="Arial"/>
          <w:szCs w:val="24"/>
        </w:rPr>
        <w:tab/>
      </w:r>
      <w:r w:rsidR="00FF6BAD">
        <w:rPr>
          <w:rFonts w:cs="Arial"/>
          <w:szCs w:val="24"/>
        </w:rPr>
        <w:tab/>
      </w:r>
      <w:r w:rsidR="00CE2936">
        <w:rPr>
          <w:rFonts w:cs="Arial"/>
          <w:szCs w:val="24"/>
        </w:rPr>
        <w:t>10</w:t>
      </w:r>
    </w:p>
    <w:p w:rsidR="009444F2" w:rsidRDefault="009444F2">
      <w:pPr>
        <w:rPr>
          <w:rFonts w:cs="Tahoma"/>
          <w:bCs/>
          <w:spacing w:val="-10"/>
          <w:kern w:val="20"/>
          <w:position w:val="8"/>
          <w:szCs w:val="24"/>
          <w:lang w:val="en-US"/>
        </w:rPr>
        <w:sectPr w:rsidR="009444F2" w:rsidSect="00107D9F">
          <w:footerReference w:type="first" r:id="rId10"/>
          <w:pgSz w:w="11906" w:h="16838" w:code="9"/>
          <w:pgMar w:top="720" w:right="720" w:bottom="720" w:left="1200" w:header="706" w:footer="706" w:gutter="0"/>
          <w:cols w:space="708"/>
          <w:docGrid w:linePitch="360"/>
        </w:sectPr>
      </w:pPr>
    </w:p>
    <w:p w:rsidR="009444F2" w:rsidRDefault="009444F2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p w:rsidR="00431C72" w:rsidRPr="00B95803" w:rsidRDefault="00431C72" w:rsidP="00431C72">
      <w:pPr>
        <w:pStyle w:val="SectionHeading"/>
      </w:pPr>
      <w:r>
        <w:t>CRITICAL SERVICES OR ACTIVITIES</w:t>
      </w:r>
    </w:p>
    <w:p w:rsidR="009444F2" w:rsidRDefault="009444F2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tbl>
      <w:tblPr>
        <w:tblW w:w="15000" w:type="dxa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60"/>
        <w:gridCol w:w="7920"/>
        <w:gridCol w:w="2280"/>
      </w:tblGrid>
      <w:tr w:rsidR="0005791F" w:rsidRPr="008F3005" w:rsidTr="0005791F">
        <w:trPr>
          <w:trHeight w:val="860"/>
        </w:trPr>
        <w:tc>
          <w:tcPr>
            <w:tcW w:w="3240" w:type="dxa"/>
            <w:tcBorders>
              <w:bottom w:val="single" w:sz="6" w:space="0" w:color="000000"/>
            </w:tcBorders>
            <w:shd w:val="clear" w:color="auto" w:fill="C0C0C0"/>
          </w:tcPr>
          <w:p w:rsidR="0005791F" w:rsidRPr="008F3005" w:rsidRDefault="0005791F" w:rsidP="00BE3690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 w:rsidRPr="008F3005">
              <w:rPr>
                <w:color w:val="000000"/>
                <w:sz w:val="24"/>
                <w:szCs w:val="24"/>
              </w:rPr>
              <w:t>Critical Service</w:t>
            </w:r>
            <w:r w:rsidR="009F5D67">
              <w:rPr>
                <w:color w:val="000000"/>
                <w:sz w:val="24"/>
                <w:szCs w:val="24"/>
              </w:rPr>
              <w:t>/Activity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C0C0C0"/>
          </w:tcPr>
          <w:p w:rsidR="0005791F" w:rsidRPr="008F3005" w:rsidRDefault="0005791F" w:rsidP="00BE3690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Recovery Time Objective</w:t>
            </w:r>
          </w:p>
          <w:p w:rsidR="0005791F" w:rsidRPr="008F3005" w:rsidRDefault="0005791F" w:rsidP="00BE369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20" w:type="dxa"/>
            <w:tcBorders>
              <w:bottom w:val="single" w:sz="6" w:space="0" w:color="000000"/>
            </w:tcBorders>
            <w:shd w:val="clear" w:color="auto" w:fill="C0C0C0"/>
          </w:tcPr>
          <w:p w:rsidR="0005791F" w:rsidRDefault="0005791F" w:rsidP="00BE3690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Service </w:t>
            </w:r>
            <w:r w:rsidR="009F5D67">
              <w:rPr>
                <w:color w:val="000000"/>
                <w:sz w:val="24"/>
                <w:szCs w:val="24"/>
              </w:rPr>
              <w:t>Details</w:t>
            </w:r>
          </w:p>
          <w:p w:rsidR="0005791F" w:rsidRPr="0005791F" w:rsidRDefault="0005791F" w:rsidP="0005791F">
            <w:pPr>
              <w:jc w:val="center"/>
              <w:rPr>
                <w:sz w:val="20"/>
              </w:rPr>
            </w:pPr>
            <w:r w:rsidRPr="0005791F">
              <w:rPr>
                <w:sz w:val="20"/>
              </w:rPr>
              <w:t>In particular – what should be maintained or recovered in the event of disruption.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shd w:val="clear" w:color="auto" w:fill="C0C0C0"/>
          </w:tcPr>
          <w:p w:rsidR="0005791F" w:rsidRDefault="0005791F" w:rsidP="00BE3690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Responsible Person</w:t>
            </w: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A01384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A01384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A01384">
            <w:pPr>
              <w:rPr>
                <w:rFonts w:cs="Arial"/>
                <w:sz w:val="20"/>
              </w:rPr>
            </w:pPr>
          </w:p>
        </w:tc>
      </w:tr>
      <w:tr w:rsidR="0005791F" w:rsidRPr="002572CB" w:rsidTr="0005791F">
        <w:trPr>
          <w:trHeight w:val="23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791F" w:rsidRPr="002572CB" w:rsidRDefault="0005791F" w:rsidP="00BE3690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791F" w:rsidRPr="002572CB" w:rsidRDefault="0005791F" w:rsidP="00BE3690">
            <w:pPr>
              <w:jc w:val="center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05791F" w:rsidRPr="002572CB" w:rsidRDefault="0005791F" w:rsidP="00BE3690">
            <w:pPr>
              <w:rPr>
                <w:rFonts w:cs="Arial"/>
                <w:snapToGrid w:val="0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05791F" w:rsidRPr="002572CB" w:rsidRDefault="0005791F" w:rsidP="00BE3690">
            <w:pPr>
              <w:rPr>
                <w:rFonts w:cs="Arial"/>
                <w:sz w:val="20"/>
              </w:rPr>
            </w:pPr>
          </w:p>
        </w:tc>
      </w:tr>
    </w:tbl>
    <w:p w:rsidR="009444F2" w:rsidRDefault="009444F2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p w:rsidR="00431C72" w:rsidRDefault="00431C72" w:rsidP="00431C72">
      <w:pPr>
        <w:rPr>
          <w:rFonts w:cs="Arial"/>
          <w:szCs w:val="24"/>
        </w:rPr>
      </w:pPr>
      <w:r w:rsidRPr="00E30313">
        <w:rPr>
          <w:rFonts w:cs="Arial"/>
          <w:szCs w:val="24"/>
        </w:rPr>
        <w:t>Recovery Time Objective – this is the time in which the service must be recovered.</w:t>
      </w:r>
    </w:p>
    <w:p w:rsidR="00431C72" w:rsidRPr="00E30313" w:rsidRDefault="00431C72" w:rsidP="00431C72">
      <w:pPr>
        <w:rPr>
          <w:rFonts w:cs="Tahoma"/>
          <w:b/>
          <w:bCs/>
          <w:spacing w:val="-10"/>
          <w:kern w:val="20"/>
          <w:position w:val="8"/>
          <w:sz w:val="32"/>
          <w:lang w:val="en-US"/>
        </w:rPr>
      </w:pPr>
      <w:r>
        <w:rPr>
          <w:rFonts w:cs="Arial"/>
          <w:szCs w:val="24"/>
        </w:rPr>
        <w:t xml:space="preserve">Typically these are 1 day, 2-3 days, 1 week, 1 month. </w:t>
      </w:r>
    </w:p>
    <w:p w:rsidR="00431C72" w:rsidRPr="00E30313" w:rsidRDefault="00431C72">
      <w:pPr>
        <w:rPr>
          <w:rFonts w:cs="Tahoma"/>
          <w:bCs/>
          <w:spacing w:val="-10"/>
          <w:kern w:val="20"/>
          <w:position w:val="8"/>
          <w:szCs w:val="24"/>
          <w:lang w:val="en-US"/>
        </w:rPr>
        <w:sectPr w:rsidR="00431C72" w:rsidRPr="00E30313" w:rsidSect="009444F2">
          <w:pgSz w:w="16838" w:h="11906" w:orient="landscape" w:code="9"/>
          <w:pgMar w:top="1202" w:right="720" w:bottom="720" w:left="720" w:header="709" w:footer="709" w:gutter="0"/>
          <w:cols w:space="708"/>
          <w:docGrid w:linePitch="360"/>
        </w:sectPr>
      </w:pPr>
    </w:p>
    <w:p w:rsidR="003A3532" w:rsidRPr="00797743" w:rsidRDefault="008E37A2" w:rsidP="00797743">
      <w:pPr>
        <w:pStyle w:val="SectionHeading"/>
        <w:rPr>
          <w:color w:val="auto"/>
          <w:lang w:val="en-GB"/>
        </w:rPr>
      </w:pPr>
      <w:r>
        <w:lastRenderedPageBreak/>
        <w:t>POSSIBLE</w:t>
      </w:r>
      <w:r w:rsidR="002C7A75">
        <w:t xml:space="preserve"> DISRUPTIONS</w:t>
      </w:r>
    </w:p>
    <w:tbl>
      <w:tblPr>
        <w:tblW w:w="9000" w:type="dxa"/>
        <w:tblInd w:w="-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1560"/>
        <w:gridCol w:w="1560"/>
      </w:tblGrid>
      <w:tr w:rsidR="00E81608" w:rsidRPr="0052482E" w:rsidTr="002C7A75">
        <w:trPr>
          <w:trHeight w:val="765"/>
        </w:trPr>
        <w:tc>
          <w:tcPr>
            <w:tcW w:w="4560" w:type="dxa"/>
            <w:tcBorders>
              <w:bottom w:val="single" w:sz="6" w:space="0" w:color="000000"/>
            </w:tcBorders>
            <w:shd w:val="clear" w:color="auto" w:fill="C0C0C0"/>
          </w:tcPr>
          <w:p w:rsidR="00E81608" w:rsidRPr="0052482E" w:rsidRDefault="009F5D67" w:rsidP="009F5D67">
            <w:pPr>
              <w:pStyle w:val="Heading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Possible Disruption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C0C0C0"/>
          </w:tcPr>
          <w:p w:rsidR="00E81608" w:rsidRDefault="00E81608" w:rsidP="002C7A75">
            <w:pPr>
              <w:pStyle w:val="Heading1"/>
              <w:ind w:left="-6" w:firstLine="6"/>
              <w:jc w:val="center"/>
              <w:rPr>
                <w:color w:val="000000"/>
                <w:sz w:val="24"/>
                <w:szCs w:val="24"/>
              </w:rPr>
            </w:pPr>
            <w:r w:rsidRPr="0052482E">
              <w:rPr>
                <w:color w:val="000000"/>
                <w:sz w:val="24"/>
                <w:szCs w:val="24"/>
              </w:rPr>
              <w:t>Impact</w:t>
            </w:r>
          </w:p>
          <w:p w:rsidR="002C7A75" w:rsidRPr="002C7A75" w:rsidRDefault="002C7A75" w:rsidP="002C7A75">
            <w:pPr>
              <w:jc w:val="center"/>
            </w:pPr>
            <w:r>
              <w:t>(A)</w:t>
            </w:r>
          </w:p>
          <w:p w:rsidR="00E81608" w:rsidRPr="0052482E" w:rsidRDefault="00E81608" w:rsidP="002C7A7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C0C0C0"/>
          </w:tcPr>
          <w:p w:rsidR="00E81608" w:rsidRDefault="00E81608" w:rsidP="002C7A75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 w:rsidRPr="0052482E">
              <w:rPr>
                <w:color w:val="000000"/>
                <w:sz w:val="24"/>
                <w:szCs w:val="24"/>
              </w:rPr>
              <w:t>Likelihood</w:t>
            </w:r>
          </w:p>
          <w:p w:rsidR="002C7A75" w:rsidRPr="002C7A75" w:rsidRDefault="002C7A75" w:rsidP="002C7A75">
            <w:pPr>
              <w:jc w:val="center"/>
            </w:pPr>
            <w:r>
              <w:t>(B)</w:t>
            </w:r>
          </w:p>
          <w:p w:rsidR="00E81608" w:rsidRPr="0052482E" w:rsidRDefault="00E81608" w:rsidP="002C7A7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C0C0C0"/>
          </w:tcPr>
          <w:p w:rsidR="00E81608" w:rsidRDefault="00E81608" w:rsidP="002C7A75">
            <w:pPr>
              <w:pStyle w:val="Heading1"/>
              <w:jc w:val="center"/>
              <w:rPr>
                <w:color w:val="000000"/>
                <w:sz w:val="24"/>
                <w:szCs w:val="24"/>
              </w:rPr>
            </w:pPr>
            <w:r w:rsidRPr="0052482E">
              <w:rPr>
                <w:color w:val="000000"/>
                <w:sz w:val="24"/>
                <w:szCs w:val="24"/>
              </w:rPr>
              <w:t>Risk Rating</w:t>
            </w:r>
          </w:p>
          <w:p w:rsidR="002C7A75" w:rsidRPr="002C7A75" w:rsidRDefault="002C7A75" w:rsidP="002C7A75">
            <w:pPr>
              <w:jc w:val="center"/>
            </w:pPr>
            <w:r>
              <w:t>(A x B)</w:t>
            </w:r>
          </w:p>
        </w:tc>
      </w:tr>
      <w:tr w:rsidR="00E81608" w:rsidRPr="000A393B" w:rsidTr="002C7A75">
        <w:trPr>
          <w:trHeight w:val="530"/>
        </w:trPr>
        <w:tc>
          <w:tcPr>
            <w:tcW w:w="4560" w:type="dxa"/>
            <w:shd w:val="clear" w:color="auto" w:fill="auto"/>
          </w:tcPr>
          <w:p w:rsidR="00E81608" w:rsidRPr="000A393B" w:rsidRDefault="00E81608" w:rsidP="00882C20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32"/>
        </w:trPr>
        <w:tc>
          <w:tcPr>
            <w:tcW w:w="4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882C20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34"/>
        </w:trPr>
        <w:tc>
          <w:tcPr>
            <w:tcW w:w="4560" w:type="dxa"/>
            <w:shd w:val="clear" w:color="auto" w:fill="auto"/>
          </w:tcPr>
          <w:p w:rsidR="00E81608" w:rsidRPr="000A393B" w:rsidRDefault="00E81608" w:rsidP="00882C20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34"/>
        </w:trPr>
        <w:tc>
          <w:tcPr>
            <w:tcW w:w="4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882C20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26"/>
        </w:trPr>
        <w:tc>
          <w:tcPr>
            <w:tcW w:w="4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63B6F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10"/>
        </w:trPr>
        <w:tc>
          <w:tcPr>
            <w:tcW w:w="4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63B6F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  <w:tr w:rsidR="00E81608" w:rsidRPr="000A393B" w:rsidTr="002C7A75">
        <w:trPr>
          <w:trHeight w:val="534"/>
        </w:trPr>
        <w:tc>
          <w:tcPr>
            <w:tcW w:w="4560" w:type="dxa"/>
            <w:shd w:val="clear" w:color="auto" w:fill="auto"/>
          </w:tcPr>
          <w:p w:rsidR="00E81608" w:rsidRPr="000A393B" w:rsidRDefault="00E81608" w:rsidP="00882C20">
            <w:pPr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1608" w:rsidRPr="000A393B" w:rsidRDefault="00E81608" w:rsidP="002C7A75">
            <w:pPr>
              <w:jc w:val="center"/>
              <w:rPr>
                <w:rFonts w:cs="Arial"/>
                <w:snapToGrid w:val="0"/>
                <w:color w:val="000000"/>
                <w:szCs w:val="24"/>
              </w:rPr>
            </w:pPr>
          </w:p>
        </w:tc>
      </w:tr>
    </w:tbl>
    <w:p w:rsidR="002C7A75" w:rsidRDefault="002C7A75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p w:rsidR="009F5D67" w:rsidRDefault="009F5D67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>
        <w:rPr>
          <w:rFonts w:cs="Tahoma"/>
          <w:bCs/>
          <w:spacing w:val="-10"/>
          <w:kern w:val="20"/>
          <w:position w:val="8"/>
          <w:szCs w:val="24"/>
          <w:lang w:val="en-US"/>
        </w:rPr>
        <w:t>The purpose of this list is to identify the disruptions that should have action cards (higher risk rating) and those which do not (lower risk rating).</w:t>
      </w:r>
    </w:p>
    <w:p w:rsidR="009F5D67" w:rsidRDefault="009F5D67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Impact – how serious the disruption might be as a result of this threat.</w:t>
      </w: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1 – Insignificant</w:t>
      </w: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2 – Minor</w:t>
      </w: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3 – Moderate</w:t>
      </w: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4 – Major</w:t>
      </w:r>
    </w:p>
    <w:p w:rsidR="00CA105B" w:rsidRPr="00E30313" w:rsidRDefault="00CA105B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5 – Catastrophic</w:t>
      </w:r>
    </w:p>
    <w:p w:rsidR="002C7A75" w:rsidRDefault="002C7A75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</w:p>
    <w:p w:rsidR="00694C83" w:rsidRPr="00E30313" w:rsidRDefault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Likelihood – the chances of this threat happening.</w:t>
      </w:r>
    </w:p>
    <w:p w:rsidR="00694C83" w:rsidRPr="00E30313" w:rsidRDefault="00694C83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1 – Rare</w:t>
      </w:r>
    </w:p>
    <w:p w:rsidR="00694C83" w:rsidRPr="00E30313" w:rsidRDefault="00694C83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2 – Unlikely</w:t>
      </w:r>
    </w:p>
    <w:p w:rsidR="00694C83" w:rsidRPr="00E30313" w:rsidRDefault="00694C83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3 – Possible</w:t>
      </w:r>
    </w:p>
    <w:p w:rsidR="00694C83" w:rsidRPr="00E30313" w:rsidRDefault="00694C83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4 – Likely</w:t>
      </w:r>
    </w:p>
    <w:p w:rsidR="00694C83" w:rsidRDefault="00694C83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 w:rsidRPr="00E30313">
        <w:rPr>
          <w:rFonts w:cs="Tahoma"/>
          <w:bCs/>
          <w:spacing w:val="-10"/>
          <w:kern w:val="20"/>
          <w:position w:val="8"/>
          <w:szCs w:val="24"/>
          <w:lang w:val="en-US"/>
        </w:rPr>
        <w:t>5 – Almost Certain</w:t>
      </w:r>
    </w:p>
    <w:p w:rsidR="002C7A75" w:rsidRPr="00E30313" w:rsidRDefault="002C7A75" w:rsidP="00694C83">
      <w:pPr>
        <w:rPr>
          <w:rFonts w:cs="Tahoma"/>
          <w:bCs/>
          <w:spacing w:val="-10"/>
          <w:kern w:val="20"/>
          <w:position w:val="8"/>
          <w:szCs w:val="24"/>
          <w:lang w:val="en-US"/>
        </w:rPr>
      </w:pPr>
      <w:r>
        <w:rPr>
          <w:rFonts w:cs="Tahoma"/>
          <w:bCs/>
          <w:spacing w:val="-10"/>
          <w:kern w:val="20"/>
          <w:position w:val="8"/>
          <w:szCs w:val="24"/>
          <w:lang w:val="en-US"/>
        </w:rPr>
        <w:br w:type="page"/>
      </w:r>
    </w:p>
    <w:p w:rsidR="006E66FE" w:rsidRPr="00E30313" w:rsidRDefault="000D7017" w:rsidP="00797743">
      <w:pPr>
        <w:pStyle w:val="SectionHeading"/>
      </w:pPr>
      <w:r>
        <w:lastRenderedPageBreak/>
        <w:t>INCIDENT MANAGEMENT PLAN</w:t>
      </w:r>
    </w:p>
    <w:p w:rsidR="005F45B1" w:rsidRPr="000D7017" w:rsidRDefault="005F45B1" w:rsidP="00BA201F">
      <w:pPr>
        <w:rPr>
          <w:rFonts w:cs="Arial"/>
          <w:szCs w:val="24"/>
        </w:rPr>
      </w:pPr>
    </w:p>
    <w:p w:rsidR="006E66FE" w:rsidRPr="000D7017" w:rsidRDefault="00ED1804" w:rsidP="002D49C3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purpose of the </w:t>
      </w:r>
      <w:r w:rsidR="009F5D67">
        <w:rPr>
          <w:rFonts w:cs="Arial"/>
          <w:szCs w:val="24"/>
        </w:rPr>
        <w:t>Incident Management Plan</w:t>
      </w:r>
      <w:r w:rsidR="000D7017" w:rsidRPr="000D7017">
        <w:rPr>
          <w:rFonts w:cs="Arial"/>
          <w:szCs w:val="24"/>
        </w:rPr>
        <w:t xml:space="preserve"> is to make sure the right people come together in the right place at the right time to take control </w:t>
      </w:r>
      <w:r w:rsidR="002C7A75">
        <w:rPr>
          <w:rFonts w:cs="Arial"/>
          <w:szCs w:val="24"/>
        </w:rPr>
        <w:t>of the organisation</w:t>
      </w:r>
      <w:r w:rsidR="000D7017" w:rsidRPr="000D7017">
        <w:rPr>
          <w:rFonts w:cs="Arial"/>
          <w:szCs w:val="24"/>
        </w:rPr>
        <w:t>’s response to the disruption.</w:t>
      </w:r>
    </w:p>
    <w:p w:rsidR="005F45B1" w:rsidRDefault="005F45B1" w:rsidP="002D49C3">
      <w:pPr>
        <w:rPr>
          <w:rFonts w:cs="Arial"/>
          <w:szCs w:val="24"/>
        </w:rPr>
      </w:pPr>
    </w:p>
    <w:p w:rsidR="008E7E38" w:rsidRPr="008E7E38" w:rsidRDefault="008E7E38" w:rsidP="002D49C3">
      <w:pPr>
        <w:rPr>
          <w:rFonts w:cs="Arial"/>
          <w:b/>
          <w:szCs w:val="24"/>
        </w:rPr>
      </w:pPr>
      <w:r w:rsidRPr="008E7E38">
        <w:rPr>
          <w:rFonts w:cs="Arial"/>
          <w:b/>
          <w:szCs w:val="24"/>
        </w:rPr>
        <w:t>Overall Responsibility</w:t>
      </w:r>
    </w:p>
    <w:p w:rsidR="008E7E38" w:rsidRDefault="008E7E38" w:rsidP="002D49C3">
      <w:pPr>
        <w:rPr>
          <w:rFonts w:cs="Arial"/>
          <w:szCs w:val="24"/>
        </w:rPr>
      </w:pPr>
    </w:p>
    <w:p w:rsidR="008E7E38" w:rsidRDefault="008E7E38" w:rsidP="002D49C3">
      <w:pPr>
        <w:rPr>
          <w:rFonts w:cs="Arial"/>
          <w:szCs w:val="24"/>
        </w:rPr>
      </w:pPr>
      <w:r>
        <w:rPr>
          <w:rFonts w:cs="Arial"/>
          <w:szCs w:val="24"/>
        </w:rPr>
        <w:t>The following will take overall responsibility of the school’s response to an incident and bring together the Incident Management Team.</w:t>
      </w:r>
    </w:p>
    <w:p w:rsidR="008E7E38" w:rsidRDefault="008E7E38" w:rsidP="002D49C3">
      <w:pPr>
        <w:rPr>
          <w:rFonts w:cs="Arial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2040"/>
        <w:gridCol w:w="2040"/>
        <w:gridCol w:w="2160"/>
      </w:tblGrid>
      <w:tr w:rsidR="008E7E38" w:rsidRPr="00FA0C0C" w:rsidTr="008E7E38">
        <w:tc>
          <w:tcPr>
            <w:tcW w:w="1908" w:type="dxa"/>
            <w:shd w:val="clear" w:color="auto" w:fill="C0C0C0"/>
          </w:tcPr>
          <w:p w:rsidR="008E7E38" w:rsidRDefault="008E7E38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Name</w:t>
            </w:r>
          </w:p>
          <w:p w:rsidR="008E7E38" w:rsidRPr="00FA0C0C" w:rsidRDefault="008E7E38" w:rsidP="00A01384">
            <w:pPr>
              <w:pStyle w:val="BodyText"/>
              <w:rPr>
                <w:rFonts w:cs="Arial"/>
                <w:i w:val="0"/>
              </w:rPr>
            </w:pPr>
          </w:p>
        </w:tc>
        <w:tc>
          <w:tcPr>
            <w:tcW w:w="2040" w:type="dxa"/>
            <w:shd w:val="clear" w:color="auto" w:fill="C0C0C0"/>
          </w:tcPr>
          <w:p w:rsidR="008E7E38" w:rsidRPr="00FA0C0C" w:rsidRDefault="008E7E38" w:rsidP="00A01384">
            <w:pPr>
              <w:pStyle w:val="BodyText"/>
              <w:rPr>
                <w:rFonts w:cs="Arial"/>
                <w:i w:val="0"/>
              </w:rPr>
            </w:pPr>
            <w:r w:rsidRPr="00FA0C0C">
              <w:rPr>
                <w:rFonts w:cs="Arial"/>
                <w:i w:val="0"/>
              </w:rPr>
              <w:t>Role</w:t>
            </w:r>
          </w:p>
        </w:tc>
        <w:tc>
          <w:tcPr>
            <w:tcW w:w="2040" w:type="dxa"/>
            <w:shd w:val="clear" w:color="auto" w:fill="C0C0C0"/>
          </w:tcPr>
          <w:p w:rsidR="008E7E38" w:rsidRPr="00FA0C0C" w:rsidRDefault="008E7E38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Contact Details</w:t>
            </w:r>
          </w:p>
        </w:tc>
        <w:tc>
          <w:tcPr>
            <w:tcW w:w="2040" w:type="dxa"/>
            <w:shd w:val="clear" w:color="auto" w:fill="C0C0C0"/>
          </w:tcPr>
          <w:p w:rsidR="008E7E38" w:rsidRPr="00FA0C0C" w:rsidRDefault="008E7E38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Deputy</w:t>
            </w:r>
          </w:p>
        </w:tc>
        <w:tc>
          <w:tcPr>
            <w:tcW w:w="2160" w:type="dxa"/>
            <w:shd w:val="clear" w:color="auto" w:fill="C0C0C0"/>
          </w:tcPr>
          <w:p w:rsidR="008E7E38" w:rsidRPr="00FA0C0C" w:rsidRDefault="008E7E38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Contact Details</w:t>
            </w:r>
          </w:p>
        </w:tc>
      </w:tr>
      <w:tr w:rsidR="008E7E38" w:rsidRPr="00FA0C0C" w:rsidTr="008E7E38">
        <w:tc>
          <w:tcPr>
            <w:tcW w:w="1908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8E7E38" w:rsidRPr="00FA0C0C" w:rsidTr="008E7E38">
        <w:tc>
          <w:tcPr>
            <w:tcW w:w="1908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04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8E7E38" w:rsidRPr="00FA0C0C" w:rsidRDefault="008E7E38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</w:tbl>
    <w:p w:rsidR="008E7E38" w:rsidRPr="000D7017" w:rsidRDefault="008E7E38" w:rsidP="002D49C3">
      <w:pPr>
        <w:rPr>
          <w:rFonts w:cs="Arial"/>
          <w:szCs w:val="24"/>
        </w:rPr>
      </w:pPr>
    </w:p>
    <w:p w:rsidR="00DF6230" w:rsidRPr="002C7A75" w:rsidRDefault="002C7A75" w:rsidP="002D49C3">
      <w:pPr>
        <w:tabs>
          <w:tab w:val="left" w:pos="1440"/>
        </w:tabs>
        <w:rPr>
          <w:b/>
        </w:rPr>
      </w:pPr>
      <w:r w:rsidRPr="002C7A75">
        <w:rPr>
          <w:b/>
        </w:rPr>
        <w:t>Most Likely Key Players</w:t>
      </w:r>
    </w:p>
    <w:p w:rsidR="002C7A75" w:rsidRDefault="002C7A75" w:rsidP="002D49C3">
      <w:pPr>
        <w:tabs>
          <w:tab w:val="left" w:pos="1440"/>
        </w:tabs>
      </w:pPr>
    </w:p>
    <w:p w:rsidR="002C7A75" w:rsidRDefault="002C7A75" w:rsidP="002D49C3">
      <w:pPr>
        <w:tabs>
          <w:tab w:val="left" w:pos="1440"/>
        </w:tabs>
      </w:pPr>
      <w:r>
        <w:t xml:space="preserve">The following </w:t>
      </w:r>
      <w:r w:rsidR="009F5D67">
        <w:t>should</w:t>
      </w:r>
      <w:r>
        <w:t xml:space="preserve"> be contacted to form an Incident Management Team </w:t>
      </w:r>
      <w:r w:rsidR="00BA321F">
        <w:t>who will carry out the actions required to maintain or recover critical services/activities</w:t>
      </w:r>
      <w:r>
        <w:t>.</w:t>
      </w:r>
      <w:r w:rsidR="009F5D67">
        <w:t xml:space="preserve"> This list should include some of those listed as Responsible Persons in the list of Critical Services/Activities.</w:t>
      </w:r>
    </w:p>
    <w:p w:rsidR="002C7A75" w:rsidRDefault="002C7A75" w:rsidP="002D49C3">
      <w:pPr>
        <w:tabs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702"/>
        <w:gridCol w:w="4228"/>
      </w:tblGrid>
      <w:tr w:rsidR="00014454" w:rsidRPr="00FA0C0C" w:rsidTr="008E7E38">
        <w:tc>
          <w:tcPr>
            <w:tcW w:w="3108" w:type="dxa"/>
            <w:shd w:val="clear" w:color="auto" w:fill="C0C0C0"/>
          </w:tcPr>
          <w:p w:rsidR="00014454" w:rsidRDefault="00014454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Name</w:t>
            </w:r>
          </w:p>
          <w:p w:rsidR="00014454" w:rsidRPr="00FA0C0C" w:rsidRDefault="00014454" w:rsidP="00A01384">
            <w:pPr>
              <w:pStyle w:val="BodyText"/>
              <w:rPr>
                <w:rFonts w:cs="Arial"/>
                <w:i w:val="0"/>
              </w:rPr>
            </w:pPr>
          </w:p>
        </w:tc>
        <w:tc>
          <w:tcPr>
            <w:tcW w:w="2760" w:type="dxa"/>
            <w:shd w:val="clear" w:color="auto" w:fill="C0C0C0"/>
          </w:tcPr>
          <w:p w:rsidR="00014454" w:rsidRPr="00FA0C0C" w:rsidRDefault="00014454" w:rsidP="00A01384">
            <w:pPr>
              <w:pStyle w:val="BodyText"/>
              <w:rPr>
                <w:rFonts w:cs="Arial"/>
                <w:i w:val="0"/>
              </w:rPr>
            </w:pPr>
            <w:r w:rsidRPr="00FA0C0C">
              <w:rPr>
                <w:rFonts w:cs="Arial"/>
                <w:i w:val="0"/>
              </w:rPr>
              <w:t>Role</w:t>
            </w:r>
          </w:p>
        </w:tc>
        <w:tc>
          <w:tcPr>
            <w:tcW w:w="4320" w:type="dxa"/>
            <w:shd w:val="clear" w:color="auto" w:fill="C0C0C0"/>
          </w:tcPr>
          <w:p w:rsidR="00014454" w:rsidRPr="00FA0C0C" w:rsidRDefault="00014454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Contact Details</w:t>
            </w:r>
          </w:p>
        </w:tc>
      </w:tr>
      <w:tr w:rsidR="009F5D67" w:rsidRPr="00FA0C0C" w:rsidTr="008E7E38">
        <w:tc>
          <w:tcPr>
            <w:tcW w:w="3108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9F5D67" w:rsidRPr="00FA0C0C" w:rsidTr="008E7E38">
        <w:tc>
          <w:tcPr>
            <w:tcW w:w="3108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9F5D67" w:rsidRPr="00FA0C0C" w:rsidTr="008E7E38">
        <w:tc>
          <w:tcPr>
            <w:tcW w:w="3108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9F5D67" w:rsidRPr="00FA0C0C" w:rsidTr="008E7E38">
        <w:tc>
          <w:tcPr>
            <w:tcW w:w="3108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9F5D67" w:rsidRPr="00FA0C0C" w:rsidTr="008E7E38">
        <w:tc>
          <w:tcPr>
            <w:tcW w:w="3108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9F5D67" w:rsidRPr="00FA0C0C" w:rsidRDefault="009F5D67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014454" w:rsidRPr="00FA0C0C" w:rsidTr="008E7E38">
        <w:tc>
          <w:tcPr>
            <w:tcW w:w="3108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014454" w:rsidRPr="00FA0C0C" w:rsidTr="008E7E38">
        <w:tc>
          <w:tcPr>
            <w:tcW w:w="3108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014454" w:rsidRPr="00FA0C0C" w:rsidTr="008E7E38">
        <w:tc>
          <w:tcPr>
            <w:tcW w:w="3108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014454" w:rsidRPr="00FA0C0C" w:rsidTr="008E7E38">
        <w:tc>
          <w:tcPr>
            <w:tcW w:w="3108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  <w:tr w:rsidR="00014454" w:rsidRPr="00FA0C0C" w:rsidTr="008E7E38">
        <w:tc>
          <w:tcPr>
            <w:tcW w:w="3108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276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  <w:tc>
          <w:tcPr>
            <w:tcW w:w="4320" w:type="dxa"/>
          </w:tcPr>
          <w:p w:rsidR="00014454" w:rsidRPr="00FA0C0C" w:rsidRDefault="00014454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</w:tc>
      </w:tr>
    </w:tbl>
    <w:p w:rsidR="002C7A75" w:rsidRDefault="002C7A75" w:rsidP="002D49C3">
      <w:pPr>
        <w:tabs>
          <w:tab w:val="left" w:pos="1440"/>
        </w:tabs>
      </w:pPr>
    </w:p>
    <w:p w:rsidR="00FE4F9E" w:rsidRDefault="00FE4F9E" w:rsidP="002D49C3">
      <w:pPr>
        <w:tabs>
          <w:tab w:val="left" w:pos="1440"/>
        </w:tabs>
      </w:pPr>
      <w:r>
        <w:t>Appendix 3. is an opportunity to list the roles and responsibilities of key players, also see the guidance document.</w:t>
      </w:r>
    </w:p>
    <w:p w:rsidR="00FE4F9E" w:rsidRDefault="00FE4F9E" w:rsidP="002D49C3">
      <w:pPr>
        <w:tabs>
          <w:tab w:val="left" w:pos="1440"/>
        </w:tabs>
      </w:pPr>
    </w:p>
    <w:p w:rsidR="004009C2" w:rsidRPr="004009C2" w:rsidRDefault="004009C2" w:rsidP="002D49C3">
      <w:pPr>
        <w:tabs>
          <w:tab w:val="left" w:pos="1440"/>
        </w:tabs>
        <w:rPr>
          <w:b/>
        </w:rPr>
      </w:pPr>
      <w:r w:rsidRPr="004009C2">
        <w:rPr>
          <w:b/>
        </w:rPr>
        <w:t>Location</w:t>
      </w:r>
    </w:p>
    <w:p w:rsidR="004009C2" w:rsidRDefault="004009C2" w:rsidP="002D49C3">
      <w:pPr>
        <w:tabs>
          <w:tab w:val="left" w:pos="1440"/>
        </w:tabs>
      </w:pPr>
    </w:p>
    <w:p w:rsidR="004009C2" w:rsidRDefault="004009C2" w:rsidP="002D49C3">
      <w:pPr>
        <w:tabs>
          <w:tab w:val="left" w:pos="1440"/>
        </w:tabs>
      </w:pPr>
      <w:r>
        <w:t xml:space="preserve">The </w:t>
      </w:r>
      <w:r w:rsidR="00014454">
        <w:t xml:space="preserve">details of the most appropriate location (off-site) for the Incident Management Team to meet should be </w:t>
      </w:r>
      <w:r w:rsidR="00014454" w:rsidRPr="00014454">
        <w:rPr>
          <w:color w:val="FF0000"/>
        </w:rPr>
        <w:t>&lt;entered here&gt;</w:t>
      </w:r>
      <w:r>
        <w:t>.</w:t>
      </w:r>
    </w:p>
    <w:p w:rsidR="00646FBB" w:rsidRDefault="00646FBB" w:rsidP="002D49C3">
      <w:pPr>
        <w:tabs>
          <w:tab w:val="left" w:pos="1440"/>
        </w:tabs>
      </w:pPr>
    </w:p>
    <w:p w:rsidR="00646FBB" w:rsidRPr="00646FBB" w:rsidRDefault="00646FBB" w:rsidP="002D49C3">
      <w:pPr>
        <w:tabs>
          <w:tab w:val="left" w:pos="1440"/>
        </w:tabs>
        <w:rPr>
          <w:b/>
        </w:rPr>
      </w:pPr>
      <w:r w:rsidRPr="00646FBB">
        <w:rPr>
          <w:b/>
        </w:rPr>
        <w:t>Records</w:t>
      </w:r>
    </w:p>
    <w:p w:rsidR="00646FBB" w:rsidRDefault="00646FBB" w:rsidP="002D49C3">
      <w:pPr>
        <w:tabs>
          <w:tab w:val="left" w:pos="1440"/>
        </w:tabs>
      </w:pPr>
    </w:p>
    <w:p w:rsidR="00014454" w:rsidRDefault="00646FBB" w:rsidP="002D49C3">
      <w:pPr>
        <w:tabs>
          <w:tab w:val="left" w:pos="1440"/>
        </w:tabs>
      </w:pPr>
      <w:r>
        <w:t>An Incident Log must be opened as soon as this</w:t>
      </w:r>
      <w:r w:rsidR="00265C13">
        <w:t xml:space="preserve"> plan is invoked, see Appendix 1</w:t>
      </w:r>
      <w:r>
        <w:t>.</w:t>
      </w:r>
    </w:p>
    <w:p w:rsidR="00014454" w:rsidRDefault="00014454" w:rsidP="002D49C3">
      <w:pPr>
        <w:tabs>
          <w:tab w:val="left" w:pos="1440"/>
        </w:tabs>
      </w:pPr>
    </w:p>
    <w:p w:rsidR="00094E44" w:rsidRDefault="00BA321F" w:rsidP="00D61508">
      <w:pPr>
        <w:rPr>
          <w:rFonts w:cs="Arial"/>
        </w:rPr>
      </w:pPr>
      <w:r>
        <w:rPr>
          <w:rFonts w:cs="Arial"/>
        </w:rPr>
        <w:br w:type="page"/>
      </w:r>
    </w:p>
    <w:p w:rsidR="00BA321F" w:rsidRPr="00E30313" w:rsidRDefault="00BA321F" w:rsidP="00BA321F">
      <w:pPr>
        <w:pStyle w:val="SectionHeading"/>
      </w:pPr>
      <w:r>
        <w:lastRenderedPageBreak/>
        <w:t>GENERIC ACTIONS</w:t>
      </w:r>
    </w:p>
    <w:p w:rsidR="00BA321F" w:rsidRDefault="006772EC" w:rsidP="00D61508">
      <w:pPr>
        <w:rPr>
          <w:rFonts w:cs="Arial"/>
          <w:lang w:val="en-US"/>
        </w:rPr>
      </w:pPr>
      <w:r>
        <w:rPr>
          <w:rFonts w:cs="Arial"/>
          <w:lang w:val="en-US"/>
        </w:rPr>
        <w:t>Note – this action list assumes that all immediate emergency actions such as evacuation have taken place according to existing school procedures.</w:t>
      </w:r>
    </w:p>
    <w:p w:rsidR="006772EC" w:rsidRDefault="006772EC" w:rsidP="00D61508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720"/>
      </w:tblGrid>
      <w:tr w:rsidR="00BA321F" w:rsidRPr="00FA0C0C" w:rsidTr="00BA321F">
        <w:tc>
          <w:tcPr>
            <w:tcW w:w="5748" w:type="dxa"/>
            <w:shd w:val="clear" w:color="auto" w:fill="C0C0C0"/>
          </w:tcPr>
          <w:p w:rsidR="00BA321F" w:rsidRDefault="00BA321F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Action</w:t>
            </w:r>
          </w:p>
          <w:p w:rsidR="00BA321F" w:rsidRPr="00FA0C0C" w:rsidRDefault="00BA321F" w:rsidP="00A01384">
            <w:pPr>
              <w:pStyle w:val="BodyText"/>
              <w:rPr>
                <w:rFonts w:cs="Arial"/>
                <w:i w:val="0"/>
              </w:rPr>
            </w:pPr>
          </w:p>
        </w:tc>
        <w:tc>
          <w:tcPr>
            <w:tcW w:w="3720" w:type="dxa"/>
            <w:shd w:val="clear" w:color="auto" w:fill="C0C0C0"/>
          </w:tcPr>
          <w:p w:rsidR="00BA321F" w:rsidRPr="00FA0C0C" w:rsidRDefault="00D87BCF" w:rsidP="00A01384">
            <w:pPr>
              <w:pStyle w:val="BodyTex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Considerations</w:t>
            </w:r>
          </w:p>
        </w:tc>
      </w:tr>
      <w:tr w:rsidR="00BA321F" w:rsidRPr="00FA0C0C" w:rsidTr="00BA321F">
        <w:tc>
          <w:tcPr>
            <w:tcW w:w="5748" w:type="dxa"/>
          </w:tcPr>
          <w:p w:rsidR="00BA321F" w:rsidRDefault="00BA321F" w:rsidP="00114639">
            <w:pPr>
              <w:pStyle w:val="ListNumber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Assess the situation:</w:t>
            </w:r>
          </w:p>
          <w:p w:rsidR="00BA321F" w:rsidRDefault="00114639" w:rsidP="00114639">
            <w:pPr>
              <w:pStyle w:val="ListNumber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A321F">
              <w:rPr>
                <w:rFonts w:ascii="Arial" w:hAnsi="Arial" w:cs="Arial"/>
                <w:bCs/>
              </w:rPr>
              <w:t>Survey the scene.</w:t>
            </w:r>
          </w:p>
          <w:p w:rsidR="00BA321F" w:rsidRDefault="00114639" w:rsidP="00114639">
            <w:pPr>
              <w:pStyle w:val="ListNumber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A321F">
              <w:rPr>
                <w:rFonts w:ascii="Arial" w:hAnsi="Arial" w:cs="Arial"/>
                <w:bCs/>
              </w:rPr>
              <w:t>Contact the emergency services</w:t>
            </w:r>
            <w:r w:rsidR="006772EC">
              <w:rPr>
                <w:rFonts w:ascii="Arial" w:hAnsi="Arial" w:cs="Arial"/>
                <w:bCs/>
              </w:rPr>
              <w:t xml:space="preserve"> </w:t>
            </w:r>
            <w:r w:rsidR="00D87BCF">
              <w:rPr>
                <w:rFonts w:ascii="Arial" w:hAnsi="Arial" w:cs="Arial"/>
                <w:bCs/>
              </w:rPr>
              <w:t xml:space="preserve">if still </w:t>
            </w:r>
            <w:r w:rsidR="006772EC">
              <w:rPr>
                <w:rFonts w:ascii="Arial" w:hAnsi="Arial" w:cs="Arial"/>
                <w:bCs/>
              </w:rPr>
              <w:t>on site</w:t>
            </w:r>
            <w:r w:rsidR="00BA321F">
              <w:rPr>
                <w:rFonts w:ascii="Arial" w:hAnsi="Arial" w:cs="Arial"/>
                <w:bCs/>
              </w:rPr>
              <w:t>.</w:t>
            </w:r>
          </w:p>
          <w:p w:rsidR="00BA321F" w:rsidRPr="00BA321F" w:rsidRDefault="00BA321F" w:rsidP="00BA321F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 w:rsidRPr="00BA321F">
              <w:rPr>
                <w:rFonts w:cs="Arial"/>
                <w:b w:val="0"/>
                <w:bCs/>
                <w:i w:val="0"/>
              </w:rPr>
              <w:t>Assess the scale, severity, duration of the incident and its likely impact on the school</w:t>
            </w:r>
            <w:r w:rsidR="00936BFD">
              <w:rPr>
                <w:rFonts w:cs="Arial"/>
                <w:b w:val="0"/>
                <w:bCs/>
                <w:i w:val="0"/>
              </w:rPr>
              <w:t>’</w:t>
            </w:r>
            <w:r w:rsidRPr="00BA321F">
              <w:rPr>
                <w:rFonts w:cs="Arial"/>
                <w:b w:val="0"/>
                <w:bCs/>
                <w:i w:val="0"/>
              </w:rPr>
              <w:t xml:space="preserve">s critical services and activities (see page </w:t>
            </w:r>
            <w:r w:rsidR="00FE4F9E">
              <w:rPr>
                <w:rFonts w:cs="Arial"/>
                <w:b w:val="0"/>
                <w:bCs/>
                <w:i w:val="0"/>
              </w:rPr>
              <w:t>3</w:t>
            </w:r>
            <w:r w:rsidRPr="00BA321F">
              <w:rPr>
                <w:rFonts w:cs="Arial"/>
                <w:b w:val="0"/>
                <w:bCs/>
                <w:i w:val="0"/>
              </w:rPr>
              <w:t>).</w:t>
            </w:r>
          </w:p>
        </w:tc>
        <w:tc>
          <w:tcPr>
            <w:tcW w:w="3720" w:type="dxa"/>
          </w:tcPr>
          <w:p w:rsidR="00BA321F" w:rsidRDefault="00A16906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Who do you need to help you manage your recovery?</w:t>
            </w:r>
          </w:p>
          <w:p w:rsidR="00D87BCF" w:rsidRDefault="00D87BCF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</w:p>
          <w:p w:rsidR="00D87BCF" w:rsidRPr="00D87BCF" w:rsidRDefault="00D87BCF" w:rsidP="00D87BCF">
            <w:pPr>
              <w:spacing w:before="20" w:after="20"/>
              <w:rPr>
                <w:rFonts w:cs="Arial"/>
              </w:rPr>
            </w:pPr>
            <w:r>
              <w:t>Are there any key milestones or statutory deadlines approaching?</w:t>
            </w:r>
          </w:p>
        </w:tc>
      </w:tr>
      <w:tr w:rsidR="00BA321F" w:rsidRPr="00FA0C0C" w:rsidTr="00BA321F">
        <w:tc>
          <w:tcPr>
            <w:tcW w:w="5748" w:type="dxa"/>
          </w:tcPr>
          <w:p w:rsidR="00BA321F" w:rsidRPr="006772EC" w:rsidRDefault="006772EC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 w:rsidRPr="006772EC">
              <w:rPr>
                <w:rFonts w:cs="Arial"/>
                <w:b w:val="0"/>
                <w:i w:val="0"/>
              </w:rPr>
              <w:t>Establish a</w:t>
            </w:r>
            <w:r w:rsidR="00C67E81">
              <w:rPr>
                <w:rFonts w:cs="Arial"/>
                <w:b w:val="0"/>
                <w:i w:val="0"/>
              </w:rPr>
              <w:t>n Incident Management Team</w:t>
            </w:r>
            <w:r w:rsidRPr="006772EC">
              <w:rPr>
                <w:rFonts w:cs="Arial"/>
                <w:b w:val="0"/>
                <w:i w:val="0"/>
              </w:rPr>
              <w:t xml:space="preserve"> contact point for all personnel</w:t>
            </w:r>
            <w:r>
              <w:rPr>
                <w:rFonts w:cs="Arial"/>
                <w:b w:val="0"/>
                <w:i w:val="0"/>
              </w:rPr>
              <w:t>.</w:t>
            </w:r>
          </w:p>
        </w:tc>
        <w:tc>
          <w:tcPr>
            <w:tcW w:w="3720" w:type="dxa"/>
          </w:tcPr>
          <w:p w:rsidR="00BA321F" w:rsidRPr="00FA0C0C" w:rsidRDefault="00721F0E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This may be a physical location or a phone number.</w:t>
            </w:r>
          </w:p>
        </w:tc>
      </w:tr>
      <w:tr w:rsidR="0098694A" w:rsidRPr="00FA0C0C" w:rsidTr="00A01384">
        <w:tc>
          <w:tcPr>
            <w:tcW w:w="5748" w:type="dxa"/>
          </w:tcPr>
          <w:p w:rsidR="0098694A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Allocate specific roles as necessary.</w:t>
            </w:r>
          </w:p>
          <w:p w:rsidR="00A16906" w:rsidRPr="00FA0C0C" w:rsidRDefault="00A16906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See Appendix 3 for some suggestions.</w:t>
            </w:r>
          </w:p>
        </w:tc>
        <w:tc>
          <w:tcPr>
            <w:tcW w:w="3720" w:type="dxa"/>
          </w:tcPr>
          <w:p w:rsidR="0098694A" w:rsidRPr="00FA0C0C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E.g. site liaison, staff comm’s, log keeping.</w:t>
            </w:r>
          </w:p>
        </w:tc>
      </w:tr>
      <w:tr w:rsidR="00BA321F" w:rsidRPr="00C67E81" w:rsidTr="00BA321F">
        <w:tc>
          <w:tcPr>
            <w:tcW w:w="5748" w:type="dxa"/>
          </w:tcPr>
          <w:p w:rsidR="00BA321F" w:rsidRPr="00C67E81" w:rsidRDefault="00C67E81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 w:rsidRPr="00C67E81">
              <w:rPr>
                <w:rFonts w:cs="Arial"/>
                <w:b w:val="0"/>
                <w:i w:val="0"/>
              </w:rPr>
              <w:t>Ensure a log of key decisions and actions is started and maintained throughout the incident</w:t>
            </w:r>
            <w:r w:rsidR="0098694A">
              <w:rPr>
                <w:rFonts w:cs="Arial"/>
                <w:b w:val="0"/>
                <w:i w:val="0"/>
              </w:rPr>
              <w:t>.</w:t>
            </w:r>
          </w:p>
        </w:tc>
        <w:tc>
          <w:tcPr>
            <w:tcW w:w="3720" w:type="dxa"/>
          </w:tcPr>
          <w:p w:rsidR="00BA321F" w:rsidRDefault="00A701E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See Appendix </w:t>
            </w:r>
            <w:r w:rsidR="00FE4F9E">
              <w:rPr>
                <w:rFonts w:cs="Arial"/>
                <w:b w:val="0"/>
                <w:i w:val="0"/>
              </w:rPr>
              <w:t>1</w:t>
            </w:r>
          </w:p>
          <w:p w:rsidR="0098694A" w:rsidRPr="00C67E81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Record major financial costs.</w:t>
            </w:r>
          </w:p>
        </w:tc>
      </w:tr>
      <w:tr w:rsidR="00C67E81" w:rsidRPr="00FA0C0C" w:rsidTr="00A01384">
        <w:tc>
          <w:tcPr>
            <w:tcW w:w="5748" w:type="dxa"/>
          </w:tcPr>
          <w:p w:rsidR="00C67E81" w:rsidRPr="006772EC" w:rsidRDefault="00C67E81" w:rsidP="00A01384">
            <w:pPr>
              <w:pStyle w:val="ListNumber"/>
              <w:spacing w:after="0"/>
              <w:rPr>
                <w:rFonts w:ascii="Arial" w:hAnsi="Arial" w:cs="Arial"/>
              </w:rPr>
            </w:pPr>
            <w:r w:rsidRPr="006772EC">
              <w:rPr>
                <w:rFonts w:ascii="Arial" w:hAnsi="Arial" w:cs="Arial"/>
              </w:rPr>
              <w:t xml:space="preserve">If there is time and it is </w:t>
            </w:r>
            <w:r>
              <w:rPr>
                <w:rFonts w:ascii="Arial" w:hAnsi="Arial" w:cs="Arial"/>
              </w:rPr>
              <w:t>permitted by the emergency services</w:t>
            </w:r>
            <w:r w:rsidRPr="006772EC">
              <w:rPr>
                <w:rFonts w:ascii="Arial" w:hAnsi="Arial" w:cs="Arial"/>
              </w:rPr>
              <w:t>, consider the recovery of vital assets/equipment to enable delivery of critical School activities.</w:t>
            </w:r>
          </w:p>
        </w:tc>
        <w:tc>
          <w:tcPr>
            <w:tcW w:w="3720" w:type="dxa"/>
          </w:tcPr>
          <w:p w:rsidR="00C67E81" w:rsidRDefault="00A701E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In particular:</w:t>
            </w:r>
          </w:p>
          <w:p w:rsidR="00A701EA" w:rsidRDefault="00A701EA" w:rsidP="00A701EA">
            <w:pPr>
              <w:pStyle w:val="BodyText"/>
              <w:numPr>
                <w:ilvl w:val="0"/>
                <w:numId w:val="43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Paper files</w:t>
            </w:r>
          </w:p>
          <w:p w:rsidR="00A701EA" w:rsidRPr="00FA0C0C" w:rsidRDefault="00A701EA" w:rsidP="00A701EA">
            <w:pPr>
              <w:pStyle w:val="BodyText"/>
              <w:numPr>
                <w:ilvl w:val="0"/>
                <w:numId w:val="43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Course work</w:t>
            </w:r>
          </w:p>
        </w:tc>
      </w:tr>
      <w:tr w:rsidR="00BA321F" w:rsidRPr="00114639" w:rsidTr="00BA321F">
        <w:tc>
          <w:tcPr>
            <w:tcW w:w="5748" w:type="dxa"/>
          </w:tcPr>
          <w:p w:rsidR="00BA321F" w:rsidRPr="00114639" w:rsidRDefault="00114639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 w:rsidRPr="00114639">
              <w:rPr>
                <w:rFonts w:cs="Arial"/>
                <w:b w:val="0"/>
                <w:i w:val="0"/>
              </w:rPr>
              <w:t xml:space="preserve">Notify </w:t>
            </w:r>
            <w:r>
              <w:rPr>
                <w:rFonts w:cs="Arial"/>
                <w:b w:val="0"/>
                <w:i w:val="0"/>
              </w:rPr>
              <w:t xml:space="preserve">the </w:t>
            </w:r>
            <w:r w:rsidR="00A701EA">
              <w:rPr>
                <w:rFonts w:cs="Arial"/>
                <w:b w:val="0"/>
                <w:i w:val="0"/>
              </w:rPr>
              <w:t>relevant stakeholders:</w:t>
            </w:r>
          </w:p>
          <w:p w:rsidR="00114639" w:rsidRDefault="00114639" w:rsidP="00114639">
            <w:pPr>
              <w:pStyle w:val="BodyText"/>
              <w:numPr>
                <w:ilvl w:val="0"/>
                <w:numId w:val="37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Staff</w:t>
            </w:r>
          </w:p>
          <w:p w:rsidR="00114639" w:rsidRDefault="00114639" w:rsidP="00114639">
            <w:pPr>
              <w:pStyle w:val="BodyText"/>
              <w:numPr>
                <w:ilvl w:val="0"/>
                <w:numId w:val="37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School governors</w:t>
            </w:r>
          </w:p>
          <w:p w:rsidR="00114639" w:rsidRPr="00114639" w:rsidRDefault="00114639" w:rsidP="00114639">
            <w:pPr>
              <w:pStyle w:val="BodyText"/>
              <w:numPr>
                <w:ilvl w:val="0"/>
                <w:numId w:val="37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Suffolk County Council</w:t>
            </w:r>
          </w:p>
        </w:tc>
        <w:tc>
          <w:tcPr>
            <w:tcW w:w="3720" w:type="dxa"/>
          </w:tcPr>
          <w:p w:rsidR="00A701EA" w:rsidRDefault="00A701E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Notify them </w:t>
            </w:r>
            <w:r w:rsidRPr="00114639">
              <w:rPr>
                <w:rFonts w:cs="Arial"/>
                <w:b w:val="0"/>
                <w:i w:val="0"/>
              </w:rPr>
              <w:t xml:space="preserve">of </w:t>
            </w:r>
            <w:r>
              <w:rPr>
                <w:rFonts w:cs="Arial"/>
                <w:b w:val="0"/>
                <w:i w:val="0"/>
              </w:rPr>
              <w:t>your:</w:t>
            </w:r>
          </w:p>
          <w:p w:rsidR="00BA321F" w:rsidRDefault="00A701EA" w:rsidP="00A701EA">
            <w:pPr>
              <w:pStyle w:val="BodyText"/>
              <w:numPr>
                <w:ilvl w:val="0"/>
                <w:numId w:val="44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Assessment</w:t>
            </w:r>
          </w:p>
          <w:p w:rsidR="00A701EA" w:rsidRPr="00114639" w:rsidRDefault="00A701EA" w:rsidP="00A701EA">
            <w:pPr>
              <w:pStyle w:val="BodyText"/>
              <w:numPr>
                <w:ilvl w:val="0"/>
                <w:numId w:val="44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Arrangements for keeping in contact.</w:t>
            </w:r>
          </w:p>
        </w:tc>
      </w:tr>
      <w:tr w:rsidR="00BA321F" w:rsidRPr="00FA0C0C" w:rsidTr="00BA321F">
        <w:tc>
          <w:tcPr>
            <w:tcW w:w="5748" w:type="dxa"/>
          </w:tcPr>
          <w:p w:rsidR="00BA321F" w:rsidRDefault="00114639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Agree with Suffolk County Council who is making arrangements for:</w:t>
            </w:r>
          </w:p>
          <w:p w:rsidR="00D87BCF" w:rsidRDefault="00114639" w:rsidP="00114639">
            <w:pPr>
              <w:pStyle w:val="BodyText"/>
              <w:numPr>
                <w:ilvl w:val="0"/>
                <w:numId w:val="41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</w:t>
            </w:r>
            <w:r w:rsidR="00D87BCF">
              <w:rPr>
                <w:rFonts w:cs="Arial"/>
                <w:b w:val="0"/>
                <w:i w:val="0"/>
              </w:rPr>
              <w:t>Communication to parents/carers</w:t>
            </w:r>
          </w:p>
          <w:p w:rsidR="00D87BCF" w:rsidRDefault="00D87BCF" w:rsidP="00114639">
            <w:pPr>
              <w:pStyle w:val="BodyText"/>
              <w:numPr>
                <w:ilvl w:val="0"/>
                <w:numId w:val="41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Establishment of an internal and/or public helpline number</w:t>
            </w:r>
          </w:p>
          <w:p w:rsidR="00114639" w:rsidRDefault="00D87BCF" w:rsidP="00114639">
            <w:pPr>
              <w:pStyle w:val="BodyText"/>
              <w:numPr>
                <w:ilvl w:val="0"/>
                <w:numId w:val="41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</w:t>
            </w:r>
            <w:r w:rsidR="00114639">
              <w:rPr>
                <w:rFonts w:cs="Arial"/>
                <w:b w:val="0"/>
                <w:i w:val="0"/>
              </w:rPr>
              <w:t>Public c</w:t>
            </w:r>
            <w:r>
              <w:rPr>
                <w:rFonts w:cs="Arial"/>
                <w:b w:val="0"/>
                <w:i w:val="0"/>
              </w:rPr>
              <w:t>ommunication and media handling</w:t>
            </w:r>
          </w:p>
          <w:p w:rsidR="00114639" w:rsidRDefault="00114639" w:rsidP="00114639">
            <w:pPr>
              <w:pStyle w:val="BodyText"/>
              <w:numPr>
                <w:ilvl w:val="0"/>
                <w:numId w:val="41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Insurance</w:t>
            </w:r>
          </w:p>
          <w:p w:rsidR="00114639" w:rsidRPr="00FA0C0C" w:rsidRDefault="00114639" w:rsidP="00114639">
            <w:pPr>
              <w:pStyle w:val="BodyText"/>
              <w:numPr>
                <w:ilvl w:val="0"/>
                <w:numId w:val="41"/>
              </w:numPr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 Site security</w:t>
            </w:r>
            <w:r w:rsidR="00D87BCF">
              <w:rPr>
                <w:rFonts w:cs="Arial"/>
                <w:b w:val="0"/>
                <w:i w:val="0"/>
              </w:rPr>
              <w:t xml:space="preserve"> (incl. turning off of utilities)</w:t>
            </w:r>
          </w:p>
        </w:tc>
        <w:tc>
          <w:tcPr>
            <w:tcW w:w="3720" w:type="dxa"/>
          </w:tcPr>
          <w:p w:rsidR="0098694A" w:rsidRPr="00FA0C0C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Important contacts at SCC</w:t>
            </w:r>
            <w:r w:rsidR="00F268F5">
              <w:rPr>
                <w:rFonts w:cs="Arial"/>
                <w:b w:val="0"/>
                <w:i w:val="0"/>
              </w:rPr>
              <w:t xml:space="preserve"> should</w:t>
            </w:r>
            <w:r w:rsidR="009904D2">
              <w:rPr>
                <w:rFonts w:cs="Arial"/>
                <w:b w:val="0"/>
                <w:i w:val="0"/>
              </w:rPr>
              <w:t xml:space="preserve"> be</w:t>
            </w:r>
            <w:r w:rsidR="00F268F5">
              <w:rPr>
                <w:rFonts w:cs="Arial"/>
                <w:b w:val="0"/>
                <w:i w:val="0"/>
              </w:rPr>
              <w:t xml:space="preserve"> listed in Appendix 2.</w:t>
            </w:r>
          </w:p>
        </w:tc>
      </w:tr>
      <w:tr w:rsidR="00BA321F" w:rsidRPr="00A701EA" w:rsidTr="00BA321F">
        <w:tc>
          <w:tcPr>
            <w:tcW w:w="5748" w:type="dxa"/>
          </w:tcPr>
          <w:p w:rsidR="00BA321F" w:rsidRDefault="00A701E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 w:rsidRPr="00A701EA">
              <w:rPr>
                <w:rFonts w:cs="Arial"/>
                <w:b w:val="0"/>
                <w:i w:val="0"/>
              </w:rPr>
              <w:t xml:space="preserve">Plan how critical </w:t>
            </w:r>
            <w:r w:rsidR="00F268F5">
              <w:rPr>
                <w:rFonts w:cs="Arial"/>
                <w:b w:val="0"/>
                <w:i w:val="0"/>
              </w:rPr>
              <w:t>servic</w:t>
            </w:r>
            <w:r w:rsidR="00F268F5" w:rsidRPr="00A701EA">
              <w:rPr>
                <w:rFonts w:cs="Arial"/>
                <w:b w:val="0"/>
                <w:i w:val="0"/>
              </w:rPr>
              <w:t>es</w:t>
            </w:r>
            <w:r w:rsidRPr="00A701EA">
              <w:rPr>
                <w:rFonts w:cs="Arial"/>
                <w:b w:val="0"/>
                <w:i w:val="0"/>
              </w:rPr>
              <w:t xml:space="preserve"> </w:t>
            </w:r>
            <w:r>
              <w:rPr>
                <w:rFonts w:cs="Arial"/>
                <w:b w:val="0"/>
                <w:i w:val="0"/>
              </w:rPr>
              <w:t xml:space="preserve">and activities </w:t>
            </w:r>
            <w:r w:rsidRPr="00A701EA">
              <w:rPr>
                <w:rFonts w:cs="Arial"/>
                <w:b w:val="0"/>
                <w:i w:val="0"/>
              </w:rPr>
              <w:t>will be maintained</w:t>
            </w:r>
            <w:r>
              <w:rPr>
                <w:rFonts w:cs="Arial"/>
                <w:b w:val="0"/>
                <w:i w:val="0"/>
              </w:rPr>
              <w:t xml:space="preserve"> or recovered</w:t>
            </w:r>
            <w:r w:rsidRPr="00A701EA">
              <w:rPr>
                <w:rFonts w:cs="Arial"/>
                <w:b w:val="0"/>
                <w:i w:val="0"/>
              </w:rPr>
              <w:t xml:space="preserve">, using </w:t>
            </w:r>
            <w:r w:rsidR="0098694A">
              <w:rPr>
                <w:rFonts w:cs="Arial"/>
                <w:b w:val="0"/>
                <w:i w:val="0"/>
              </w:rPr>
              <w:t>the</w:t>
            </w:r>
            <w:r>
              <w:rPr>
                <w:rFonts w:cs="Arial"/>
                <w:b w:val="0"/>
                <w:i w:val="0"/>
              </w:rPr>
              <w:t xml:space="preserve"> </w:t>
            </w:r>
            <w:r w:rsidRPr="00A701EA">
              <w:rPr>
                <w:rFonts w:cs="Arial"/>
                <w:b w:val="0"/>
                <w:i w:val="0"/>
              </w:rPr>
              <w:t>pre</w:t>
            </w:r>
            <w:r w:rsidR="0098694A">
              <w:rPr>
                <w:rFonts w:cs="Arial"/>
                <w:b w:val="0"/>
                <w:i w:val="0"/>
              </w:rPr>
              <w:t>par</w:t>
            </w:r>
            <w:r w:rsidRPr="00A701EA">
              <w:rPr>
                <w:rFonts w:cs="Arial"/>
                <w:b w:val="0"/>
                <w:i w:val="0"/>
              </w:rPr>
              <w:t xml:space="preserve">ed business continuity </w:t>
            </w:r>
            <w:r w:rsidR="00F55D30">
              <w:rPr>
                <w:rFonts w:cs="Arial"/>
                <w:b w:val="0"/>
                <w:i w:val="0"/>
              </w:rPr>
              <w:t>Action Cards</w:t>
            </w:r>
            <w:r w:rsidR="0098694A">
              <w:rPr>
                <w:rFonts w:cs="Arial"/>
                <w:b w:val="0"/>
                <w:i w:val="0"/>
              </w:rPr>
              <w:t>.</w:t>
            </w:r>
            <w:r w:rsidR="00FE4F9E">
              <w:rPr>
                <w:rFonts w:cs="Arial"/>
                <w:b w:val="0"/>
                <w:i w:val="0"/>
              </w:rPr>
              <w:t xml:space="preserve"> </w:t>
            </w:r>
            <w:r w:rsidRPr="00A701EA">
              <w:rPr>
                <w:rFonts w:cs="Arial"/>
                <w:b w:val="0"/>
                <w:i w:val="0"/>
              </w:rPr>
              <w:t>(</w:t>
            </w:r>
            <w:r w:rsidR="00FE4F9E">
              <w:rPr>
                <w:rFonts w:cs="Arial"/>
                <w:b w:val="0"/>
                <w:i w:val="0"/>
              </w:rPr>
              <w:t>see page 7</w:t>
            </w:r>
            <w:r w:rsidRPr="00A701EA">
              <w:rPr>
                <w:rFonts w:cs="Arial"/>
                <w:b w:val="0"/>
                <w:i w:val="0"/>
              </w:rPr>
              <w:t>)</w:t>
            </w:r>
          </w:p>
          <w:p w:rsidR="00FE4F9E" w:rsidRPr="00A701EA" w:rsidRDefault="00FE4F9E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Appendix 4 is an opportunity to list the essential resources required to recover critical activities. </w:t>
            </w:r>
          </w:p>
        </w:tc>
        <w:tc>
          <w:tcPr>
            <w:tcW w:w="3720" w:type="dxa"/>
          </w:tcPr>
          <w:p w:rsidR="00BA321F" w:rsidRPr="00A701EA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 xml:space="preserve">If none of the </w:t>
            </w:r>
            <w:r w:rsidRPr="00A701EA">
              <w:rPr>
                <w:rFonts w:cs="Arial"/>
                <w:b w:val="0"/>
                <w:i w:val="0"/>
              </w:rPr>
              <w:t>pre</w:t>
            </w:r>
            <w:r>
              <w:rPr>
                <w:rFonts w:cs="Arial"/>
                <w:b w:val="0"/>
                <w:i w:val="0"/>
              </w:rPr>
              <w:t>par</w:t>
            </w:r>
            <w:r w:rsidRPr="00A701EA">
              <w:rPr>
                <w:rFonts w:cs="Arial"/>
                <w:b w:val="0"/>
                <w:i w:val="0"/>
              </w:rPr>
              <w:t xml:space="preserve">ed business continuity </w:t>
            </w:r>
            <w:r w:rsidR="00F55D30">
              <w:rPr>
                <w:rFonts w:cs="Arial"/>
                <w:b w:val="0"/>
                <w:i w:val="0"/>
              </w:rPr>
              <w:t>Action Card</w:t>
            </w:r>
            <w:r w:rsidRPr="00A701EA">
              <w:rPr>
                <w:rFonts w:cs="Arial"/>
                <w:b w:val="0"/>
                <w:i w:val="0"/>
              </w:rPr>
              <w:t>s</w:t>
            </w:r>
            <w:r>
              <w:rPr>
                <w:rFonts w:cs="Arial"/>
                <w:b w:val="0"/>
                <w:i w:val="0"/>
              </w:rPr>
              <w:t xml:space="preserve"> are appropriate, the IMT will need to create </w:t>
            </w:r>
            <w:r w:rsidR="00F55D30">
              <w:rPr>
                <w:rFonts w:cs="Arial"/>
                <w:b w:val="0"/>
                <w:i w:val="0"/>
              </w:rPr>
              <w:t>action</w:t>
            </w:r>
            <w:r>
              <w:rPr>
                <w:rFonts w:cs="Arial"/>
                <w:b w:val="0"/>
                <w:i w:val="0"/>
              </w:rPr>
              <w:t>s on the day.</w:t>
            </w:r>
          </w:p>
        </w:tc>
      </w:tr>
      <w:tr w:rsidR="00BA321F" w:rsidRPr="00FA0C0C" w:rsidTr="00BA321F">
        <w:tc>
          <w:tcPr>
            <w:tcW w:w="5748" w:type="dxa"/>
          </w:tcPr>
          <w:p w:rsidR="00BA321F" w:rsidRPr="00FA0C0C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Agree with IMT and stakeholders date/times of future updates, meetings, progress reviews and communications.</w:t>
            </w:r>
          </w:p>
        </w:tc>
        <w:tc>
          <w:tcPr>
            <w:tcW w:w="3720" w:type="dxa"/>
          </w:tcPr>
          <w:p w:rsidR="00BA321F" w:rsidRPr="00FA0C0C" w:rsidRDefault="0098694A" w:rsidP="00A01384">
            <w:pPr>
              <w:pStyle w:val="BodyText"/>
              <w:jc w:val="left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Commonly known as the “battle rhythm”.</w:t>
            </w:r>
          </w:p>
        </w:tc>
      </w:tr>
    </w:tbl>
    <w:p w:rsidR="00F55D30" w:rsidRDefault="00F55D30" w:rsidP="00D61508">
      <w:pPr>
        <w:rPr>
          <w:rFonts w:cs="Arial"/>
        </w:rPr>
      </w:pPr>
    </w:p>
    <w:p w:rsidR="00B14D22" w:rsidRPr="0098694A" w:rsidRDefault="00B14D22" w:rsidP="00D61508">
      <w:pPr>
        <w:rPr>
          <w:rFonts w:cs="Arial"/>
        </w:rPr>
        <w:sectPr w:rsidR="00B14D22" w:rsidRPr="0098694A" w:rsidSect="00E30313">
          <w:pgSz w:w="11906" w:h="16838" w:code="9"/>
          <w:pgMar w:top="720" w:right="720" w:bottom="720" w:left="1202" w:header="709" w:footer="709" w:gutter="0"/>
          <w:cols w:space="708"/>
          <w:docGrid w:linePitch="360"/>
        </w:sectPr>
      </w:pPr>
      <w:r>
        <w:rPr>
          <w:rFonts w:cs="Arial"/>
        </w:rPr>
        <w:t>Note – it may be useful to maintain an emergency box or grab bag, see guidance document for further details.</w:t>
      </w:r>
    </w:p>
    <w:p w:rsidR="00F55D30" w:rsidRPr="00696634" w:rsidRDefault="00F55D30" w:rsidP="00F55D30">
      <w:pPr>
        <w:rPr>
          <w:rFonts w:cs="Arial"/>
          <w:b/>
          <w:bCs/>
          <w:szCs w:val="24"/>
        </w:rPr>
      </w:pPr>
    </w:p>
    <w:p w:rsidR="00696634" w:rsidRPr="00E30313" w:rsidRDefault="00696634" w:rsidP="00696634">
      <w:pPr>
        <w:pStyle w:val="SectionHeading"/>
      </w:pPr>
      <w:r>
        <w:t>ACTION CARDS</w:t>
      </w:r>
    </w:p>
    <w:p w:rsidR="00696634" w:rsidRDefault="00696634" w:rsidP="00F55D30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Included here are prototype Action Cards for specific disruptions, they should be completed, extended and added to as required.</w:t>
      </w:r>
    </w:p>
    <w:p w:rsidR="00696634" w:rsidRDefault="00696634" w:rsidP="00F55D30">
      <w:pPr>
        <w:rPr>
          <w:rFonts w:cs="Arial"/>
          <w:b/>
          <w:bCs/>
          <w:szCs w:val="24"/>
        </w:rPr>
      </w:pPr>
    </w:p>
    <w:p w:rsidR="00696634" w:rsidRPr="00696634" w:rsidRDefault="00696634" w:rsidP="00F55D30">
      <w:pPr>
        <w:rPr>
          <w:rFonts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933"/>
      </w:tblGrid>
      <w:tr w:rsidR="00696634" w:rsidTr="0022055C">
        <w:tc>
          <w:tcPr>
            <w:tcW w:w="6190" w:type="dxa"/>
            <w:shd w:val="clear" w:color="auto" w:fill="C0C0C0"/>
          </w:tcPr>
          <w:p w:rsidR="00696634" w:rsidRPr="00F55D30" w:rsidRDefault="00696634" w:rsidP="0022055C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 Card for a loss or shortage of staff or skills</w:t>
            </w:r>
          </w:p>
        </w:tc>
        <w:tc>
          <w:tcPr>
            <w:tcW w:w="3998" w:type="dxa"/>
            <w:shd w:val="clear" w:color="auto" w:fill="C0C0C0"/>
          </w:tcPr>
          <w:p w:rsidR="00696634" w:rsidRDefault="00696634" w:rsidP="0022055C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Further Information</w:t>
            </w:r>
          </w:p>
          <w:p w:rsidR="00696634" w:rsidRDefault="00696634" w:rsidP="0022055C">
            <w:pPr>
              <w:spacing w:before="2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(e.g. Key contacts, details of arrangements, checklists)</w:t>
            </w: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Scale down and/or suspend non critical activities and focusing on critical activities.</w:t>
            </w:r>
          </w:p>
        </w:tc>
        <w:tc>
          <w:tcPr>
            <w:tcW w:w="3998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See page </w:t>
            </w:r>
            <w:r w:rsidR="00FE4F9E">
              <w:rPr>
                <w:rFonts w:cs="Arial"/>
                <w:bCs/>
              </w:rPr>
              <w:t>3</w:t>
            </w:r>
          </w:p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of temporary staff from an external source,</w:t>
            </w:r>
          </w:p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e.g. Supply Teacher Agencies.</w:t>
            </w:r>
          </w:p>
        </w:tc>
        <w:tc>
          <w:tcPr>
            <w:tcW w:w="3998" w:type="dxa"/>
          </w:tcPr>
          <w:p w:rsidR="00696634" w:rsidRPr="00C861ED" w:rsidRDefault="00696634" w:rsidP="0022055C">
            <w:pPr>
              <w:spacing w:before="20" w:after="20"/>
              <w:rPr>
                <w:rFonts w:cs="Arial"/>
                <w:bCs/>
                <w:color w:val="FF0000"/>
              </w:rPr>
            </w:pPr>
            <w:r w:rsidRPr="00C861ED">
              <w:rPr>
                <w:rFonts w:cs="Arial"/>
                <w:bCs/>
                <w:color w:val="FF0000"/>
              </w:rPr>
              <w:t>&lt;agency details&gt;</w:t>
            </w: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Redeployment of staff from less critical services/activities to more critical ones.</w:t>
            </w:r>
          </w:p>
        </w:tc>
        <w:tc>
          <w:tcPr>
            <w:tcW w:w="3998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 require multi-skilling to ensure staff are capable of undertaking different roles.</w:t>
            </w: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Using different ways of working to allow for reduced workforce, this may include:</w:t>
            </w:r>
          </w:p>
          <w:p w:rsidR="00696634" w:rsidRDefault="00696634" w:rsidP="0022055C">
            <w:pPr>
              <w:numPr>
                <w:ilvl w:val="0"/>
                <w:numId w:val="46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Larger class sizes (subject to adult and child ratios)</w:t>
            </w:r>
          </w:p>
          <w:p w:rsidR="00696634" w:rsidRDefault="00696634" w:rsidP="0022055C">
            <w:pPr>
              <w:numPr>
                <w:ilvl w:val="0"/>
                <w:numId w:val="46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of Teaching Assistants, Student Teachers etc.</w:t>
            </w:r>
          </w:p>
          <w:p w:rsidR="00696634" w:rsidRDefault="00696634" w:rsidP="0022055C">
            <w:pPr>
              <w:numPr>
                <w:ilvl w:val="0"/>
                <w:numId w:val="46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Deploy school’s Remote Learning Programme </w:t>
            </w:r>
          </w:p>
          <w:p w:rsidR="00696634" w:rsidRDefault="00696634" w:rsidP="0022055C">
            <w:pPr>
              <w:numPr>
                <w:ilvl w:val="0"/>
                <w:numId w:val="46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Pre-prepared educational materials that allow for independent learning</w:t>
            </w:r>
          </w:p>
        </w:tc>
        <w:tc>
          <w:tcPr>
            <w:tcW w:w="3998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It is advisable to maintain lists of minimum staff numbers for critical services/activities, e.g. teachers, teaching assistants, technicians, invigilators, SEN support staff, admin’ staff.</w:t>
            </w: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Using mutual support agreements with other Schools.</w:t>
            </w:r>
          </w:p>
        </w:tc>
        <w:tc>
          <w:tcPr>
            <w:tcW w:w="3998" w:type="dxa"/>
          </w:tcPr>
          <w:p w:rsidR="00696634" w:rsidRPr="00C861ED" w:rsidRDefault="00696634" w:rsidP="0022055C">
            <w:pPr>
              <w:spacing w:before="20" w:after="20"/>
              <w:rPr>
                <w:rFonts w:cs="Arial"/>
                <w:bCs/>
                <w:color w:val="FF0000"/>
              </w:rPr>
            </w:pPr>
            <w:r w:rsidRPr="00C861ED">
              <w:rPr>
                <w:rFonts w:cs="Arial"/>
                <w:bCs/>
                <w:color w:val="FF0000"/>
              </w:rPr>
              <w:t>&lt;other school details&gt;</w:t>
            </w:r>
          </w:p>
        </w:tc>
      </w:tr>
      <w:tr w:rsidR="00A25F6B" w:rsidRPr="00AE5C90" w:rsidTr="00FB120E">
        <w:tc>
          <w:tcPr>
            <w:tcW w:w="10188" w:type="dxa"/>
            <w:gridSpan w:val="2"/>
          </w:tcPr>
          <w:p w:rsidR="00A25F6B" w:rsidRDefault="00A25F6B" w:rsidP="00FB120E">
            <w:pPr>
              <w:spacing w:before="20" w:after="20"/>
              <w:rPr>
                <w:rFonts w:ascii="MyriadRegular" w:hAnsi="MyriadRegular" w:cs="MyriadRegular"/>
                <w:lang w:eastAsia="en-GB"/>
              </w:rPr>
            </w:pPr>
            <w:r w:rsidRPr="00AE5C90">
              <w:rPr>
                <w:rFonts w:cs="Arial"/>
                <w:bCs/>
              </w:rPr>
              <w:t xml:space="preserve">Note – during staff redeployment, </w:t>
            </w:r>
            <w:r w:rsidRPr="00AE5C90">
              <w:rPr>
                <w:rFonts w:ascii="MyriadRegular" w:hAnsi="MyriadRegular" w:cs="MyriadRegular"/>
                <w:lang w:eastAsia="en-GB"/>
              </w:rPr>
              <w:t>thought should be given to the level of skills, knowledge and qualifications that will be required, including the need for CRB checks.</w:t>
            </w:r>
          </w:p>
          <w:p w:rsidR="00A25F6B" w:rsidRPr="00AE5C90" w:rsidRDefault="00A25F6B" w:rsidP="00FB120E">
            <w:pPr>
              <w:spacing w:before="20" w:after="20"/>
              <w:rPr>
                <w:rFonts w:cs="Arial"/>
                <w:bCs/>
              </w:rPr>
            </w:pPr>
            <w:r>
              <w:rPr>
                <w:rFonts w:ascii="MyriadRegular" w:hAnsi="MyriadRegular" w:cs="MyriadRegular"/>
                <w:lang w:eastAsia="en-GB"/>
              </w:rPr>
              <w:t>If in redeploying staff a degree of risk is incurred, actions should be taken to mitigate that risk (e.g. briefing, buddying up, work instructions, supervision).</w:t>
            </w:r>
          </w:p>
        </w:tc>
      </w:tr>
      <w:tr w:rsidR="00696634" w:rsidTr="0022055C">
        <w:tc>
          <w:tcPr>
            <w:tcW w:w="6190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Changes to working conditions, e.g. staff working longer hours, part-time staff working full time, etc.</w:t>
            </w:r>
          </w:p>
        </w:tc>
        <w:tc>
          <w:tcPr>
            <w:tcW w:w="3998" w:type="dxa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staff management issues are considered, i.e. working time directive, job description flexibility and contractual requirements etc.</w:t>
            </w:r>
          </w:p>
        </w:tc>
      </w:tr>
      <w:tr w:rsidR="00696634" w:rsidTr="0022055C">
        <w:tc>
          <w:tcPr>
            <w:tcW w:w="10188" w:type="dxa"/>
            <w:gridSpan w:val="2"/>
          </w:tcPr>
          <w:p w:rsidR="00696634" w:rsidRDefault="00696634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Note – if the cause of staff loss is Flu Pandemic, there will be further advice and guidance from SCC, e.g. on infection control, </w:t>
            </w:r>
            <w:r w:rsidR="008E2BA2">
              <w:rPr>
                <w:rFonts w:cs="Arial"/>
                <w:bCs/>
              </w:rPr>
              <w:t xml:space="preserve">antivirals, persons at risk, school closure, </w:t>
            </w:r>
            <w:r>
              <w:rPr>
                <w:rFonts w:cs="Arial"/>
                <w:bCs/>
              </w:rPr>
              <w:t>vaccination etc.</w:t>
            </w:r>
          </w:p>
        </w:tc>
      </w:tr>
    </w:tbl>
    <w:p w:rsidR="00696634" w:rsidRDefault="00696634" w:rsidP="00F55D30">
      <w:pPr>
        <w:rPr>
          <w:rFonts w:cs="Arial"/>
          <w:b/>
          <w:bCs/>
          <w:sz w:val="32"/>
        </w:rPr>
      </w:pPr>
    </w:p>
    <w:p w:rsidR="00696634" w:rsidRDefault="00696634" w:rsidP="00F55D30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br w:type="page"/>
      </w:r>
    </w:p>
    <w:p w:rsidR="00696634" w:rsidRDefault="00696634" w:rsidP="00F55D30">
      <w:pPr>
        <w:rPr>
          <w:rFonts w:cs="Arial"/>
          <w:b/>
          <w:bCs/>
          <w:sz w:val="32"/>
        </w:rPr>
      </w:pPr>
    </w:p>
    <w:p w:rsidR="00C861ED" w:rsidRDefault="00C861ED" w:rsidP="00F55D30">
      <w:pPr>
        <w:rPr>
          <w:rFonts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0"/>
        <w:gridCol w:w="3930"/>
      </w:tblGrid>
      <w:tr w:rsidR="007D7984" w:rsidTr="007D7984">
        <w:tc>
          <w:tcPr>
            <w:tcW w:w="6190" w:type="dxa"/>
            <w:shd w:val="clear" w:color="auto" w:fill="C0C0C0"/>
          </w:tcPr>
          <w:p w:rsidR="007D7984" w:rsidRPr="007D7984" w:rsidRDefault="007D7984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 Card for a loss of premises or loss of utilities</w:t>
            </w:r>
          </w:p>
        </w:tc>
        <w:tc>
          <w:tcPr>
            <w:tcW w:w="3998" w:type="dxa"/>
            <w:shd w:val="clear" w:color="auto" w:fill="C0C0C0"/>
          </w:tcPr>
          <w:p w:rsidR="007D7984" w:rsidRDefault="007D7984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Further Information</w:t>
            </w:r>
          </w:p>
          <w:p w:rsidR="007D7984" w:rsidRDefault="007D7984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sz w:val="20"/>
              </w:rPr>
              <w:t>(e.g. Key contacts, details of arrangements, checklists)</w:t>
            </w:r>
          </w:p>
        </w:tc>
      </w:tr>
      <w:tr w:rsidR="007D7984" w:rsidTr="00A01384">
        <w:tc>
          <w:tcPr>
            <w:tcW w:w="6190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the loss of premises is partial, scale down and/or suspend non critical</w:t>
            </w:r>
            <w:r w:rsidR="00991F36">
              <w:rPr>
                <w:rFonts w:cs="Arial"/>
                <w:bCs/>
              </w:rPr>
              <w:t xml:space="preserve"> activities and focus</w:t>
            </w:r>
            <w:r>
              <w:rPr>
                <w:rFonts w:cs="Arial"/>
                <w:bCs/>
              </w:rPr>
              <w:t xml:space="preserve"> on critical activities</w:t>
            </w:r>
            <w:r w:rsidR="00991F36">
              <w:rPr>
                <w:rFonts w:cs="Arial"/>
                <w:bCs/>
              </w:rPr>
              <w:t xml:space="preserve"> redeployed to premises still in operation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3998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See page </w:t>
            </w:r>
            <w:r w:rsidR="00FE4F9E">
              <w:rPr>
                <w:rFonts w:cs="Arial"/>
                <w:bCs/>
              </w:rPr>
              <w:t>3</w:t>
            </w:r>
          </w:p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</w:p>
        </w:tc>
      </w:tr>
      <w:tr w:rsidR="007D7984" w:rsidTr="007D7984">
        <w:tc>
          <w:tcPr>
            <w:tcW w:w="6190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Relocation options may include…</w:t>
            </w:r>
          </w:p>
        </w:tc>
        <w:tc>
          <w:tcPr>
            <w:tcW w:w="3998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</w:p>
        </w:tc>
      </w:tr>
      <w:tr w:rsidR="007D7984" w:rsidTr="007D7984">
        <w:tc>
          <w:tcPr>
            <w:tcW w:w="6190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Using mutual support agreements with other Schools.</w:t>
            </w:r>
          </w:p>
        </w:tc>
        <w:tc>
          <w:tcPr>
            <w:tcW w:w="3998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 w:rsidRPr="00C861ED">
              <w:rPr>
                <w:rFonts w:cs="Arial"/>
                <w:bCs/>
                <w:color w:val="FF0000"/>
              </w:rPr>
              <w:t>&lt;other school details&gt;</w:t>
            </w:r>
          </w:p>
        </w:tc>
      </w:tr>
      <w:tr w:rsidR="007D7984" w:rsidTr="007D7984">
        <w:tc>
          <w:tcPr>
            <w:tcW w:w="6190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Using pre-agreed arrangements with other premises in the community i.e. Libraries, Leisure Centres, Colleges, University premises.</w:t>
            </w:r>
          </w:p>
        </w:tc>
        <w:tc>
          <w:tcPr>
            <w:tcW w:w="3998" w:type="dxa"/>
          </w:tcPr>
          <w:p w:rsidR="007D7984" w:rsidRPr="007D7984" w:rsidRDefault="00AD3355" w:rsidP="00A01384">
            <w:pPr>
              <w:spacing w:before="20" w:after="2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&lt;agreed provider</w:t>
            </w:r>
            <w:r w:rsidR="007D7984" w:rsidRPr="007D7984">
              <w:rPr>
                <w:rFonts w:cs="Arial"/>
                <w:bCs/>
                <w:color w:val="FF0000"/>
              </w:rPr>
              <w:t xml:space="preserve"> details&gt;</w:t>
            </w:r>
          </w:p>
        </w:tc>
      </w:tr>
      <w:tr w:rsidR="00991F36" w:rsidTr="007D7984">
        <w:tc>
          <w:tcPr>
            <w:tcW w:w="6190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Hire in temporary quick-assemble accommodation, e.g. portakabins.</w:t>
            </w:r>
          </w:p>
        </w:tc>
        <w:tc>
          <w:tcPr>
            <w:tcW w:w="3998" w:type="dxa"/>
          </w:tcPr>
          <w:p w:rsidR="00991F36" w:rsidRPr="00991F36" w:rsidRDefault="00991F36" w:rsidP="00A01384">
            <w:pPr>
              <w:spacing w:before="20" w:after="20"/>
              <w:rPr>
                <w:rFonts w:cs="Arial"/>
                <w:color w:val="FF0000"/>
              </w:rPr>
            </w:pPr>
            <w:r w:rsidRPr="00991F36">
              <w:rPr>
                <w:rFonts w:cs="Arial"/>
                <w:color w:val="FF0000"/>
              </w:rPr>
              <w:t>&lt;supplier details&gt;</w:t>
            </w:r>
          </w:p>
        </w:tc>
      </w:tr>
      <w:tr w:rsidR="00C77D36" w:rsidTr="0022055C">
        <w:tc>
          <w:tcPr>
            <w:tcW w:w="6190" w:type="dxa"/>
          </w:tcPr>
          <w:p w:rsidR="00C77D36" w:rsidRDefault="00C77D36" w:rsidP="0022055C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Also be mindful of:</w:t>
            </w:r>
          </w:p>
          <w:p w:rsidR="00C77D36" w:rsidRPr="00C77D36" w:rsidRDefault="00C77D36" w:rsidP="0022055C">
            <w:pPr>
              <w:numPr>
                <w:ilvl w:val="0"/>
                <w:numId w:val="49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Public access requirements</w:t>
            </w:r>
          </w:p>
          <w:p w:rsidR="00C77D36" w:rsidRDefault="00C77D36" w:rsidP="0022055C">
            <w:pPr>
              <w:numPr>
                <w:ilvl w:val="0"/>
                <w:numId w:val="49"/>
              </w:num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szCs w:val="22"/>
                <w:lang w:val="en-US"/>
              </w:rPr>
              <w:t xml:space="preserve"> Special (e.g. wheelchair) access requirements</w:t>
            </w:r>
          </w:p>
        </w:tc>
        <w:tc>
          <w:tcPr>
            <w:tcW w:w="3998" w:type="dxa"/>
          </w:tcPr>
          <w:p w:rsidR="00C77D36" w:rsidRPr="00991F36" w:rsidRDefault="00C77D36" w:rsidP="0022055C">
            <w:pPr>
              <w:spacing w:before="20" w:after="2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&lt;specific details&gt;</w:t>
            </w:r>
          </w:p>
        </w:tc>
      </w:tr>
      <w:tr w:rsidR="007D7984" w:rsidTr="007D7984">
        <w:tc>
          <w:tcPr>
            <w:tcW w:w="6190" w:type="dxa"/>
          </w:tcPr>
          <w:p w:rsid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Deploy </w:t>
            </w:r>
            <w:r w:rsidR="00991F36">
              <w:rPr>
                <w:rFonts w:cs="Arial"/>
                <w:bCs/>
              </w:rPr>
              <w:t xml:space="preserve">school’s prepared </w:t>
            </w:r>
            <w:r>
              <w:rPr>
                <w:rFonts w:cs="Arial"/>
                <w:bCs/>
              </w:rPr>
              <w:t xml:space="preserve">Remote Learning </w:t>
            </w:r>
            <w:r w:rsidR="00991F36">
              <w:rPr>
                <w:rFonts w:cs="Arial"/>
                <w:bCs/>
              </w:rPr>
              <w:t>Programme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3998" w:type="dxa"/>
          </w:tcPr>
          <w:p w:rsidR="007D7984" w:rsidRPr="007D7984" w:rsidRDefault="007D7984" w:rsidP="00A01384">
            <w:pPr>
              <w:spacing w:before="20" w:after="20"/>
              <w:rPr>
                <w:rFonts w:cs="Arial"/>
              </w:rPr>
            </w:pPr>
            <w:r w:rsidRPr="007D7984">
              <w:rPr>
                <w:rFonts w:cs="Arial"/>
              </w:rPr>
              <w:t xml:space="preserve">Type / quantity of </w:t>
            </w:r>
            <w:r w:rsidR="00991F36">
              <w:rPr>
                <w:rFonts w:cs="Arial"/>
              </w:rPr>
              <w:t>RLP</w:t>
            </w:r>
            <w:r w:rsidRPr="007D7984">
              <w:rPr>
                <w:rFonts w:cs="Arial"/>
              </w:rPr>
              <w:t xml:space="preserve"> materials.</w:t>
            </w:r>
          </w:p>
          <w:p w:rsidR="007D7984" w:rsidRPr="007D7984" w:rsidRDefault="007D7984" w:rsidP="00A01384">
            <w:pPr>
              <w:spacing w:before="20" w:after="20"/>
              <w:rPr>
                <w:rFonts w:cs="Arial"/>
              </w:rPr>
            </w:pPr>
            <w:r w:rsidRPr="007D7984">
              <w:rPr>
                <w:rFonts w:cs="Arial"/>
              </w:rPr>
              <w:t>Nationally or locally available.</w:t>
            </w:r>
          </w:p>
          <w:p w:rsidR="007D7984" w:rsidRPr="007D7984" w:rsidRDefault="007D7984" w:rsidP="00A01384">
            <w:pPr>
              <w:spacing w:before="20" w:after="20"/>
              <w:rPr>
                <w:rFonts w:cs="Arial"/>
              </w:rPr>
            </w:pPr>
            <w:r w:rsidRPr="007D7984">
              <w:rPr>
                <w:rFonts w:cs="Arial"/>
              </w:rPr>
              <w:t xml:space="preserve">Timetable for delivery of </w:t>
            </w:r>
            <w:r w:rsidR="00991F36">
              <w:rPr>
                <w:rFonts w:cs="Arial"/>
              </w:rPr>
              <w:t>RLP</w:t>
            </w:r>
            <w:r w:rsidRPr="007D7984">
              <w:rPr>
                <w:rFonts w:cs="Arial"/>
              </w:rPr>
              <w:t>.</w:t>
            </w:r>
          </w:p>
          <w:p w:rsidR="007D7984" w:rsidRPr="007D7984" w:rsidRDefault="007D7984" w:rsidP="00A01384">
            <w:pPr>
              <w:spacing w:before="20" w:after="20"/>
              <w:rPr>
                <w:rFonts w:cs="Arial"/>
                <w:bCs/>
              </w:rPr>
            </w:pPr>
            <w:r w:rsidRPr="007D7984">
              <w:rPr>
                <w:rFonts w:cs="Arial"/>
                <w:bCs/>
              </w:rPr>
              <w:t>Parent / pupil communications.</w:t>
            </w:r>
          </w:p>
        </w:tc>
      </w:tr>
      <w:tr w:rsidR="007D7984" w:rsidTr="007D7984">
        <w:tc>
          <w:tcPr>
            <w:tcW w:w="6190" w:type="dxa"/>
          </w:tcPr>
          <w:p w:rsidR="007D7984" w:rsidRDefault="00991F36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Continue / scale down planned o</w:t>
            </w:r>
            <w:r w:rsidR="007D7984">
              <w:rPr>
                <w:rFonts w:cs="Arial"/>
                <w:bCs/>
              </w:rPr>
              <w:t>ff-site activities e.g. swimming, physical activities, school trips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3998" w:type="dxa"/>
          </w:tcPr>
          <w:p w:rsidR="007D7984" w:rsidRDefault="00AD3355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  <w:color w:val="FF0000"/>
              </w:rPr>
              <w:t>&lt;agreed provider</w:t>
            </w:r>
            <w:r w:rsidRPr="007D7984">
              <w:rPr>
                <w:rFonts w:cs="Arial"/>
                <w:bCs/>
                <w:color w:val="FF0000"/>
              </w:rPr>
              <w:t xml:space="preserve"> details&gt;</w:t>
            </w:r>
          </w:p>
        </w:tc>
      </w:tr>
      <w:tr w:rsidR="000F095B" w:rsidTr="007D7984">
        <w:tc>
          <w:tcPr>
            <w:tcW w:w="6190" w:type="dxa"/>
          </w:tcPr>
          <w:p w:rsidR="000F095B" w:rsidRDefault="000F095B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Deploy emergency generator for power loss.</w:t>
            </w:r>
          </w:p>
        </w:tc>
        <w:tc>
          <w:tcPr>
            <w:tcW w:w="3998" w:type="dxa"/>
          </w:tcPr>
          <w:p w:rsidR="000F095B" w:rsidRPr="007D7984" w:rsidRDefault="000F095B" w:rsidP="00A01384">
            <w:pPr>
              <w:spacing w:before="20" w:after="20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</w:rPr>
              <w:t>&lt;fixed on site or from supplier&gt;</w:t>
            </w:r>
          </w:p>
        </w:tc>
      </w:tr>
    </w:tbl>
    <w:p w:rsidR="00F55D30" w:rsidRDefault="007D7984" w:rsidP="00F55D30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3924"/>
      </w:tblGrid>
      <w:tr w:rsidR="00991F36" w:rsidTr="00991F36">
        <w:tc>
          <w:tcPr>
            <w:tcW w:w="6185" w:type="dxa"/>
            <w:shd w:val="clear" w:color="auto" w:fill="C0C0C0"/>
          </w:tcPr>
          <w:p w:rsidR="00991F36" w:rsidRPr="00991F36" w:rsidRDefault="006E0EAF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Action Card for </w:t>
            </w:r>
            <w:r w:rsidR="00991F36">
              <w:rPr>
                <w:rFonts w:cs="Arial"/>
                <w:b/>
                <w:bCs/>
              </w:rPr>
              <w:t>loss of ICT</w:t>
            </w:r>
          </w:p>
        </w:tc>
        <w:tc>
          <w:tcPr>
            <w:tcW w:w="4003" w:type="dxa"/>
            <w:shd w:val="clear" w:color="auto" w:fill="C0C0C0"/>
          </w:tcPr>
          <w:p w:rsidR="00991F36" w:rsidRDefault="00991F36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Further Information</w:t>
            </w:r>
          </w:p>
          <w:p w:rsidR="00991F36" w:rsidRDefault="00991F36" w:rsidP="00A01384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sz w:val="20"/>
              </w:rPr>
              <w:t>(e.g. Key contacts, details of arrangements, checklists)</w:t>
            </w:r>
          </w:p>
        </w:tc>
      </w:tr>
      <w:tr w:rsidR="000F095B" w:rsidTr="00991F36">
        <w:tc>
          <w:tcPr>
            <w:tcW w:w="6185" w:type="dxa"/>
          </w:tcPr>
          <w:p w:rsidR="000F095B" w:rsidRDefault="000F095B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 the impact on all services/activities, e.g. teaching operations and school administration.</w:t>
            </w:r>
          </w:p>
        </w:tc>
        <w:tc>
          <w:tcPr>
            <w:tcW w:w="4003" w:type="dxa"/>
          </w:tcPr>
          <w:p w:rsidR="000F095B" w:rsidRDefault="000F095B" w:rsidP="000F095B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See page </w:t>
            </w:r>
            <w:r w:rsidR="00FE4F9E">
              <w:rPr>
                <w:rFonts w:cs="Arial"/>
                <w:bCs/>
              </w:rPr>
              <w:t>3</w:t>
            </w:r>
          </w:p>
          <w:p w:rsidR="000F095B" w:rsidRDefault="000F095B" w:rsidP="00A01384">
            <w:pPr>
              <w:spacing w:before="20" w:after="20"/>
              <w:rPr>
                <w:rFonts w:cs="Arial"/>
                <w:bCs/>
              </w:rPr>
            </w:pPr>
          </w:p>
        </w:tc>
      </w:tr>
      <w:tr w:rsidR="000F095B" w:rsidTr="00991F36">
        <w:tc>
          <w:tcPr>
            <w:tcW w:w="6185" w:type="dxa"/>
          </w:tcPr>
          <w:p w:rsidR="000F095B" w:rsidRDefault="000F095B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list of the key IT applications should be prepared by the school.</w:t>
            </w:r>
          </w:p>
        </w:tc>
        <w:tc>
          <w:tcPr>
            <w:tcW w:w="4003" w:type="dxa"/>
          </w:tcPr>
          <w:p w:rsidR="000F095B" w:rsidRPr="000F095B" w:rsidRDefault="000F095B" w:rsidP="00A01384">
            <w:pPr>
              <w:spacing w:before="20" w:after="20"/>
              <w:rPr>
                <w:rFonts w:cs="Arial"/>
                <w:bCs/>
                <w:color w:val="FF0000"/>
              </w:rPr>
            </w:pPr>
            <w:r w:rsidRPr="000F095B">
              <w:rPr>
                <w:rFonts w:cs="Arial"/>
                <w:bCs/>
                <w:color w:val="FF0000"/>
              </w:rPr>
              <w:t>&lt;include as an appendix in this plan&gt;</w:t>
            </w:r>
          </w:p>
        </w:tc>
      </w:tr>
      <w:tr w:rsidR="00991F36" w:rsidTr="00991F36">
        <w:tc>
          <w:tcPr>
            <w:tcW w:w="6185" w:type="dxa"/>
          </w:tcPr>
          <w:p w:rsidR="00991F36" w:rsidRDefault="000F095B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Recover electronic b</w:t>
            </w:r>
            <w:r w:rsidR="00991F36">
              <w:rPr>
                <w:rFonts w:cs="Arial"/>
                <w:bCs/>
              </w:rPr>
              <w:t>ack–ups of key school data e.g. CD or</w:t>
            </w:r>
            <w:r w:rsidR="003D1AC6">
              <w:rPr>
                <w:rFonts w:cs="Arial"/>
                <w:bCs/>
              </w:rPr>
              <w:t xml:space="preserve"> Memory Stick</w:t>
            </w:r>
            <w:r w:rsidR="00991F36">
              <w:rPr>
                <w:rFonts w:cs="Arial"/>
                <w:bCs/>
              </w:rPr>
              <w:t>, mirrored servers etc</w:t>
            </w:r>
            <w:r w:rsidR="003D1AC6">
              <w:rPr>
                <w:rFonts w:cs="Arial"/>
                <w:bCs/>
              </w:rPr>
              <w:t>.</w:t>
            </w:r>
          </w:p>
        </w:tc>
        <w:tc>
          <w:tcPr>
            <w:tcW w:w="4003" w:type="dxa"/>
          </w:tcPr>
          <w:p w:rsidR="00991F36" w:rsidRPr="003D1AC6" w:rsidRDefault="003D1AC6" w:rsidP="00A01384">
            <w:pPr>
              <w:spacing w:before="20" w:after="20"/>
              <w:rPr>
                <w:rFonts w:cs="Arial"/>
                <w:bCs/>
                <w:color w:val="FF0000"/>
              </w:rPr>
            </w:pPr>
            <w:r w:rsidRPr="003D1AC6">
              <w:rPr>
                <w:rFonts w:cs="Arial"/>
                <w:bCs/>
                <w:color w:val="FF0000"/>
              </w:rPr>
              <w:t>&lt;location of back-ups&gt;</w:t>
            </w:r>
          </w:p>
        </w:tc>
      </w:tr>
      <w:tr w:rsidR="00991F36" w:rsidTr="00991F36">
        <w:tc>
          <w:tcPr>
            <w:tcW w:w="6185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Reverting to paper-based systems e.g. paper registers, whiteboards etc</w:t>
            </w:r>
            <w:r w:rsidR="003D1AC6">
              <w:rPr>
                <w:rFonts w:cs="Arial"/>
                <w:bCs/>
              </w:rPr>
              <w:t>.</w:t>
            </w:r>
          </w:p>
          <w:p w:rsidR="003D1AC6" w:rsidRDefault="003D1AC6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Recover photocopies of data stored on and off site.</w:t>
            </w:r>
          </w:p>
        </w:tc>
        <w:tc>
          <w:tcPr>
            <w:tcW w:w="4003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</w:p>
          <w:p w:rsidR="003D1AC6" w:rsidRDefault="003D1AC6" w:rsidP="00A01384">
            <w:pPr>
              <w:spacing w:before="20" w:after="20"/>
              <w:rPr>
                <w:rFonts w:cs="Arial"/>
                <w:bCs/>
              </w:rPr>
            </w:pPr>
          </w:p>
          <w:p w:rsidR="003D1AC6" w:rsidRDefault="003D1AC6" w:rsidP="00A01384">
            <w:pPr>
              <w:spacing w:before="20" w:after="20"/>
              <w:rPr>
                <w:rFonts w:cs="Arial"/>
                <w:bCs/>
              </w:rPr>
            </w:pPr>
            <w:r w:rsidRPr="003D1AC6">
              <w:rPr>
                <w:rFonts w:cs="Arial"/>
                <w:bCs/>
                <w:color w:val="FF0000"/>
              </w:rPr>
              <w:t>&lt;location of back-ups&gt;</w:t>
            </w:r>
          </w:p>
        </w:tc>
      </w:tr>
      <w:tr w:rsidR="00991F36" w:rsidTr="00991F36">
        <w:tc>
          <w:tcPr>
            <w:tcW w:w="6185" w:type="dxa"/>
          </w:tcPr>
          <w:p w:rsidR="00991F36" w:rsidRDefault="003D1AC6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 xml:space="preserve">Teachers to modify </w:t>
            </w:r>
            <w:r w:rsidR="00991F36">
              <w:rPr>
                <w:rFonts w:cs="Arial"/>
                <w:bCs/>
              </w:rPr>
              <w:t>lesson plans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4003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</w:p>
        </w:tc>
      </w:tr>
      <w:tr w:rsidR="00991F36" w:rsidTr="00991F36">
        <w:tc>
          <w:tcPr>
            <w:tcW w:w="6185" w:type="dxa"/>
          </w:tcPr>
          <w:p w:rsidR="00991F36" w:rsidRDefault="000F095B" w:rsidP="00A01384">
            <w:pPr>
              <w:spacing w:before="20" w:after="20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 xml:space="preserve">Power loss - </w:t>
            </w:r>
            <w:r w:rsidR="00991F36">
              <w:rPr>
                <w:rFonts w:cs="Arial"/>
                <w:bCs/>
              </w:rPr>
              <w:t xml:space="preserve"> Uninterruptible Power Supply </w:t>
            </w:r>
            <w:r>
              <w:rPr>
                <w:rFonts w:cs="Arial"/>
                <w:bCs/>
              </w:rPr>
              <w:t>should allow the controlled closure of all ICT by staff</w:t>
            </w:r>
          </w:p>
        </w:tc>
        <w:tc>
          <w:tcPr>
            <w:tcW w:w="4003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</w:p>
        </w:tc>
      </w:tr>
      <w:tr w:rsidR="00991F36" w:rsidTr="00991F36">
        <w:tc>
          <w:tcPr>
            <w:tcW w:w="6185" w:type="dxa"/>
          </w:tcPr>
          <w:p w:rsidR="00991F36" w:rsidRPr="003D1AC6" w:rsidRDefault="003D1AC6" w:rsidP="00A01384">
            <w:pPr>
              <w:spacing w:before="20" w:after="20"/>
              <w:rPr>
                <w:rFonts w:cs="Arial"/>
                <w:bCs/>
              </w:rPr>
            </w:pPr>
            <w:r w:rsidRPr="003D1AC6">
              <w:rPr>
                <w:rFonts w:cs="Arial"/>
                <w:bCs/>
              </w:rPr>
              <w:t>Telephone loss – set up a temporary network of mobile phones.</w:t>
            </w:r>
          </w:p>
          <w:p w:rsidR="003D1AC6" w:rsidRPr="003D1AC6" w:rsidRDefault="003D1AC6" w:rsidP="00A01384">
            <w:pPr>
              <w:spacing w:before="20" w:after="20"/>
              <w:rPr>
                <w:rFonts w:cs="Arial"/>
                <w:bCs/>
              </w:rPr>
            </w:pPr>
            <w:r w:rsidRPr="003D1AC6">
              <w:rPr>
                <w:rFonts w:cs="Arial"/>
                <w:bCs/>
              </w:rPr>
              <w:t>Contact land-line provider to redirect phone numbers to a mobile or alternative location.</w:t>
            </w:r>
          </w:p>
        </w:tc>
        <w:tc>
          <w:tcPr>
            <w:tcW w:w="4003" w:type="dxa"/>
          </w:tcPr>
          <w:p w:rsidR="00991F36" w:rsidRDefault="00991F36" w:rsidP="00A01384">
            <w:pPr>
              <w:spacing w:before="20" w:after="20"/>
              <w:rPr>
                <w:rFonts w:cs="Arial"/>
                <w:bCs/>
              </w:rPr>
            </w:pPr>
          </w:p>
          <w:p w:rsidR="003D1AC6" w:rsidRDefault="003D1AC6" w:rsidP="00A01384">
            <w:pPr>
              <w:spacing w:before="20" w:after="20"/>
              <w:rPr>
                <w:rFonts w:cs="Arial"/>
                <w:bCs/>
              </w:rPr>
            </w:pPr>
          </w:p>
          <w:p w:rsidR="003D1AC6" w:rsidRPr="003D1AC6" w:rsidRDefault="003D1AC6" w:rsidP="00A01384">
            <w:pPr>
              <w:spacing w:before="20" w:after="20"/>
              <w:rPr>
                <w:rFonts w:cs="Arial"/>
                <w:bCs/>
                <w:color w:val="FF0000"/>
              </w:rPr>
            </w:pPr>
            <w:r w:rsidRPr="003D1AC6">
              <w:rPr>
                <w:rFonts w:cs="Arial"/>
                <w:bCs/>
                <w:color w:val="FF0000"/>
              </w:rPr>
              <w:t>&lt;provider details&gt;</w:t>
            </w:r>
          </w:p>
        </w:tc>
      </w:tr>
    </w:tbl>
    <w:p w:rsidR="00F55D30" w:rsidRDefault="00F55D30" w:rsidP="00F55D30">
      <w:pPr>
        <w:rPr>
          <w:rFonts w:cs="Arial"/>
          <w:b/>
          <w:sz w:val="40"/>
          <w:szCs w:val="40"/>
        </w:rPr>
      </w:pPr>
    </w:p>
    <w:p w:rsidR="00696634" w:rsidRDefault="00696634" w:rsidP="00F55D30">
      <w:pPr>
        <w:rPr>
          <w:rFonts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0"/>
        <w:gridCol w:w="3930"/>
      </w:tblGrid>
      <w:tr w:rsidR="006E0EAF" w:rsidTr="00BB723E">
        <w:tc>
          <w:tcPr>
            <w:tcW w:w="6185" w:type="dxa"/>
            <w:shd w:val="clear" w:color="auto" w:fill="C0C0C0"/>
          </w:tcPr>
          <w:p w:rsidR="006E0EAF" w:rsidRPr="00991F36" w:rsidRDefault="006E0EAF" w:rsidP="00BB723E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Action Card for </w:t>
            </w:r>
            <w:r w:rsidRPr="006E0EAF">
              <w:rPr>
                <w:rFonts w:cs="Arial"/>
                <w:b/>
                <w:bCs/>
                <w:color w:val="FF0000"/>
              </w:rPr>
              <w:t>&lt;other disruptions&gt;</w:t>
            </w:r>
          </w:p>
        </w:tc>
        <w:tc>
          <w:tcPr>
            <w:tcW w:w="4003" w:type="dxa"/>
            <w:shd w:val="clear" w:color="auto" w:fill="C0C0C0"/>
          </w:tcPr>
          <w:p w:rsidR="006E0EAF" w:rsidRDefault="006E0EAF" w:rsidP="00BB723E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Further Information</w:t>
            </w:r>
          </w:p>
          <w:p w:rsidR="006E0EAF" w:rsidRDefault="006E0EAF" w:rsidP="00BB723E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sz w:val="20"/>
              </w:rPr>
              <w:t>(e.g. Key contacts, details of arrangements, checklists)</w:t>
            </w: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  <w:highlight w:val="yellow"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  <w:highlight w:val="yellow"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  <w:highlight w:val="yellow"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  <w:highlight w:val="yellow"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  <w:tr w:rsidR="006E0EAF" w:rsidTr="00BB723E">
        <w:tc>
          <w:tcPr>
            <w:tcW w:w="6185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  <w:tc>
          <w:tcPr>
            <w:tcW w:w="4003" w:type="dxa"/>
          </w:tcPr>
          <w:p w:rsidR="006E0EAF" w:rsidRPr="006E0EAF" w:rsidRDefault="006E0EAF" w:rsidP="00BB723E">
            <w:pPr>
              <w:spacing w:before="20" w:after="20"/>
              <w:rPr>
                <w:rFonts w:cs="Arial"/>
                <w:bCs/>
              </w:rPr>
            </w:pPr>
          </w:p>
        </w:tc>
      </w:tr>
    </w:tbl>
    <w:p w:rsidR="00AD3355" w:rsidRDefault="00AD3355" w:rsidP="00F55D30">
      <w:pPr>
        <w:spacing w:after="120"/>
        <w:rPr>
          <w:noProof/>
          <w:lang w:val="en-US"/>
        </w:rPr>
      </w:pPr>
    </w:p>
    <w:p w:rsidR="00AD3355" w:rsidRPr="00D30EFC" w:rsidRDefault="00AD3355" w:rsidP="00AD3355">
      <w:pPr>
        <w:tabs>
          <w:tab w:val="left" w:pos="1440"/>
        </w:tabs>
        <w:rPr>
          <w:rFonts w:cs="Arial"/>
          <w:b/>
          <w:noProof/>
          <w:szCs w:val="24"/>
          <w:lang w:val="en-US"/>
        </w:rPr>
      </w:pPr>
      <w:r>
        <w:rPr>
          <w:noProof/>
          <w:lang w:val="en-US"/>
        </w:rPr>
        <w:br w:type="page"/>
      </w:r>
      <w:r w:rsidR="00D30EFC" w:rsidRPr="00D30EFC">
        <w:rPr>
          <w:rFonts w:cs="Arial"/>
          <w:b/>
          <w:noProof/>
          <w:szCs w:val="24"/>
          <w:lang w:val="en-US"/>
        </w:rPr>
        <w:lastRenderedPageBreak/>
        <w:t>Appendix 1</w:t>
      </w:r>
      <w:r w:rsidRPr="00D30EFC">
        <w:rPr>
          <w:rFonts w:cs="Arial"/>
          <w:b/>
          <w:noProof/>
          <w:szCs w:val="24"/>
          <w:lang w:val="en-US"/>
        </w:rPr>
        <w:t>. Incident Log</w:t>
      </w:r>
    </w:p>
    <w:p w:rsidR="00AD3355" w:rsidRDefault="00AD3355" w:rsidP="00AD3355">
      <w:pPr>
        <w:tabs>
          <w:tab w:val="left" w:pos="1440"/>
        </w:tabs>
        <w:rPr>
          <w:rFonts w:cs="Arial"/>
          <w:noProof/>
          <w:lang w:val="en-US"/>
        </w:rPr>
      </w:pPr>
    </w:p>
    <w:p w:rsidR="00AD3355" w:rsidRDefault="003726F3" w:rsidP="00AD3355">
      <w:pPr>
        <w:tabs>
          <w:tab w:val="left" w:pos="1440"/>
        </w:tabs>
        <w:rPr>
          <w:rFonts w:cs="Arial"/>
          <w:noProof/>
          <w:lang w:val="en-US"/>
        </w:rPr>
      </w:pPr>
      <w:r>
        <w:rPr>
          <w:rFonts w:cs="Arial"/>
          <w:noProof/>
          <w:lang w:val="en-US"/>
        </w:rPr>
        <w:t>An incident log can take any form, a template can be cut paste into this appendix from the guidance document.</w:t>
      </w:r>
    </w:p>
    <w:p w:rsidR="003726F3" w:rsidRDefault="003726F3" w:rsidP="00F55D30">
      <w:pPr>
        <w:spacing w:after="120"/>
        <w:rPr>
          <w:b/>
          <w:noProof/>
          <w:lang w:val="en-US"/>
        </w:rPr>
      </w:pPr>
    </w:p>
    <w:p w:rsidR="003726F3" w:rsidRDefault="003726F3" w:rsidP="00F55D30">
      <w:pPr>
        <w:spacing w:after="120"/>
        <w:rPr>
          <w:b/>
          <w:noProof/>
          <w:lang w:val="en-US"/>
        </w:rPr>
      </w:pPr>
    </w:p>
    <w:p w:rsidR="003726F3" w:rsidRDefault="003726F3" w:rsidP="00F55D30">
      <w:pPr>
        <w:spacing w:after="120"/>
        <w:rPr>
          <w:b/>
          <w:noProof/>
          <w:lang w:val="en-US"/>
        </w:rPr>
      </w:pPr>
    </w:p>
    <w:p w:rsidR="00036819" w:rsidRPr="00AD3355" w:rsidRDefault="00AD3355" w:rsidP="00F55D30">
      <w:pPr>
        <w:spacing w:after="120"/>
        <w:rPr>
          <w:b/>
          <w:noProof/>
          <w:lang w:val="en-US"/>
        </w:rPr>
      </w:pPr>
      <w:r w:rsidRPr="00AD3355">
        <w:rPr>
          <w:b/>
          <w:noProof/>
          <w:lang w:val="en-US"/>
        </w:rPr>
        <w:t xml:space="preserve">Appendix 2.  </w:t>
      </w:r>
      <w:r w:rsidR="00A01384" w:rsidRPr="00AD3355">
        <w:rPr>
          <w:b/>
          <w:noProof/>
          <w:lang w:val="en-US"/>
        </w:rPr>
        <w:t>External Contact List</w:t>
      </w:r>
    </w:p>
    <w:p w:rsidR="00A01384" w:rsidRDefault="003726F3" w:rsidP="00F55D30">
      <w:pPr>
        <w:spacing w:after="120"/>
        <w:rPr>
          <w:noProof/>
          <w:lang w:val="en-US"/>
        </w:rPr>
      </w:pPr>
      <w:r>
        <w:rPr>
          <w:noProof/>
          <w:lang w:val="en-US"/>
        </w:rPr>
        <w:t>A worked example can be cut and paste into this appendix from the guidance document.</w:t>
      </w:r>
    </w:p>
    <w:p w:rsidR="00431C72" w:rsidRDefault="00431C72" w:rsidP="00EE3A83">
      <w:pPr>
        <w:spacing w:after="120"/>
        <w:rPr>
          <w:b/>
          <w:noProof/>
          <w:lang w:val="en-US"/>
        </w:rPr>
      </w:pPr>
    </w:p>
    <w:p w:rsidR="003726F3" w:rsidRDefault="003726F3" w:rsidP="00EE3A83">
      <w:pPr>
        <w:spacing w:after="120"/>
        <w:rPr>
          <w:b/>
          <w:noProof/>
          <w:lang w:val="en-US"/>
        </w:rPr>
      </w:pPr>
    </w:p>
    <w:p w:rsidR="003726F3" w:rsidRDefault="003726F3" w:rsidP="00EE3A83">
      <w:pPr>
        <w:spacing w:after="120"/>
        <w:rPr>
          <w:b/>
          <w:noProof/>
          <w:lang w:val="en-US"/>
        </w:rPr>
      </w:pPr>
    </w:p>
    <w:p w:rsidR="00EE3A83" w:rsidRPr="00D30EFC" w:rsidRDefault="00EE3A83" w:rsidP="00EE3A83">
      <w:pPr>
        <w:spacing w:after="120"/>
        <w:rPr>
          <w:b/>
          <w:noProof/>
          <w:lang w:val="en-US"/>
        </w:rPr>
      </w:pPr>
      <w:r w:rsidRPr="00D30EFC">
        <w:rPr>
          <w:b/>
          <w:noProof/>
          <w:lang w:val="en-US"/>
        </w:rPr>
        <w:t xml:space="preserve">Appendix </w:t>
      </w:r>
      <w:r>
        <w:rPr>
          <w:b/>
          <w:noProof/>
          <w:lang w:val="en-US"/>
        </w:rPr>
        <w:t>3 (optional)</w:t>
      </w:r>
      <w:r w:rsidRPr="00D30EFC">
        <w:rPr>
          <w:b/>
          <w:noProof/>
          <w:lang w:val="en-US"/>
        </w:rPr>
        <w:t>.</w:t>
      </w:r>
      <w:r w:rsidR="00A16906">
        <w:rPr>
          <w:b/>
          <w:noProof/>
          <w:lang w:val="en-US"/>
        </w:rPr>
        <w:t xml:space="preserve"> Roles and Responsibilities</w:t>
      </w:r>
    </w:p>
    <w:p w:rsidR="00A16906" w:rsidRDefault="00A16906" w:rsidP="00A16906">
      <w:pPr>
        <w:spacing w:after="120"/>
        <w:rPr>
          <w:noProof/>
          <w:lang w:val="en-US"/>
        </w:rPr>
      </w:pPr>
      <w:r>
        <w:rPr>
          <w:noProof/>
          <w:lang w:val="en-US"/>
        </w:rPr>
        <w:t>A worked example can be cut and paste into this appendix from the guidance document.</w:t>
      </w:r>
    </w:p>
    <w:p w:rsidR="00431C72" w:rsidRDefault="00431C72" w:rsidP="00F55D30">
      <w:pPr>
        <w:spacing w:after="120"/>
        <w:rPr>
          <w:b/>
          <w:noProof/>
          <w:lang w:val="en-US"/>
        </w:rPr>
      </w:pPr>
    </w:p>
    <w:p w:rsidR="00431C72" w:rsidRDefault="00431C72" w:rsidP="00F55D30">
      <w:pPr>
        <w:spacing w:after="120"/>
        <w:rPr>
          <w:b/>
          <w:noProof/>
          <w:lang w:val="en-US"/>
        </w:rPr>
      </w:pPr>
    </w:p>
    <w:p w:rsidR="00431C72" w:rsidRDefault="00431C72" w:rsidP="00F55D30">
      <w:pPr>
        <w:spacing w:after="120"/>
        <w:rPr>
          <w:b/>
          <w:noProof/>
          <w:lang w:val="en-US"/>
        </w:rPr>
      </w:pPr>
    </w:p>
    <w:p w:rsidR="00A01384" w:rsidRPr="00D30EFC" w:rsidRDefault="00D30EFC" w:rsidP="00F55D30">
      <w:pPr>
        <w:spacing w:after="120"/>
        <w:rPr>
          <w:b/>
          <w:noProof/>
          <w:lang w:val="en-US"/>
        </w:rPr>
      </w:pPr>
      <w:r w:rsidRPr="00D30EFC">
        <w:rPr>
          <w:b/>
          <w:noProof/>
          <w:lang w:val="en-US"/>
        </w:rPr>
        <w:t xml:space="preserve">Appendix </w:t>
      </w:r>
      <w:r w:rsidR="00EE3A83">
        <w:rPr>
          <w:b/>
          <w:noProof/>
          <w:lang w:val="en-US"/>
        </w:rPr>
        <w:t>4 (optional)</w:t>
      </w:r>
      <w:r w:rsidRPr="00D30EFC">
        <w:rPr>
          <w:b/>
          <w:noProof/>
          <w:lang w:val="en-US"/>
        </w:rPr>
        <w:t>.</w:t>
      </w:r>
    </w:p>
    <w:p w:rsidR="00D30EFC" w:rsidRDefault="00D30EFC" w:rsidP="00F55D30">
      <w:pPr>
        <w:spacing w:after="120"/>
        <w:rPr>
          <w:noProof/>
          <w:lang w:val="en-US"/>
        </w:rPr>
      </w:pPr>
    </w:p>
    <w:p w:rsidR="00D30EFC" w:rsidRPr="00D30EFC" w:rsidRDefault="00D30EFC" w:rsidP="00D30EFC">
      <w:pPr>
        <w:pStyle w:val="BodyText"/>
        <w:tabs>
          <w:tab w:val="left" w:pos="5748"/>
        </w:tabs>
        <w:jc w:val="left"/>
        <w:rPr>
          <w:rFonts w:cs="Arial"/>
          <w:b w:val="0"/>
          <w:i w:val="0"/>
          <w:color w:val="FF0000"/>
        </w:rPr>
      </w:pPr>
      <w:r w:rsidRPr="00D30EFC">
        <w:rPr>
          <w:b w:val="0"/>
          <w:i w:val="0"/>
          <w:noProof/>
          <w:color w:val="FF0000"/>
          <w:lang w:val="en-US"/>
        </w:rPr>
        <w:t xml:space="preserve">&lt;Include here (as required) further lists that may be useful, e.g. </w:t>
      </w:r>
      <w:r w:rsidRPr="00D30EFC">
        <w:rPr>
          <w:rFonts w:cs="Arial"/>
          <w:b w:val="0"/>
          <w:i w:val="0"/>
          <w:color w:val="FF0000"/>
        </w:rPr>
        <w:t>the minimum resources (staff, furniture, teaching equipment, ICT hardware, ICT software, phones etc.) required to maintain/recover critical services activities&gt;</w:t>
      </w:r>
    </w:p>
    <w:p w:rsidR="00D30EFC" w:rsidRDefault="00D30EFC" w:rsidP="00F55D30">
      <w:pPr>
        <w:spacing w:after="120"/>
        <w:rPr>
          <w:noProof/>
        </w:rPr>
      </w:pPr>
    </w:p>
    <w:p w:rsidR="00DD70D7" w:rsidRPr="00EE3A83" w:rsidRDefault="00DD70D7" w:rsidP="00DD70D7">
      <w:pPr>
        <w:spacing w:after="120"/>
        <w:rPr>
          <w:noProof/>
          <w:lang w:val="en-US"/>
        </w:rPr>
      </w:pPr>
      <w:r w:rsidRPr="00EE3A83">
        <w:rPr>
          <w:noProof/>
          <w:lang w:val="en-US"/>
        </w:rPr>
        <w:t>For further information, see the guidance document.</w:t>
      </w:r>
    </w:p>
    <w:p w:rsidR="00DD70D7" w:rsidRPr="00DD70D7" w:rsidRDefault="00DD70D7" w:rsidP="00F55D30">
      <w:pPr>
        <w:spacing w:after="120"/>
        <w:rPr>
          <w:noProof/>
          <w:lang w:val="en-US"/>
        </w:rPr>
      </w:pPr>
    </w:p>
    <w:sectPr w:rsidR="00DD70D7" w:rsidRPr="00DD70D7" w:rsidSect="00F55D30">
      <w:pgSz w:w="11906" w:h="16838" w:code="9"/>
      <w:pgMar w:top="720" w:right="119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D1" w:rsidRDefault="001138D1">
      <w:pPr>
        <w:pStyle w:val="Footer"/>
      </w:pPr>
      <w:r>
        <w:separator/>
      </w:r>
    </w:p>
  </w:endnote>
  <w:endnote w:type="continuationSeparator" w:id="0">
    <w:p w:rsidR="001138D1" w:rsidRDefault="001138D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Bell MT"/>
    <w:charset w:val="00"/>
    <w:family w:val="roman"/>
    <w:pitch w:val="variable"/>
    <w:sig w:usb0="80000027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84" w:rsidRDefault="00A01384" w:rsidP="00EE2BE5">
    <w:pPr>
      <w:pStyle w:val="Footer"/>
      <w:pBdr>
        <w:bottom w:val="single" w:sz="6" w:space="1" w:color="auto"/>
      </w:pBdr>
    </w:pPr>
  </w:p>
  <w:p w:rsidR="00A01384" w:rsidRPr="00EE2BE5" w:rsidRDefault="00A01384" w:rsidP="00EE2BE5">
    <w:pPr>
      <w:pStyle w:val="Footer"/>
      <w:jc w:val="center"/>
      <w:rPr>
        <w:b/>
      </w:rPr>
    </w:pPr>
    <w:r w:rsidRPr="008A2AE4">
      <w:rPr>
        <w:b/>
      </w:rPr>
      <w:t>NOT PROTECTIVELY MARKED</w:t>
    </w:r>
  </w:p>
  <w:p w:rsidR="00A01384" w:rsidRPr="000D7017" w:rsidRDefault="00A01384">
    <w:pPr>
      <w:pStyle w:val="Footer"/>
      <w:rPr>
        <w:sz w:val="18"/>
        <w:szCs w:val="18"/>
      </w:rPr>
    </w:pPr>
    <w:r>
      <w:rPr>
        <w:sz w:val="18"/>
        <w:szCs w:val="18"/>
      </w:rPr>
      <w:t>School</w:t>
    </w:r>
    <w:r w:rsidRPr="000D7017">
      <w:rPr>
        <w:sz w:val="18"/>
        <w:szCs w:val="18"/>
      </w:rPr>
      <w:t xml:space="preserve"> BCP </w:t>
    </w:r>
    <w:r>
      <w:rPr>
        <w:sz w:val="18"/>
        <w:szCs w:val="18"/>
      </w:rPr>
      <w:t xml:space="preserve">SCC </w:t>
    </w:r>
    <w:r w:rsidRPr="001D2EF9">
      <w:rPr>
        <w:color w:val="FF0000"/>
        <w:sz w:val="18"/>
        <w:szCs w:val="18"/>
      </w:rPr>
      <w:t>&lt;Version Number and/or Date</w:t>
    </w:r>
    <w:r>
      <w:rPr>
        <w:sz w:val="18"/>
        <w:szCs w:val="18"/>
      </w:rPr>
      <w:t>&gt;</w:t>
    </w:r>
    <w:r w:rsidRPr="000D7017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</w:t>
    </w:r>
    <w:r w:rsidRPr="000D7017">
      <w:rPr>
        <w:sz w:val="18"/>
        <w:szCs w:val="18"/>
      </w:rPr>
      <w:t xml:space="preserve">Page  </w:t>
    </w:r>
    <w:r w:rsidRPr="000D7017">
      <w:rPr>
        <w:rStyle w:val="PageNumber"/>
        <w:sz w:val="18"/>
        <w:szCs w:val="18"/>
      </w:rPr>
      <w:fldChar w:fldCharType="begin"/>
    </w:r>
    <w:r w:rsidRPr="000D7017">
      <w:rPr>
        <w:rStyle w:val="PageNumber"/>
        <w:sz w:val="18"/>
        <w:szCs w:val="18"/>
      </w:rPr>
      <w:instrText xml:space="preserve"> PAGE </w:instrText>
    </w:r>
    <w:r w:rsidRPr="000D7017">
      <w:rPr>
        <w:rStyle w:val="PageNumber"/>
        <w:sz w:val="18"/>
        <w:szCs w:val="18"/>
      </w:rPr>
      <w:fldChar w:fldCharType="separate"/>
    </w:r>
    <w:r w:rsidR="00A93D96">
      <w:rPr>
        <w:rStyle w:val="PageNumber"/>
        <w:noProof/>
        <w:sz w:val="18"/>
        <w:szCs w:val="18"/>
      </w:rPr>
      <w:t>9</w:t>
    </w:r>
    <w:r w:rsidRPr="000D7017">
      <w:rPr>
        <w:rStyle w:val="PageNumber"/>
        <w:sz w:val="18"/>
        <w:szCs w:val="18"/>
      </w:rPr>
      <w:fldChar w:fldCharType="end"/>
    </w:r>
    <w:r w:rsidRPr="000D7017">
      <w:rPr>
        <w:rStyle w:val="PageNumber"/>
        <w:sz w:val="18"/>
        <w:szCs w:val="18"/>
      </w:rPr>
      <w:t xml:space="preserve"> of  </w:t>
    </w:r>
    <w:r w:rsidRPr="000D7017">
      <w:rPr>
        <w:rStyle w:val="PageNumber"/>
        <w:sz w:val="18"/>
        <w:szCs w:val="18"/>
      </w:rPr>
      <w:fldChar w:fldCharType="begin"/>
    </w:r>
    <w:r w:rsidRPr="000D7017">
      <w:rPr>
        <w:rStyle w:val="PageNumber"/>
        <w:sz w:val="18"/>
        <w:szCs w:val="18"/>
      </w:rPr>
      <w:instrText xml:space="preserve"> NUMPAGES </w:instrText>
    </w:r>
    <w:r w:rsidRPr="000D7017">
      <w:rPr>
        <w:rStyle w:val="PageNumber"/>
        <w:sz w:val="18"/>
        <w:szCs w:val="18"/>
      </w:rPr>
      <w:fldChar w:fldCharType="separate"/>
    </w:r>
    <w:r w:rsidR="00A93D96">
      <w:rPr>
        <w:rStyle w:val="PageNumber"/>
        <w:noProof/>
        <w:sz w:val="18"/>
        <w:szCs w:val="18"/>
      </w:rPr>
      <w:t>10</w:t>
    </w:r>
    <w:r w:rsidRPr="000D7017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84" w:rsidRDefault="00A01384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D1" w:rsidRDefault="001138D1">
      <w:pPr>
        <w:pStyle w:val="Footer"/>
      </w:pPr>
      <w:r>
        <w:separator/>
      </w:r>
    </w:p>
  </w:footnote>
  <w:footnote w:type="continuationSeparator" w:id="0">
    <w:p w:rsidR="001138D1" w:rsidRDefault="001138D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84" w:rsidRPr="008A2AE4" w:rsidRDefault="00A01384" w:rsidP="00EE2BE5">
    <w:pPr>
      <w:pBdr>
        <w:bottom w:val="single" w:sz="6" w:space="0" w:color="auto"/>
      </w:pBdr>
      <w:jc w:val="center"/>
      <w:rPr>
        <w:b/>
      </w:rPr>
    </w:pPr>
    <w:r w:rsidRPr="008A2AE4">
      <w:rPr>
        <w:b/>
      </w:rPr>
      <w:t>NOT PROTECTIVELY MARKED</w:t>
    </w:r>
  </w:p>
  <w:p w:rsidR="00A01384" w:rsidRPr="00977E10" w:rsidRDefault="00A0138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A22"/>
    <w:multiLevelType w:val="hybridMultilevel"/>
    <w:tmpl w:val="F13E7CD2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94"/>
    <w:multiLevelType w:val="hybridMultilevel"/>
    <w:tmpl w:val="D1A40598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1DF"/>
    <w:multiLevelType w:val="hybridMultilevel"/>
    <w:tmpl w:val="60C0F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2B"/>
    <w:multiLevelType w:val="hybridMultilevel"/>
    <w:tmpl w:val="34E46A0E"/>
    <w:lvl w:ilvl="0" w:tplc="5768B5A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62A5"/>
    <w:multiLevelType w:val="hybridMultilevel"/>
    <w:tmpl w:val="627ECF8E"/>
    <w:lvl w:ilvl="0" w:tplc="6A2C90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F68"/>
    <w:multiLevelType w:val="hybridMultilevel"/>
    <w:tmpl w:val="08C270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F22D1"/>
    <w:multiLevelType w:val="hybridMultilevel"/>
    <w:tmpl w:val="CA522CFA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137A"/>
    <w:multiLevelType w:val="hybridMultilevel"/>
    <w:tmpl w:val="B0CCF5C6"/>
    <w:lvl w:ilvl="0" w:tplc="4544A36E">
      <w:start w:val="1"/>
      <w:numFmt w:val="bullet"/>
      <w:lvlText w:val=""/>
      <w:lvlJc w:val="left"/>
      <w:pPr>
        <w:tabs>
          <w:tab w:val="num" w:pos="344"/>
        </w:tabs>
        <w:ind w:left="344" w:hanging="17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774813"/>
    <w:multiLevelType w:val="hybridMultilevel"/>
    <w:tmpl w:val="6F4C1D82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8775A"/>
    <w:multiLevelType w:val="hybridMultilevel"/>
    <w:tmpl w:val="CB68F496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F31EF"/>
    <w:multiLevelType w:val="hybridMultilevel"/>
    <w:tmpl w:val="95880DC0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652AC"/>
    <w:multiLevelType w:val="hybridMultilevel"/>
    <w:tmpl w:val="AAFC1D18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C3E"/>
    <w:multiLevelType w:val="hybridMultilevel"/>
    <w:tmpl w:val="914A2946"/>
    <w:lvl w:ilvl="0" w:tplc="56322B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66D51"/>
    <w:multiLevelType w:val="hybridMultilevel"/>
    <w:tmpl w:val="01B625EE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5440"/>
    <w:multiLevelType w:val="hybridMultilevel"/>
    <w:tmpl w:val="A84E54CA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1749"/>
    <w:multiLevelType w:val="hybridMultilevel"/>
    <w:tmpl w:val="F566E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F21"/>
    <w:multiLevelType w:val="hybridMultilevel"/>
    <w:tmpl w:val="1A241F68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683E"/>
    <w:multiLevelType w:val="hybridMultilevel"/>
    <w:tmpl w:val="DF7C4EB8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043C5"/>
    <w:multiLevelType w:val="hybridMultilevel"/>
    <w:tmpl w:val="1976102C"/>
    <w:lvl w:ilvl="0" w:tplc="5768B5A8">
      <w:start w:val="1"/>
      <w:numFmt w:val="bullet"/>
      <w:lvlText w:val="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F639F"/>
    <w:multiLevelType w:val="hybridMultilevel"/>
    <w:tmpl w:val="399EF65E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25E90"/>
    <w:multiLevelType w:val="hybridMultilevel"/>
    <w:tmpl w:val="1FFA3B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EA1234"/>
    <w:multiLevelType w:val="hybridMultilevel"/>
    <w:tmpl w:val="15B08836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297A"/>
    <w:multiLevelType w:val="hybridMultilevel"/>
    <w:tmpl w:val="FC063BFC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595A"/>
    <w:multiLevelType w:val="hybridMultilevel"/>
    <w:tmpl w:val="0F5C8204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20B9E"/>
    <w:multiLevelType w:val="hybridMultilevel"/>
    <w:tmpl w:val="A20C56C2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04247"/>
    <w:multiLevelType w:val="hybridMultilevel"/>
    <w:tmpl w:val="A95CB850"/>
    <w:lvl w:ilvl="0" w:tplc="6A2C90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97603"/>
    <w:multiLevelType w:val="hybridMultilevel"/>
    <w:tmpl w:val="2E12DC7C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1CC2"/>
    <w:multiLevelType w:val="hybridMultilevel"/>
    <w:tmpl w:val="F698B5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24C0D"/>
    <w:multiLevelType w:val="hybridMultilevel"/>
    <w:tmpl w:val="AB4635AE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6B6"/>
    <w:multiLevelType w:val="hybridMultilevel"/>
    <w:tmpl w:val="2C54D93C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A4B5C"/>
    <w:multiLevelType w:val="hybridMultilevel"/>
    <w:tmpl w:val="3EEE83DA"/>
    <w:lvl w:ilvl="0" w:tplc="63E263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6725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E06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4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29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AE4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4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64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2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46C3"/>
    <w:multiLevelType w:val="hybridMultilevel"/>
    <w:tmpl w:val="DEACFF32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842A3"/>
    <w:multiLevelType w:val="hybridMultilevel"/>
    <w:tmpl w:val="630C5EBA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14FC"/>
    <w:multiLevelType w:val="hybridMultilevel"/>
    <w:tmpl w:val="84A4221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05636"/>
    <w:multiLevelType w:val="hybridMultilevel"/>
    <w:tmpl w:val="4AB44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2C43B5"/>
    <w:multiLevelType w:val="hybridMultilevel"/>
    <w:tmpl w:val="1D5CD05C"/>
    <w:lvl w:ilvl="0" w:tplc="6A2C90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E4FC2"/>
    <w:multiLevelType w:val="hybridMultilevel"/>
    <w:tmpl w:val="FE1C18B0"/>
    <w:lvl w:ilvl="0" w:tplc="0C800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50EEF"/>
    <w:multiLevelType w:val="multilevel"/>
    <w:tmpl w:val="223492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9D1680"/>
    <w:multiLevelType w:val="hybridMultilevel"/>
    <w:tmpl w:val="E8BE3D1A"/>
    <w:lvl w:ilvl="0" w:tplc="6A2C90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E1B8D"/>
    <w:multiLevelType w:val="hybridMultilevel"/>
    <w:tmpl w:val="A06AA1A2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6D74"/>
    <w:multiLevelType w:val="hybridMultilevel"/>
    <w:tmpl w:val="CF9AF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940DE2"/>
    <w:multiLevelType w:val="hybridMultilevel"/>
    <w:tmpl w:val="8DA6A4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C61FF3"/>
    <w:multiLevelType w:val="hybridMultilevel"/>
    <w:tmpl w:val="B8AE7D0C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07FF8"/>
    <w:multiLevelType w:val="hybridMultilevel"/>
    <w:tmpl w:val="4B44EA2A"/>
    <w:lvl w:ilvl="0" w:tplc="5768B5A8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2096F"/>
    <w:multiLevelType w:val="hybridMultilevel"/>
    <w:tmpl w:val="0C82369C"/>
    <w:lvl w:ilvl="0" w:tplc="5768B5A8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070527A"/>
    <w:multiLevelType w:val="hybridMultilevel"/>
    <w:tmpl w:val="935CB37E"/>
    <w:lvl w:ilvl="0" w:tplc="DC9275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53F4B"/>
    <w:multiLevelType w:val="hybridMultilevel"/>
    <w:tmpl w:val="A81E2242"/>
    <w:lvl w:ilvl="0" w:tplc="60261E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C5F77"/>
    <w:multiLevelType w:val="hybridMultilevel"/>
    <w:tmpl w:val="2B56C98A"/>
    <w:lvl w:ilvl="0" w:tplc="4544A36E">
      <w:start w:val="1"/>
      <w:numFmt w:val="bullet"/>
      <w:lvlText w:val=""/>
      <w:lvlJc w:val="left"/>
      <w:pPr>
        <w:tabs>
          <w:tab w:val="num" w:pos="344"/>
        </w:tabs>
        <w:ind w:left="344" w:hanging="17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7"/>
  </w:num>
  <w:num w:numId="4">
    <w:abstractNumId w:val="28"/>
  </w:num>
  <w:num w:numId="5">
    <w:abstractNumId w:val="31"/>
  </w:num>
  <w:num w:numId="6">
    <w:abstractNumId w:val="2"/>
  </w:num>
  <w:num w:numId="7">
    <w:abstractNumId w:val="15"/>
  </w:num>
  <w:num w:numId="8">
    <w:abstractNumId w:val="7"/>
  </w:num>
  <w:num w:numId="9">
    <w:abstractNumId w:val="47"/>
  </w:num>
  <w:num w:numId="10">
    <w:abstractNumId w:val="13"/>
  </w:num>
  <w:num w:numId="11">
    <w:abstractNumId w:val="32"/>
  </w:num>
  <w:num w:numId="12">
    <w:abstractNumId w:val="45"/>
  </w:num>
  <w:num w:numId="13">
    <w:abstractNumId w:val="23"/>
  </w:num>
  <w:num w:numId="14">
    <w:abstractNumId w:val="19"/>
  </w:num>
  <w:num w:numId="15">
    <w:abstractNumId w:val="1"/>
  </w:num>
  <w:num w:numId="16">
    <w:abstractNumId w:val="24"/>
  </w:num>
  <w:num w:numId="17">
    <w:abstractNumId w:val="22"/>
  </w:num>
  <w:num w:numId="18">
    <w:abstractNumId w:val="46"/>
  </w:num>
  <w:num w:numId="19">
    <w:abstractNumId w:val="42"/>
  </w:num>
  <w:num w:numId="20">
    <w:abstractNumId w:val="39"/>
  </w:num>
  <w:num w:numId="21">
    <w:abstractNumId w:val="9"/>
  </w:num>
  <w:num w:numId="22">
    <w:abstractNumId w:val="40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35"/>
  </w:num>
  <w:num w:numId="27">
    <w:abstractNumId w:val="4"/>
  </w:num>
  <w:num w:numId="28">
    <w:abstractNumId w:val="3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7"/>
  </w:num>
  <w:num w:numId="32">
    <w:abstractNumId w:val="43"/>
  </w:num>
  <w:num w:numId="33">
    <w:abstractNumId w:val="11"/>
  </w:num>
  <w:num w:numId="34">
    <w:abstractNumId w:val="12"/>
  </w:num>
  <w:num w:numId="35">
    <w:abstractNumId w:val="0"/>
  </w:num>
  <w:num w:numId="36">
    <w:abstractNumId w:val="3"/>
  </w:num>
  <w:num w:numId="37">
    <w:abstractNumId w:val="16"/>
  </w:num>
  <w:num w:numId="38">
    <w:abstractNumId w:val="8"/>
  </w:num>
  <w:num w:numId="39">
    <w:abstractNumId w:val="18"/>
  </w:num>
  <w:num w:numId="40">
    <w:abstractNumId w:val="29"/>
  </w:num>
  <w:num w:numId="41">
    <w:abstractNumId w:val="14"/>
  </w:num>
  <w:num w:numId="42">
    <w:abstractNumId w:val="26"/>
  </w:num>
  <w:num w:numId="43">
    <w:abstractNumId w:val="6"/>
  </w:num>
  <w:num w:numId="44">
    <w:abstractNumId w:val="44"/>
  </w:num>
  <w:num w:numId="45">
    <w:abstractNumId w:val="34"/>
  </w:num>
  <w:num w:numId="46">
    <w:abstractNumId w:val="20"/>
  </w:num>
  <w:num w:numId="47">
    <w:abstractNumId w:val="5"/>
  </w:num>
  <w:num w:numId="48">
    <w:abstractNumId w:val="41"/>
  </w:num>
  <w:num w:numId="49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8"/>
    <w:rsid w:val="000029DE"/>
    <w:rsid w:val="0000452E"/>
    <w:rsid w:val="00007C5C"/>
    <w:rsid w:val="00013042"/>
    <w:rsid w:val="000130AF"/>
    <w:rsid w:val="00014454"/>
    <w:rsid w:val="00015028"/>
    <w:rsid w:val="00015611"/>
    <w:rsid w:val="00020CB9"/>
    <w:rsid w:val="00026F10"/>
    <w:rsid w:val="000308B8"/>
    <w:rsid w:val="000311DD"/>
    <w:rsid w:val="0003268C"/>
    <w:rsid w:val="0003272E"/>
    <w:rsid w:val="00033604"/>
    <w:rsid w:val="0003534F"/>
    <w:rsid w:val="00036819"/>
    <w:rsid w:val="00041189"/>
    <w:rsid w:val="0004120E"/>
    <w:rsid w:val="00043D80"/>
    <w:rsid w:val="000442D9"/>
    <w:rsid w:val="00046606"/>
    <w:rsid w:val="000479E3"/>
    <w:rsid w:val="00052EAD"/>
    <w:rsid w:val="00053D21"/>
    <w:rsid w:val="0005791F"/>
    <w:rsid w:val="000606EE"/>
    <w:rsid w:val="000624F2"/>
    <w:rsid w:val="00062879"/>
    <w:rsid w:val="0006326E"/>
    <w:rsid w:val="0006787C"/>
    <w:rsid w:val="00070E28"/>
    <w:rsid w:val="00073F4B"/>
    <w:rsid w:val="000741AF"/>
    <w:rsid w:val="00077199"/>
    <w:rsid w:val="0008007C"/>
    <w:rsid w:val="00083C05"/>
    <w:rsid w:val="0009016D"/>
    <w:rsid w:val="00094E44"/>
    <w:rsid w:val="0009521B"/>
    <w:rsid w:val="00097A39"/>
    <w:rsid w:val="000A7259"/>
    <w:rsid w:val="000B0475"/>
    <w:rsid w:val="000B2878"/>
    <w:rsid w:val="000B6668"/>
    <w:rsid w:val="000C005F"/>
    <w:rsid w:val="000C3E5B"/>
    <w:rsid w:val="000C4744"/>
    <w:rsid w:val="000C7EB4"/>
    <w:rsid w:val="000D3DC6"/>
    <w:rsid w:val="000D7017"/>
    <w:rsid w:val="000E03C6"/>
    <w:rsid w:val="000E38DD"/>
    <w:rsid w:val="000E3EEB"/>
    <w:rsid w:val="000E4CBF"/>
    <w:rsid w:val="000F095B"/>
    <w:rsid w:val="000F0B22"/>
    <w:rsid w:val="000F25BD"/>
    <w:rsid w:val="000F3F46"/>
    <w:rsid w:val="000F4A69"/>
    <w:rsid w:val="000F5DB6"/>
    <w:rsid w:val="000F6370"/>
    <w:rsid w:val="000F6742"/>
    <w:rsid w:val="001006BE"/>
    <w:rsid w:val="00103031"/>
    <w:rsid w:val="00107D9F"/>
    <w:rsid w:val="001105BD"/>
    <w:rsid w:val="00110771"/>
    <w:rsid w:val="001138D1"/>
    <w:rsid w:val="00114639"/>
    <w:rsid w:val="00117BFD"/>
    <w:rsid w:val="0012601D"/>
    <w:rsid w:val="001301B8"/>
    <w:rsid w:val="001306DF"/>
    <w:rsid w:val="0013144B"/>
    <w:rsid w:val="0013311C"/>
    <w:rsid w:val="00135A01"/>
    <w:rsid w:val="0014158C"/>
    <w:rsid w:val="00142A8A"/>
    <w:rsid w:val="00145E60"/>
    <w:rsid w:val="001508F7"/>
    <w:rsid w:val="00151D9B"/>
    <w:rsid w:val="001552C0"/>
    <w:rsid w:val="00166EDA"/>
    <w:rsid w:val="00174CAB"/>
    <w:rsid w:val="001753EA"/>
    <w:rsid w:val="0017763B"/>
    <w:rsid w:val="00183A85"/>
    <w:rsid w:val="001847FF"/>
    <w:rsid w:val="00186A30"/>
    <w:rsid w:val="00190066"/>
    <w:rsid w:val="00191B29"/>
    <w:rsid w:val="001927B1"/>
    <w:rsid w:val="001937FB"/>
    <w:rsid w:val="0019451B"/>
    <w:rsid w:val="001952C8"/>
    <w:rsid w:val="00196EF6"/>
    <w:rsid w:val="001A09A2"/>
    <w:rsid w:val="001A145D"/>
    <w:rsid w:val="001B08F1"/>
    <w:rsid w:val="001B0E3A"/>
    <w:rsid w:val="001B10CC"/>
    <w:rsid w:val="001B1997"/>
    <w:rsid w:val="001B2AEE"/>
    <w:rsid w:val="001B2C71"/>
    <w:rsid w:val="001B3F2C"/>
    <w:rsid w:val="001B4EB7"/>
    <w:rsid w:val="001B69B2"/>
    <w:rsid w:val="001B7EB2"/>
    <w:rsid w:val="001C2445"/>
    <w:rsid w:val="001C6A4A"/>
    <w:rsid w:val="001C7BE3"/>
    <w:rsid w:val="001D1B29"/>
    <w:rsid w:val="001D2EF9"/>
    <w:rsid w:val="001D42B9"/>
    <w:rsid w:val="001D4990"/>
    <w:rsid w:val="001D5E3A"/>
    <w:rsid w:val="001D75D6"/>
    <w:rsid w:val="001E4B2B"/>
    <w:rsid w:val="001E6F2F"/>
    <w:rsid w:val="001F0E1C"/>
    <w:rsid w:val="001F34C5"/>
    <w:rsid w:val="001F40A9"/>
    <w:rsid w:val="001F6104"/>
    <w:rsid w:val="00206749"/>
    <w:rsid w:val="002121C1"/>
    <w:rsid w:val="002143C8"/>
    <w:rsid w:val="002170F4"/>
    <w:rsid w:val="0022055C"/>
    <w:rsid w:val="00223F9E"/>
    <w:rsid w:val="002242C3"/>
    <w:rsid w:val="00235B9B"/>
    <w:rsid w:val="0024039F"/>
    <w:rsid w:val="0024303F"/>
    <w:rsid w:val="002430C5"/>
    <w:rsid w:val="00243200"/>
    <w:rsid w:val="00245D63"/>
    <w:rsid w:val="002503E9"/>
    <w:rsid w:val="0025241D"/>
    <w:rsid w:val="00254085"/>
    <w:rsid w:val="00254285"/>
    <w:rsid w:val="002555AB"/>
    <w:rsid w:val="002617C0"/>
    <w:rsid w:val="00261D26"/>
    <w:rsid w:val="0026214A"/>
    <w:rsid w:val="002635DE"/>
    <w:rsid w:val="00263B6F"/>
    <w:rsid w:val="002641A5"/>
    <w:rsid w:val="00265C13"/>
    <w:rsid w:val="002675B6"/>
    <w:rsid w:val="00270128"/>
    <w:rsid w:val="00270EA1"/>
    <w:rsid w:val="0027429E"/>
    <w:rsid w:val="00274658"/>
    <w:rsid w:val="002804E6"/>
    <w:rsid w:val="002827FB"/>
    <w:rsid w:val="00287976"/>
    <w:rsid w:val="002909EB"/>
    <w:rsid w:val="00292BF9"/>
    <w:rsid w:val="00293331"/>
    <w:rsid w:val="00295365"/>
    <w:rsid w:val="002A0311"/>
    <w:rsid w:val="002A071D"/>
    <w:rsid w:val="002A5845"/>
    <w:rsid w:val="002A7193"/>
    <w:rsid w:val="002A7780"/>
    <w:rsid w:val="002B7F24"/>
    <w:rsid w:val="002C07C3"/>
    <w:rsid w:val="002C4AD6"/>
    <w:rsid w:val="002C511B"/>
    <w:rsid w:val="002C563A"/>
    <w:rsid w:val="002C5BE5"/>
    <w:rsid w:val="002C7A75"/>
    <w:rsid w:val="002D244A"/>
    <w:rsid w:val="002D49C3"/>
    <w:rsid w:val="002F0807"/>
    <w:rsid w:val="002F4978"/>
    <w:rsid w:val="00301853"/>
    <w:rsid w:val="00302590"/>
    <w:rsid w:val="00304342"/>
    <w:rsid w:val="003069CD"/>
    <w:rsid w:val="00306DB1"/>
    <w:rsid w:val="00313B2E"/>
    <w:rsid w:val="00315746"/>
    <w:rsid w:val="00315C3C"/>
    <w:rsid w:val="00317EF9"/>
    <w:rsid w:val="00321F4C"/>
    <w:rsid w:val="00324059"/>
    <w:rsid w:val="00327850"/>
    <w:rsid w:val="00331699"/>
    <w:rsid w:val="00335C34"/>
    <w:rsid w:val="003377CB"/>
    <w:rsid w:val="003501ED"/>
    <w:rsid w:val="00351A59"/>
    <w:rsid w:val="00352F80"/>
    <w:rsid w:val="0035366F"/>
    <w:rsid w:val="00353FCB"/>
    <w:rsid w:val="00365BEE"/>
    <w:rsid w:val="00370A5E"/>
    <w:rsid w:val="003726F3"/>
    <w:rsid w:val="00375821"/>
    <w:rsid w:val="00376CC6"/>
    <w:rsid w:val="003805E2"/>
    <w:rsid w:val="0038089D"/>
    <w:rsid w:val="003841B8"/>
    <w:rsid w:val="00385248"/>
    <w:rsid w:val="00387B72"/>
    <w:rsid w:val="0039037A"/>
    <w:rsid w:val="00390DE1"/>
    <w:rsid w:val="00393E5E"/>
    <w:rsid w:val="00396CC5"/>
    <w:rsid w:val="003A1E68"/>
    <w:rsid w:val="003A3532"/>
    <w:rsid w:val="003A5473"/>
    <w:rsid w:val="003B2C4B"/>
    <w:rsid w:val="003B3A9B"/>
    <w:rsid w:val="003C6F57"/>
    <w:rsid w:val="003C72D0"/>
    <w:rsid w:val="003D1AC6"/>
    <w:rsid w:val="003D674F"/>
    <w:rsid w:val="003E10B0"/>
    <w:rsid w:val="003E1E7C"/>
    <w:rsid w:val="003E3029"/>
    <w:rsid w:val="003E3058"/>
    <w:rsid w:val="003E33FC"/>
    <w:rsid w:val="003E38EE"/>
    <w:rsid w:val="003F0D69"/>
    <w:rsid w:val="003F4256"/>
    <w:rsid w:val="004009C2"/>
    <w:rsid w:val="00401359"/>
    <w:rsid w:val="00404601"/>
    <w:rsid w:val="00407193"/>
    <w:rsid w:val="004137B6"/>
    <w:rsid w:val="00414435"/>
    <w:rsid w:val="0041614A"/>
    <w:rsid w:val="00422FB4"/>
    <w:rsid w:val="004274D3"/>
    <w:rsid w:val="00431C72"/>
    <w:rsid w:val="00432D21"/>
    <w:rsid w:val="004362E5"/>
    <w:rsid w:val="00440DEB"/>
    <w:rsid w:val="00442C23"/>
    <w:rsid w:val="00443168"/>
    <w:rsid w:val="00443510"/>
    <w:rsid w:val="00445562"/>
    <w:rsid w:val="0044620C"/>
    <w:rsid w:val="00451C04"/>
    <w:rsid w:val="00452391"/>
    <w:rsid w:val="00453CCE"/>
    <w:rsid w:val="00456D0D"/>
    <w:rsid w:val="00460DBE"/>
    <w:rsid w:val="00461084"/>
    <w:rsid w:val="004629F5"/>
    <w:rsid w:val="00462E87"/>
    <w:rsid w:val="00464CE3"/>
    <w:rsid w:val="00466767"/>
    <w:rsid w:val="00467189"/>
    <w:rsid w:val="0047111B"/>
    <w:rsid w:val="00471FF2"/>
    <w:rsid w:val="00473170"/>
    <w:rsid w:val="0047788D"/>
    <w:rsid w:val="00482335"/>
    <w:rsid w:val="00483CBF"/>
    <w:rsid w:val="00484FF2"/>
    <w:rsid w:val="00491B86"/>
    <w:rsid w:val="00491C37"/>
    <w:rsid w:val="00495394"/>
    <w:rsid w:val="004A16B9"/>
    <w:rsid w:val="004A3041"/>
    <w:rsid w:val="004B24E5"/>
    <w:rsid w:val="004B3F5C"/>
    <w:rsid w:val="004B5806"/>
    <w:rsid w:val="004B67D3"/>
    <w:rsid w:val="004C1BF9"/>
    <w:rsid w:val="004C1C90"/>
    <w:rsid w:val="004C3702"/>
    <w:rsid w:val="004C54E4"/>
    <w:rsid w:val="004C6C1C"/>
    <w:rsid w:val="004C72F5"/>
    <w:rsid w:val="004D00E2"/>
    <w:rsid w:val="004D0E4F"/>
    <w:rsid w:val="004D3D5A"/>
    <w:rsid w:val="004D755B"/>
    <w:rsid w:val="004E0926"/>
    <w:rsid w:val="004E0AC7"/>
    <w:rsid w:val="004E38F2"/>
    <w:rsid w:val="004E3CDB"/>
    <w:rsid w:val="004E3E6D"/>
    <w:rsid w:val="004E5998"/>
    <w:rsid w:val="004E70B5"/>
    <w:rsid w:val="004E79E3"/>
    <w:rsid w:val="004F0468"/>
    <w:rsid w:val="004F2350"/>
    <w:rsid w:val="004F3093"/>
    <w:rsid w:val="004F48A4"/>
    <w:rsid w:val="004F5DBB"/>
    <w:rsid w:val="004F5FBD"/>
    <w:rsid w:val="00507782"/>
    <w:rsid w:val="00507AEC"/>
    <w:rsid w:val="00510AE4"/>
    <w:rsid w:val="005128D4"/>
    <w:rsid w:val="00513D49"/>
    <w:rsid w:val="00514657"/>
    <w:rsid w:val="0052222F"/>
    <w:rsid w:val="00523FC6"/>
    <w:rsid w:val="0052482E"/>
    <w:rsid w:val="005273B5"/>
    <w:rsid w:val="00531EBD"/>
    <w:rsid w:val="00535CCB"/>
    <w:rsid w:val="005365E5"/>
    <w:rsid w:val="00536FE2"/>
    <w:rsid w:val="00541565"/>
    <w:rsid w:val="00542161"/>
    <w:rsid w:val="00547278"/>
    <w:rsid w:val="00551346"/>
    <w:rsid w:val="00553A5C"/>
    <w:rsid w:val="005549E3"/>
    <w:rsid w:val="005551FA"/>
    <w:rsid w:val="00560E93"/>
    <w:rsid w:val="00563823"/>
    <w:rsid w:val="00563EA8"/>
    <w:rsid w:val="00565646"/>
    <w:rsid w:val="0056576F"/>
    <w:rsid w:val="00567EA3"/>
    <w:rsid w:val="005700F0"/>
    <w:rsid w:val="00570E00"/>
    <w:rsid w:val="00574C49"/>
    <w:rsid w:val="00580E51"/>
    <w:rsid w:val="00583CA3"/>
    <w:rsid w:val="00585F1E"/>
    <w:rsid w:val="005901B5"/>
    <w:rsid w:val="00591254"/>
    <w:rsid w:val="005965A0"/>
    <w:rsid w:val="005970A2"/>
    <w:rsid w:val="005A4B2B"/>
    <w:rsid w:val="005B2439"/>
    <w:rsid w:val="005B4AE6"/>
    <w:rsid w:val="005C0E1C"/>
    <w:rsid w:val="005C3CCD"/>
    <w:rsid w:val="005C4230"/>
    <w:rsid w:val="005C4E0C"/>
    <w:rsid w:val="005C5B67"/>
    <w:rsid w:val="005C639F"/>
    <w:rsid w:val="005C78AB"/>
    <w:rsid w:val="005D34FB"/>
    <w:rsid w:val="005D7E2D"/>
    <w:rsid w:val="005E3942"/>
    <w:rsid w:val="005E718A"/>
    <w:rsid w:val="005E725B"/>
    <w:rsid w:val="005F2216"/>
    <w:rsid w:val="005F2B47"/>
    <w:rsid w:val="005F45B1"/>
    <w:rsid w:val="005F5AB6"/>
    <w:rsid w:val="005F6029"/>
    <w:rsid w:val="006029BC"/>
    <w:rsid w:val="006029D6"/>
    <w:rsid w:val="00604DBE"/>
    <w:rsid w:val="0060657F"/>
    <w:rsid w:val="00607365"/>
    <w:rsid w:val="00613EA4"/>
    <w:rsid w:val="0061682E"/>
    <w:rsid w:val="00616F12"/>
    <w:rsid w:val="0061767B"/>
    <w:rsid w:val="0062017D"/>
    <w:rsid w:val="00621903"/>
    <w:rsid w:val="006301EA"/>
    <w:rsid w:val="00630D00"/>
    <w:rsid w:val="00632537"/>
    <w:rsid w:val="00642310"/>
    <w:rsid w:val="0064468E"/>
    <w:rsid w:val="00646635"/>
    <w:rsid w:val="006467E1"/>
    <w:rsid w:val="00646FBB"/>
    <w:rsid w:val="00651B36"/>
    <w:rsid w:val="0065441B"/>
    <w:rsid w:val="00655279"/>
    <w:rsid w:val="00661BE8"/>
    <w:rsid w:val="006626B5"/>
    <w:rsid w:val="00665A6D"/>
    <w:rsid w:val="00671E34"/>
    <w:rsid w:val="0067581F"/>
    <w:rsid w:val="00676C07"/>
    <w:rsid w:val="006772EC"/>
    <w:rsid w:val="00677C71"/>
    <w:rsid w:val="00683B6C"/>
    <w:rsid w:val="00683FB3"/>
    <w:rsid w:val="006848AA"/>
    <w:rsid w:val="00686A81"/>
    <w:rsid w:val="00687809"/>
    <w:rsid w:val="00692074"/>
    <w:rsid w:val="0069345A"/>
    <w:rsid w:val="00694C83"/>
    <w:rsid w:val="00696016"/>
    <w:rsid w:val="00696634"/>
    <w:rsid w:val="006A0AC7"/>
    <w:rsid w:val="006A7675"/>
    <w:rsid w:val="006A7DC8"/>
    <w:rsid w:val="006B145B"/>
    <w:rsid w:val="006B3C76"/>
    <w:rsid w:val="006B672E"/>
    <w:rsid w:val="006B6FC7"/>
    <w:rsid w:val="006C0FCE"/>
    <w:rsid w:val="006C1820"/>
    <w:rsid w:val="006C3194"/>
    <w:rsid w:val="006C41C3"/>
    <w:rsid w:val="006C4B46"/>
    <w:rsid w:val="006C7793"/>
    <w:rsid w:val="006D026F"/>
    <w:rsid w:val="006D0665"/>
    <w:rsid w:val="006D2ED5"/>
    <w:rsid w:val="006D7360"/>
    <w:rsid w:val="006D7DF5"/>
    <w:rsid w:val="006E0EAF"/>
    <w:rsid w:val="006E5244"/>
    <w:rsid w:val="006E66FE"/>
    <w:rsid w:val="006E73CE"/>
    <w:rsid w:val="006F0EC3"/>
    <w:rsid w:val="006F4298"/>
    <w:rsid w:val="006F6A3F"/>
    <w:rsid w:val="006F6DA9"/>
    <w:rsid w:val="00701183"/>
    <w:rsid w:val="00702AE2"/>
    <w:rsid w:val="00704ABE"/>
    <w:rsid w:val="00704AFC"/>
    <w:rsid w:val="007062E3"/>
    <w:rsid w:val="00711B74"/>
    <w:rsid w:val="00711E26"/>
    <w:rsid w:val="00715D6C"/>
    <w:rsid w:val="0071701D"/>
    <w:rsid w:val="00720216"/>
    <w:rsid w:val="00720E5C"/>
    <w:rsid w:val="007213FB"/>
    <w:rsid w:val="00721F0E"/>
    <w:rsid w:val="007255A5"/>
    <w:rsid w:val="00726705"/>
    <w:rsid w:val="007267A7"/>
    <w:rsid w:val="00731883"/>
    <w:rsid w:val="00732F2D"/>
    <w:rsid w:val="00736597"/>
    <w:rsid w:val="007365CB"/>
    <w:rsid w:val="0074087F"/>
    <w:rsid w:val="0074506D"/>
    <w:rsid w:val="00745E5F"/>
    <w:rsid w:val="00756143"/>
    <w:rsid w:val="007573D2"/>
    <w:rsid w:val="007579B0"/>
    <w:rsid w:val="00761F54"/>
    <w:rsid w:val="007653B4"/>
    <w:rsid w:val="0076638F"/>
    <w:rsid w:val="0077187D"/>
    <w:rsid w:val="0077270C"/>
    <w:rsid w:val="00772B4B"/>
    <w:rsid w:val="00781C5F"/>
    <w:rsid w:val="0078691D"/>
    <w:rsid w:val="00790CA2"/>
    <w:rsid w:val="00791718"/>
    <w:rsid w:val="00791911"/>
    <w:rsid w:val="0079211E"/>
    <w:rsid w:val="00792E94"/>
    <w:rsid w:val="0079600E"/>
    <w:rsid w:val="0079699A"/>
    <w:rsid w:val="00797442"/>
    <w:rsid w:val="00797743"/>
    <w:rsid w:val="007A0A53"/>
    <w:rsid w:val="007A3CE5"/>
    <w:rsid w:val="007A43AE"/>
    <w:rsid w:val="007A7FEC"/>
    <w:rsid w:val="007B546B"/>
    <w:rsid w:val="007B6B6F"/>
    <w:rsid w:val="007C4605"/>
    <w:rsid w:val="007C46DD"/>
    <w:rsid w:val="007C4DD6"/>
    <w:rsid w:val="007D30A2"/>
    <w:rsid w:val="007D5E76"/>
    <w:rsid w:val="007D6783"/>
    <w:rsid w:val="007D7984"/>
    <w:rsid w:val="007E15D6"/>
    <w:rsid w:val="007E1E74"/>
    <w:rsid w:val="007E3DD2"/>
    <w:rsid w:val="007E5367"/>
    <w:rsid w:val="007E5D26"/>
    <w:rsid w:val="007E7C14"/>
    <w:rsid w:val="007F04BE"/>
    <w:rsid w:val="007F548E"/>
    <w:rsid w:val="007F54BD"/>
    <w:rsid w:val="007F6DEE"/>
    <w:rsid w:val="00802235"/>
    <w:rsid w:val="00802F32"/>
    <w:rsid w:val="00812495"/>
    <w:rsid w:val="00817C27"/>
    <w:rsid w:val="008234F8"/>
    <w:rsid w:val="0082355C"/>
    <w:rsid w:val="00827B22"/>
    <w:rsid w:val="008347F7"/>
    <w:rsid w:val="00834ED6"/>
    <w:rsid w:val="008359A8"/>
    <w:rsid w:val="00836A76"/>
    <w:rsid w:val="008404A3"/>
    <w:rsid w:val="00840C5F"/>
    <w:rsid w:val="00842924"/>
    <w:rsid w:val="008434DA"/>
    <w:rsid w:val="008442CC"/>
    <w:rsid w:val="00846C8D"/>
    <w:rsid w:val="008476A4"/>
    <w:rsid w:val="008500E5"/>
    <w:rsid w:val="00861215"/>
    <w:rsid w:val="00861E07"/>
    <w:rsid w:val="008644EC"/>
    <w:rsid w:val="00865EDD"/>
    <w:rsid w:val="00866EA9"/>
    <w:rsid w:val="008675AC"/>
    <w:rsid w:val="008704DB"/>
    <w:rsid w:val="00876984"/>
    <w:rsid w:val="00880A4A"/>
    <w:rsid w:val="00882C20"/>
    <w:rsid w:val="008841EA"/>
    <w:rsid w:val="008867F7"/>
    <w:rsid w:val="00891EF5"/>
    <w:rsid w:val="00891F6D"/>
    <w:rsid w:val="00895CAE"/>
    <w:rsid w:val="00895E3C"/>
    <w:rsid w:val="008968A3"/>
    <w:rsid w:val="00897598"/>
    <w:rsid w:val="008A129A"/>
    <w:rsid w:val="008A3827"/>
    <w:rsid w:val="008A7DCC"/>
    <w:rsid w:val="008A7F2A"/>
    <w:rsid w:val="008B417E"/>
    <w:rsid w:val="008C4B4E"/>
    <w:rsid w:val="008C66E1"/>
    <w:rsid w:val="008C7FEF"/>
    <w:rsid w:val="008D13A6"/>
    <w:rsid w:val="008D54B8"/>
    <w:rsid w:val="008D5E31"/>
    <w:rsid w:val="008D6034"/>
    <w:rsid w:val="008D6386"/>
    <w:rsid w:val="008D65AA"/>
    <w:rsid w:val="008D660C"/>
    <w:rsid w:val="008D6F4C"/>
    <w:rsid w:val="008D7DF4"/>
    <w:rsid w:val="008E1416"/>
    <w:rsid w:val="008E1B71"/>
    <w:rsid w:val="008E25D0"/>
    <w:rsid w:val="008E2BA2"/>
    <w:rsid w:val="008E37A2"/>
    <w:rsid w:val="008E3E2E"/>
    <w:rsid w:val="008E7938"/>
    <w:rsid w:val="008E795E"/>
    <w:rsid w:val="008E7E38"/>
    <w:rsid w:val="008E7EF5"/>
    <w:rsid w:val="008F0582"/>
    <w:rsid w:val="008F3005"/>
    <w:rsid w:val="008F3567"/>
    <w:rsid w:val="008F422F"/>
    <w:rsid w:val="008F4583"/>
    <w:rsid w:val="008F731A"/>
    <w:rsid w:val="009013A1"/>
    <w:rsid w:val="00903E25"/>
    <w:rsid w:val="00904A7C"/>
    <w:rsid w:val="00911CAC"/>
    <w:rsid w:val="00916329"/>
    <w:rsid w:val="009208BC"/>
    <w:rsid w:val="00920A76"/>
    <w:rsid w:val="00920BDE"/>
    <w:rsid w:val="00923033"/>
    <w:rsid w:val="00923A79"/>
    <w:rsid w:val="00924E09"/>
    <w:rsid w:val="00926B3D"/>
    <w:rsid w:val="00931542"/>
    <w:rsid w:val="00933243"/>
    <w:rsid w:val="00934A81"/>
    <w:rsid w:val="00936BFD"/>
    <w:rsid w:val="009444F2"/>
    <w:rsid w:val="00946492"/>
    <w:rsid w:val="00951F08"/>
    <w:rsid w:val="00962469"/>
    <w:rsid w:val="009636B1"/>
    <w:rsid w:val="00964F4C"/>
    <w:rsid w:val="009750CD"/>
    <w:rsid w:val="00976DC7"/>
    <w:rsid w:val="00977E10"/>
    <w:rsid w:val="00986920"/>
    <w:rsid w:val="0098694A"/>
    <w:rsid w:val="009904D2"/>
    <w:rsid w:val="00991F36"/>
    <w:rsid w:val="00992EDF"/>
    <w:rsid w:val="00995B57"/>
    <w:rsid w:val="009A5495"/>
    <w:rsid w:val="009B126F"/>
    <w:rsid w:val="009B53C2"/>
    <w:rsid w:val="009B663E"/>
    <w:rsid w:val="009C0F51"/>
    <w:rsid w:val="009C240C"/>
    <w:rsid w:val="009C5EF5"/>
    <w:rsid w:val="009D192A"/>
    <w:rsid w:val="009D3C3F"/>
    <w:rsid w:val="009D676C"/>
    <w:rsid w:val="009E29F7"/>
    <w:rsid w:val="009E4BE4"/>
    <w:rsid w:val="009F0634"/>
    <w:rsid w:val="009F2056"/>
    <w:rsid w:val="009F4D70"/>
    <w:rsid w:val="009F5D67"/>
    <w:rsid w:val="00A01384"/>
    <w:rsid w:val="00A03D48"/>
    <w:rsid w:val="00A06C65"/>
    <w:rsid w:val="00A06CC6"/>
    <w:rsid w:val="00A137B6"/>
    <w:rsid w:val="00A13C92"/>
    <w:rsid w:val="00A16906"/>
    <w:rsid w:val="00A17016"/>
    <w:rsid w:val="00A20887"/>
    <w:rsid w:val="00A22994"/>
    <w:rsid w:val="00A24790"/>
    <w:rsid w:val="00A25F6B"/>
    <w:rsid w:val="00A261FB"/>
    <w:rsid w:val="00A26684"/>
    <w:rsid w:val="00A27FA2"/>
    <w:rsid w:val="00A30515"/>
    <w:rsid w:val="00A32CC1"/>
    <w:rsid w:val="00A32DA8"/>
    <w:rsid w:val="00A374BB"/>
    <w:rsid w:val="00A4182D"/>
    <w:rsid w:val="00A41C73"/>
    <w:rsid w:val="00A4226B"/>
    <w:rsid w:val="00A43F63"/>
    <w:rsid w:val="00A50B32"/>
    <w:rsid w:val="00A51F4D"/>
    <w:rsid w:val="00A60716"/>
    <w:rsid w:val="00A62A5F"/>
    <w:rsid w:val="00A67B71"/>
    <w:rsid w:val="00A701EA"/>
    <w:rsid w:val="00A71EA8"/>
    <w:rsid w:val="00A75DE4"/>
    <w:rsid w:val="00A773F5"/>
    <w:rsid w:val="00A77633"/>
    <w:rsid w:val="00A80FBE"/>
    <w:rsid w:val="00A84E69"/>
    <w:rsid w:val="00A855B6"/>
    <w:rsid w:val="00A87093"/>
    <w:rsid w:val="00A908F8"/>
    <w:rsid w:val="00A93D96"/>
    <w:rsid w:val="00A954C1"/>
    <w:rsid w:val="00A9655F"/>
    <w:rsid w:val="00AA0352"/>
    <w:rsid w:val="00AA14DE"/>
    <w:rsid w:val="00AA2627"/>
    <w:rsid w:val="00AA3A65"/>
    <w:rsid w:val="00AA3B5A"/>
    <w:rsid w:val="00AA5761"/>
    <w:rsid w:val="00AA77FD"/>
    <w:rsid w:val="00AB2C0E"/>
    <w:rsid w:val="00AB3B50"/>
    <w:rsid w:val="00AC5901"/>
    <w:rsid w:val="00AC5D2E"/>
    <w:rsid w:val="00AC6745"/>
    <w:rsid w:val="00AD1064"/>
    <w:rsid w:val="00AD2245"/>
    <w:rsid w:val="00AD3355"/>
    <w:rsid w:val="00AD3AE2"/>
    <w:rsid w:val="00AD5081"/>
    <w:rsid w:val="00AE08F0"/>
    <w:rsid w:val="00AE3860"/>
    <w:rsid w:val="00AE5886"/>
    <w:rsid w:val="00AE6B3D"/>
    <w:rsid w:val="00AE73A7"/>
    <w:rsid w:val="00AF154D"/>
    <w:rsid w:val="00B006E9"/>
    <w:rsid w:val="00B0245D"/>
    <w:rsid w:val="00B07599"/>
    <w:rsid w:val="00B10C0B"/>
    <w:rsid w:val="00B10F3C"/>
    <w:rsid w:val="00B13033"/>
    <w:rsid w:val="00B13DB6"/>
    <w:rsid w:val="00B14D22"/>
    <w:rsid w:val="00B1630B"/>
    <w:rsid w:val="00B21EBF"/>
    <w:rsid w:val="00B241AD"/>
    <w:rsid w:val="00B24D2E"/>
    <w:rsid w:val="00B27C28"/>
    <w:rsid w:val="00B30162"/>
    <w:rsid w:val="00B42B83"/>
    <w:rsid w:val="00B43EFB"/>
    <w:rsid w:val="00B52AB6"/>
    <w:rsid w:val="00B53716"/>
    <w:rsid w:val="00B568E7"/>
    <w:rsid w:val="00B56DE7"/>
    <w:rsid w:val="00B61FDA"/>
    <w:rsid w:val="00B64177"/>
    <w:rsid w:val="00B6737D"/>
    <w:rsid w:val="00B67703"/>
    <w:rsid w:val="00B7047C"/>
    <w:rsid w:val="00B70949"/>
    <w:rsid w:val="00B84F90"/>
    <w:rsid w:val="00B91641"/>
    <w:rsid w:val="00B928F9"/>
    <w:rsid w:val="00B93617"/>
    <w:rsid w:val="00B95803"/>
    <w:rsid w:val="00B95FB1"/>
    <w:rsid w:val="00B96CC7"/>
    <w:rsid w:val="00B976E5"/>
    <w:rsid w:val="00BA201F"/>
    <w:rsid w:val="00BA321F"/>
    <w:rsid w:val="00BA4E05"/>
    <w:rsid w:val="00BB54AA"/>
    <w:rsid w:val="00BB723E"/>
    <w:rsid w:val="00BC01BB"/>
    <w:rsid w:val="00BC0BCA"/>
    <w:rsid w:val="00BC1C02"/>
    <w:rsid w:val="00BC3A1A"/>
    <w:rsid w:val="00BC5A99"/>
    <w:rsid w:val="00BC63A6"/>
    <w:rsid w:val="00BC7401"/>
    <w:rsid w:val="00BD0C4B"/>
    <w:rsid w:val="00BD2C3C"/>
    <w:rsid w:val="00BD5AC5"/>
    <w:rsid w:val="00BE3481"/>
    <w:rsid w:val="00BE3690"/>
    <w:rsid w:val="00BE4FB8"/>
    <w:rsid w:val="00BE625D"/>
    <w:rsid w:val="00BE6E18"/>
    <w:rsid w:val="00BE7664"/>
    <w:rsid w:val="00BF2A75"/>
    <w:rsid w:val="00BF3E67"/>
    <w:rsid w:val="00C008E3"/>
    <w:rsid w:val="00C00F6C"/>
    <w:rsid w:val="00C011E3"/>
    <w:rsid w:val="00C07128"/>
    <w:rsid w:val="00C07280"/>
    <w:rsid w:val="00C1307E"/>
    <w:rsid w:val="00C14A60"/>
    <w:rsid w:val="00C15631"/>
    <w:rsid w:val="00C23279"/>
    <w:rsid w:val="00C23726"/>
    <w:rsid w:val="00C239BF"/>
    <w:rsid w:val="00C24DE7"/>
    <w:rsid w:val="00C2776E"/>
    <w:rsid w:val="00C30119"/>
    <w:rsid w:val="00C337C8"/>
    <w:rsid w:val="00C346B4"/>
    <w:rsid w:val="00C34F27"/>
    <w:rsid w:val="00C4048B"/>
    <w:rsid w:val="00C405D1"/>
    <w:rsid w:val="00C40744"/>
    <w:rsid w:val="00C40C6D"/>
    <w:rsid w:val="00C41834"/>
    <w:rsid w:val="00C44D0D"/>
    <w:rsid w:val="00C473AB"/>
    <w:rsid w:val="00C516CF"/>
    <w:rsid w:val="00C547BB"/>
    <w:rsid w:val="00C5654F"/>
    <w:rsid w:val="00C57F8D"/>
    <w:rsid w:val="00C60EB0"/>
    <w:rsid w:val="00C612A9"/>
    <w:rsid w:val="00C628B6"/>
    <w:rsid w:val="00C64CC4"/>
    <w:rsid w:val="00C67E81"/>
    <w:rsid w:val="00C75142"/>
    <w:rsid w:val="00C775A8"/>
    <w:rsid w:val="00C77D36"/>
    <w:rsid w:val="00C77F42"/>
    <w:rsid w:val="00C861ED"/>
    <w:rsid w:val="00C86A7C"/>
    <w:rsid w:val="00C8797D"/>
    <w:rsid w:val="00C90307"/>
    <w:rsid w:val="00C9431E"/>
    <w:rsid w:val="00CA0739"/>
    <w:rsid w:val="00CA0B94"/>
    <w:rsid w:val="00CA105B"/>
    <w:rsid w:val="00CA421F"/>
    <w:rsid w:val="00CA467C"/>
    <w:rsid w:val="00CA57EB"/>
    <w:rsid w:val="00CA5AC1"/>
    <w:rsid w:val="00CA7813"/>
    <w:rsid w:val="00CC0E06"/>
    <w:rsid w:val="00CC5CFB"/>
    <w:rsid w:val="00CC7B37"/>
    <w:rsid w:val="00CD123D"/>
    <w:rsid w:val="00CD2AD6"/>
    <w:rsid w:val="00CD4007"/>
    <w:rsid w:val="00CD4A3A"/>
    <w:rsid w:val="00CD5341"/>
    <w:rsid w:val="00CD53BB"/>
    <w:rsid w:val="00CD5CAC"/>
    <w:rsid w:val="00CE0B89"/>
    <w:rsid w:val="00CE0DBF"/>
    <w:rsid w:val="00CE0F23"/>
    <w:rsid w:val="00CE2936"/>
    <w:rsid w:val="00CE3B39"/>
    <w:rsid w:val="00CF05B2"/>
    <w:rsid w:val="00CF0750"/>
    <w:rsid w:val="00CF297D"/>
    <w:rsid w:val="00CF2E9F"/>
    <w:rsid w:val="00CF79F7"/>
    <w:rsid w:val="00CF79FD"/>
    <w:rsid w:val="00D00F0D"/>
    <w:rsid w:val="00D047FA"/>
    <w:rsid w:val="00D0514B"/>
    <w:rsid w:val="00D124AD"/>
    <w:rsid w:val="00D2545C"/>
    <w:rsid w:val="00D25EE9"/>
    <w:rsid w:val="00D30EFC"/>
    <w:rsid w:val="00D34E4B"/>
    <w:rsid w:val="00D361B4"/>
    <w:rsid w:val="00D42123"/>
    <w:rsid w:val="00D43D0F"/>
    <w:rsid w:val="00D43F29"/>
    <w:rsid w:val="00D464D7"/>
    <w:rsid w:val="00D555A6"/>
    <w:rsid w:val="00D57425"/>
    <w:rsid w:val="00D61508"/>
    <w:rsid w:val="00D656B9"/>
    <w:rsid w:val="00D65BC6"/>
    <w:rsid w:val="00D65E7D"/>
    <w:rsid w:val="00D70A2E"/>
    <w:rsid w:val="00D738CB"/>
    <w:rsid w:val="00D77E8C"/>
    <w:rsid w:val="00D810DE"/>
    <w:rsid w:val="00D829CE"/>
    <w:rsid w:val="00D83450"/>
    <w:rsid w:val="00D878E6"/>
    <w:rsid w:val="00D87BCF"/>
    <w:rsid w:val="00D90DF5"/>
    <w:rsid w:val="00D93CB5"/>
    <w:rsid w:val="00D94408"/>
    <w:rsid w:val="00D9450D"/>
    <w:rsid w:val="00D94CA2"/>
    <w:rsid w:val="00D96A4A"/>
    <w:rsid w:val="00DA17A6"/>
    <w:rsid w:val="00DB02CD"/>
    <w:rsid w:val="00DB1105"/>
    <w:rsid w:val="00DB201B"/>
    <w:rsid w:val="00DB371C"/>
    <w:rsid w:val="00DB6779"/>
    <w:rsid w:val="00DB77C9"/>
    <w:rsid w:val="00DB7ECE"/>
    <w:rsid w:val="00DC0152"/>
    <w:rsid w:val="00DC341B"/>
    <w:rsid w:val="00DC7295"/>
    <w:rsid w:val="00DD70D7"/>
    <w:rsid w:val="00DE168B"/>
    <w:rsid w:val="00DE2816"/>
    <w:rsid w:val="00DE54CB"/>
    <w:rsid w:val="00DF46D0"/>
    <w:rsid w:val="00DF6230"/>
    <w:rsid w:val="00DF764B"/>
    <w:rsid w:val="00E04DE8"/>
    <w:rsid w:val="00E05D10"/>
    <w:rsid w:val="00E068B5"/>
    <w:rsid w:val="00E072EE"/>
    <w:rsid w:val="00E076C8"/>
    <w:rsid w:val="00E12BAF"/>
    <w:rsid w:val="00E1436C"/>
    <w:rsid w:val="00E14AFC"/>
    <w:rsid w:val="00E15206"/>
    <w:rsid w:val="00E164CD"/>
    <w:rsid w:val="00E175BD"/>
    <w:rsid w:val="00E2103F"/>
    <w:rsid w:val="00E260F8"/>
    <w:rsid w:val="00E30313"/>
    <w:rsid w:val="00E3312A"/>
    <w:rsid w:val="00E33137"/>
    <w:rsid w:val="00E335A1"/>
    <w:rsid w:val="00E346A9"/>
    <w:rsid w:val="00E36FDC"/>
    <w:rsid w:val="00E40A70"/>
    <w:rsid w:val="00E54B32"/>
    <w:rsid w:val="00E56649"/>
    <w:rsid w:val="00E57E13"/>
    <w:rsid w:val="00E70EC1"/>
    <w:rsid w:val="00E725F5"/>
    <w:rsid w:val="00E74864"/>
    <w:rsid w:val="00E7602D"/>
    <w:rsid w:val="00E81608"/>
    <w:rsid w:val="00E90C5F"/>
    <w:rsid w:val="00E92D8B"/>
    <w:rsid w:val="00E931BD"/>
    <w:rsid w:val="00E9555F"/>
    <w:rsid w:val="00EA0BBA"/>
    <w:rsid w:val="00EA423D"/>
    <w:rsid w:val="00EA4A61"/>
    <w:rsid w:val="00EA58C0"/>
    <w:rsid w:val="00EA60F4"/>
    <w:rsid w:val="00EB113D"/>
    <w:rsid w:val="00EB465F"/>
    <w:rsid w:val="00EB7DB6"/>
    <w:rsid w:val="00EC1603"/>
    <w:rsid w:val="00ED0493"/>
    <w:rsid w:val="00ED1804"/>
    <w:rsid w:val="00ED26D1"/>
    <w:rsid w:val="00ED34DA"/>
    <w:rsid w:val="00ED4CDA"/>
    <w:rsid w:val="00ED4D1B"/>
    <w:rsid w:val="00ED4F1C"/>
    <w:rsid w:val="00ED5B08"/>
    <w:rsid w:val="00EE2BE5"/>
    <w:rsid w:val="00EE3A83"/>
    <w:rsid w:val="00EE77A3"/>
    <w:rsid w:val="00EF3F0D"/>
    <w:rsid w:val="00F131E3"/>
    <w:rsid w:val="00F143C2"/>
    <w:rsid w:val="00F16C7B"/>
    <w:rsid w:val="00F22ED3"/>
    <w:rsid w:val="00F23199"/>
    <w:rsid w:val="00F268F5"/>
    <w:rsid w:val="00F32BD0"/>
    <w:rsid w:val="00F358AF"/>
    <w:rsid w:val="00F3605C"/>
    <w:rsid w:val="00F36AAE"/>
    <w:rsid w:val="00F379B2"/>
    <w:rsid w:val="00F42DD2"/>
    <w:rsid w:val="00F455A8"/>
    <w:rsid w:val="00F51CA0"/>
    <w:rsid w:val="00F520CC"/>
    <w:rsid w:val="00F530AF"/>
    <w:rsid w:val="00F54A91"/>
    <w:rsid w:val="00F55D30"/>
    <w:rsid w:val="00F6154D"/>
    <w:rsid w:val="00F62611"/>
    <w:rsid w:val="00F62891"/>
    <w:rsid w:val="00F70D14"/>
    <w:rsid w:val="00F71400"/>
    <w:rsid w:val="00F72920"/>
    <w:rsid w:val="00F7360C"/>
    <w:rsid w:val="00F75208"/>
    <w:rsid w:val="00F753E3"/>
    <w:rsid w:val="00F82407"/>
    <w:rsid w:val="00F8345C"/>
    <w:rsid w:val="00F83585"/>
    <w:rsid w:val="00F83DDE"/>
    <w:rsid w:val="00F9093A"/>
    <w:rsid w:val="00F9278B"/>
    <w:rsid w:val="00F944C6"/>
    <w:rsid w:val="00FA0C0C"/>
    <w:rsid w:val="00FA133D"/>
    <w:rsid w:val="00FA14F1"/>
    <w:rsid w:val="00FA3688"/>
    <w:rsid w:val="00FB120E"/>
    <w:rsid w:val="00FB2636"/>
    <w:rsid w:val="00FB6271"/>
    <w:rsid w:val="00FB7562"/>
    <w:rsid w:val="00FC3968"/>
    <w:rsid w:val="00FC39FB"/>
    <w:rsid w:val="00FE4F9E"/>
    <w:rsid w:val="00FF2D8A"/>
    <w:rsid w:val="00FF2E0C"/>
    <w:rsid w:val="00FF3802"/>
    <w:rsid w:val="00FF60EC"/>
    <w:rsid w:val="00FF6BAD"/>
    <w:rsid w:val="00FF6CA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9cf,#ccecff"/>
    </o:shapedefaults>
    <o:shapelayout v:ext="edit">
      <o:idmap v:ext="edit" data="1"/>
    </o:shapelayout>
  </w:shapeDefaults>
  <w:decimalSymbol w:val="."/>
  <w:listSeparator w:val=","/>
  <w15:docId w15:val="{CE0D4B40-C4DE-4202-AA28-F2430C1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26B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rFonts w:cs="Arial"/>
      <w:i/>
      <w:iCs/>
      <w:szCs w:val="24"/>
    </w:rPr>
  </w:style>
  <w:style w:type="paragraph" w:styleId="Heading4">
    <w:name w:val="heading 4"/>
    <w:basedOn w:val="Normal"/>
    <w:next w:val="Normal"/>
    <w:qFormat/>
    <w:rsid w:val="00E335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BlockText">
    <w:name w:val="Block Text"/>
    <w:basedOn w:val="Normal"/>
    <w:pPr>
      <w:ind w:left="-720" w:right="-691"/>
      <w:jc w:val="center"/>
    </w:pPr>
    <w:rPr>
      <w:b/>
      <w:bCs/>
      <w:sz w:val="88"/>
      <w:szCs w:val="31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i/>
    </w:rPr>
  </w:style>
  <w:style w:type="paragraph" w:customStyle="1" w:styleId="CommitteeHeading2">
    <w:name w:val="Committee Heading 2"/>
    <w:next w:val="Normal"/>
    <w:pPr>
      <w:spacing w:before="120" w:after="120"/>
      <w:jc w:val="both"/>
    </w:pPr>
    <w:rPr>
      <w:rFonts w:ascii="Arial" w:hAnsi="Arial"/>
      <w:b/>
      <w:sz w:val="24"/>
      <w:lang w:eastAsia="en-US"/>
    </w:rPr>
  </w:style>
  <w:style w:type="paragraph" w:customStyle="1" w:styleId="CommitteeNormal">
    <w:name w:val="Committee Normal"/>
    <w:pPr>
      <w:jc w:val="both"/>
    </w:pPr>
    <w:rPr>
      <w:rFonts w:ascii="Arial" w:hAnsi="Arial"/>
      <w:sz w:val="24"/>
      <w:lang w:eastAsia="en-US"/>
    </w:rPr>
  </w:style>
  <w:style w:type="paragraph" w:customStyle="1" w:styleId="SectionHeading">
    <w:name w:val="Section Heading"/>
    <w:basedOn w:val="Heading1"/>
    <w:autoRedefine/>
    <w:rsid w:val="00797743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0000FF" w:fill="auto"/>
      <w:spacing w:before="0" w:after="240" w:line="240" w:lineRule="atLeast"/>
      <w:ind w:right="677"/>
    </w:pPr>
    <w:rPr>
      <w:bCs w:val="0"/>
      <w:color w:val="FFFFFF"/>
      <w:spacing w:val="-10"/>
      <w:kern w:val="20"/>
      <w:position w:val="8"/>
      <w:szCs w:val="20"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DocumentMap">
    <w:name w:val="Document Map"/>
    <w:basedOn w:val="Normal"/>
    <w:semiHidden/>
    <w:rsid w:val="00C775A8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emailstyle17">
    <w:name w:val="emailstyle17"/>
    <w:basedOn w:val="DefaultParagraphFont"/>
    <w:semiHidden/>
    <w:rsid w:val="00977E10"/>
    <w:rPr>
      <w:rFonts w:ascii="Arial" w:hAnsi="Arial" w:cs="Arial" w:hint="default"/>
      <w:color w:val="auto"/>
      <w:sz w:val="20"/>
      <w:szCs w:val="20"/>
    </w:rPr>
  </w:style>
  <w:style w:type="paragraph" w:styleId="TOC1">
    <w:name w:val="toc 1"/>
    <w:basedOn w:val="BalloonText"/>
    <w:next w:val="Normal"/>
    <w:autoRedefine/>
    <w:semiHidden/>
    <w:rsid w:val="000E03C6"/>
    <w:pPr>
      <w:tabs>
        <w:tab w:val="right" w:leader="dot" w:pos="10096"/>
      </w:tabs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F5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">
    <w:name w:val="TableList"/>
    <w:basedOn w:val="Normal"/>
    <w:rsid w:val="00491C37"/>
    <w:rPr>
      <w:snapToGrid w:val="0"/>
      <w:sz w:val="20"/>
      <w:lang w:eastAsia="en-GB"/>
    </w:rPr>
  </w:style>
  <w:style w:type="character" w:customStyle="1" w:styleId="value">
    <w:name w:val="value"/>
    <w:basedOn w:val="DefaultParagraphFont"/>
    <w:rsid w:val="006F6DA9"/>
  </w:style>
  <w:style w:type="character" w:customStyle="1" w:styleId="type">
    <w:name w:val="type"/>
    <w:basedOn w:val="DefaultParagraphFont"/>
    <w:rsid w:val="0012601D"/>
  </w:style>
  <w:style w:type="paragraph" w:customStyle="1" w:styleId="TableHeads">
    <w:name w:val="TableHeads"/>
    <w:basedOn w:val="Normal"/>
    <w:rsid w:val="00792E94"/>
    <w:rPr>
      <w:b/>
      <w:snapToGrid w:val="0"/>
      <w:color w:val="FFFFFF"/>
      <w:sz w:val="20"/>
      <w:lang w:eastAsia="en-GB"/>
    </w:rPr>
  </w:style>
  <w:style w:type="paragraph" w:customStyle="1" w:styleId="Aatilden2">
    <w:name w:val="Aatilden2"/>
    <w:basedOn w:val="Heading2"/>
    <w:rsid w:val="008434DA"/>
    <w:pPr>
      <w:tabs>
        <w:tab w:val="left" w:pos="567"/>
      </w:tabs>
      <w:spacing w:before="240" w:after="60"/>
    </w:pPr>
    <w:rPr>
      <w:rFonts w:ascii="AGaramond" w:hAnsi="AGaramond"/>
      <w:b/>
      <w:lang w:eastAsia="en-GB"/>
    </w:rPr>
  </w:style>
  <w:style w:type="paragraph" w:styleId="BodyText2">
    <w:name w:val="Body Text 2"/>
    <w:basedOn w:val="Normal"/>
    <w:rsid w:val="00E335A1"/>
    <w:pPr>
      <w:spacing w:after="120" w:line="480" w:lineRule="auto"/>
    </w:pPr>
  </w:style>
  <w:style w:type="paragraph" w:customStyle="1" w:styleId="Aatilden1">
    <w:name w:val="Aatilden 1"/>
    <w:basedOn w:val="Heading1"/>
    <w:rsid w:val="00E335A1"/>
    <w:pPr>
      <w:tabs>
        <w:tab w:val="num" w:pos="-284"/>
      </w:tabs>
      <w:ind w:left="862" w:hanging="720"/>
    </w:pPr>
    <w:rPr>
      <w:rFonts w:ascii="AGaramond" w:hAnsi="AGaramond" w:cs="Times New Roman"/>
      <w:bCs w:val="0"/>
      <w:kern w:val="28"/>
      <w:sz w:val="44"/>
      <w:szCs w:val="20"/>
      <w:lang w:eastAsia="en-GB"/>
    </w:rPr>
  </w:style>
  <w:style w:type="paragraph" w:customStyle="1" w:styleId="Normal0">
    <w:name w:val="Normal +"/>
    <w:basedOn w:val="Normal"/>
    <w:rsid w:val="00D93CB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Index1">
    <w:name w:val="index 1"/>
    <w:basedOn w:val="Normal"/>
    <w:next w:val="Normal"/>
    <w:autoRedefine/>
    <w:semiHidden/>
    <w:rsid w:val="006C7793"/>
    <w:rPr>
      <w:color w:val="FF0000"/>
      <w:sz w:val="22"/>
      <w:szCs w:val="22"/>
    </w:rPr>
  </w:style>
  <w:style w:type="paragraph" w:styleId="IndexHeading">
    <w:name w:val="index heading"/>
    <w:basedOn w:val="Normal"/>
    <w:next w:val="Index1"/>
    <w:semiHidden/>
    <w:rsid w:val="00A32CC1"/>
    <w:rPr>
      <w:rFonts w:ascii="Times New Roman" w:hAnsi="Times New Roman"/>
      <w:sz w:val="20"/>
      <w:lang w:eastAsia="en-GB"/>
    </w:rPr>
  </w:style>
  <w:style w:type="table" w:styleId="TableGrid8">
    <w:name w:val="Table Grid 8"/>
    <w:basedOn w:val="TableNormal"/>
    <w:rsid w:val="00A170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036819"/>
    <w:rPr>
      <w:b/>
      <w:bCs/>
    </w:rPr>
  </w:style>
  <w:style w:type="character" w:styleId="Emphasis">
    <w:name w:val="Emphasis"/>
    <w:basedOn w:val="DefaultParagraphFont"/>
    <w:qFormat/>
    <w:rsid w:val="00036819"/>
    <w:rPr>
      <w:i/>
      <w:iCs/>
    </w:rPr>
  </w:style>
  <w:style w:type="character" w:customStyle="1" w:styleId="productname">
    <w:name w:val="productname"/>
    <w:basedOn w:val="DefaultParagraphFont"/>
    <w:rsid w:val="00036819"/>
  </w:style>
  <w:style w:type="character" w:customStyle="1" w:styleId="given-name">
    <w:name w:val="given-name"/>
    <w:basedOn w:val="DefaultParagraphFont"/>
    <w:rsid w:val="00036819"/>
  </w:style>
  <w:style w:type="character" w:customStyle="1" w:styleId="family-name">
    <w:name w:val="family-name"/>
    <w:basedOn w:val="DefaultParagraphFont"/>
    <w:rsid w:val="00036819"/>
  </w:style>
  <w:style w:type="character" w:customStyle="1" w:styleId="extended-address">
    <w:name w:val="extended-address"/>
    <w:basedOn w:val="DefaultParagraphFont"/>
    <w:rsid w:val="00036819"/>
  </w:style>
  <w:style w:type="paragraph" w:styleId="ListNumber">
    <w:name w:val="List Number"/>
    <w:basedOn w:val="List"/>
    <w:rsid w:val="00BA321F"/>
    <w:pPr>
      <w:spacing w:after="240" w:line="240" w:lineRule="atLeast"/>
      <w:ind w:left="0" w:firstLine="0"/>
    </w:pPr>
    <w:rPr>
      <w:rFonts w:ascii="Garamond" w:hAnsi="Garamond"/>
      <w:spacing w:val="-5"/>
    </w:rPr>
  </w:style>
  <w:style w:type="paragraph" w:styleId="List">
    <w:name w:val="List"/>
    <w:basedOn w:val="Normal"/>
    <w:rsid w:val="00BA321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343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327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2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572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315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608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28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076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240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926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202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182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5010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6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077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470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638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825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24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74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2975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Customer Service Direct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Andrew Osman</dc:creator>
  <cp:lastModifiedBy>Nina Bickerton</cp:lastModifiedBy>
  <cp:revision>2</cp:revision>
  <cp:lastPrinted>2012-05-14T09:00:00Z</cp:lastPrinted>
  <dcterms:created xsi:type="dcterms:W3CDTF">2017-01-04T13:59:00Z</dcterms:created>
  <dcterms:modified xsi:type="dcterms:W3CDTF">2017-01-04T13:59:00Z</dcterms:modified>
</cp:coreProperties>
</file>