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DB5D" w14:textId="77777777" w:rsidR="00D61BD7" w:rsidRPr="002678E8" w:rsidRDefault="00AE6C72" w:rsidP="00AE6C72">
      <w:pPr>
        <w:tabs>
          <w:tab w:val="right" w:pos="1046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9EA1C" wp14:editId="19D6E10E">
                <wp:simplePos x="0" y="0"/>
                <wp:positionH relativeFrom="column">
                  <wp:posOffset>-38100</wp:posOffset>
                </wp:positionH>
                <wp:positionV relativeFrom="paragraph">
                  <wp:posOffset>-45720</wp:posOffset>
                </wp:positionV>
                <wp:extent cx="2381250" cy="485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377890" id="Rectangle 2" o:spid="_x0000_s1026" style="position:absolute;margin-left:-3pt;margin-top:-3.6pt;width:187.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" filled="f" strokecolor="black [3213]" strokeweight="1pt"/>
            </w:pict>
          </mc:Fallback>
        </mc:AlternateContent>
      </w:r>
      <w:r w:rsidR="00D61BD7" w:rsidRPr="002678E8">
        <w:rPr>
          <w:rFonts w:ascii="Arial" w:hAnsi="Arial" w:cs="Arial"/>
          <w:b/>
          <w:sz w:val="24"/>
          <w:szCs w:val="24"/>
        </w:rPr>
        <w:t>Schools</w:t>
      </w:r>
      <w:r w:rsidR="002678E8">
        <w:rPr>
          <w:rFonts w:ascii="Arial" w:hAnsi="Arial" w:cs="Arial"/>
          <w:b/>
          <w:sz w:val="24"/>
          <w:szCs w:val="24"/>
        </w:rPr>
        <w:t>’</w:t>
      </w:r>
      <w:r w:rsidR="00D61BD7" w:rsidRPr="002678E8">
        <w:rPr>
          <w:rFonts w:ascii="Arial" w:hAnsi="Arial" w:cs="Arial"/>
          <w:b/>
          <w:sz w:val="24"/>
          <w:szCs w:val="24"/>
        </w:rPr>
        <w:t xml:space="preserve"> Accountancy Team</w:t>
      </w:r>
    </w:p>
    <w:p w14:paraId="66FB54BA" w14:textId="77777777" w:rsidR="00D61BD7" w:rsidRPr="00886C8A" w:rsidRDefault="00D61BD7" w:rsidP="00D61BD7">
      <w:pPr>
        <w:rPr>
          <w:rFonts w:ascii="Arial" w:hAnsi="Arial" w:cs="Arial"/>
          <w:sz w:val="24"/>
          <w:szCs w:val="24"/>
        </w:rPr>
      </w:pPr>
      <w:r w:rsidRPr="00D61BD7">
        <w:rPr>
          <w:rFonts w:ascii="Arial" w:hAnsi="Arial" w:cs="Arial"/>
          <w:sz w:val="24"/>
          <w:szCs w:val="24"/>
        </w:rPr>
        <w:t>Finance</w:t>
      </w:r>
      <w:r>
        <w:rPr>
          <w:rFonts w:ascii="Arial" w:hAnsi="Arial" w:cs="Arial"/>
          <w:sz w:val="24"/>
          <w:szCs w:val="24"/>
        </w:rPr>
        <w:t xml:space="preserve"> Regulations </w:t>
      </w:r>
    </w:p>
    <w:p w14:paraId="52EE4A85" w14:textId="77777777" w:rsidR="00AA437E" w:rsidRPr="00886C8A" w:rsidRDefault="00AA437E">
      <w:pPr>
        <w:rPr>
          <w:rFonts w:ascii="Arial" w:hAnsi="Arial" w:cs="Arial"/>
          <w:sz w:val="24"/>
          <w:szCs w:val="24"/>
        </w:rPr>
      </w:pPr>
    </w:p>
    <w:p w14:paraId="1AADC030" w14:textId="77777777" w:rsidR="00B00616" w:rsidRDefault="00B00616" w:rsidP="00B00616">
      <w:pPr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bookmarkStart w:id="0" w:name="B37"/>
      <w:bookmarkStart w:id="1" w:name="B4"/>
    </w:p>
    <w:p w14:paraId="16B2AC2F" w14:textId="77777777" w:rsidR="00B00616" w:rsidRPr="00AB3185" w:rsidRDefault="00B00616" w:rsidP="006C724B">
      <w:pPr>
        <w:jc w:val="both"/>
        <w:rPr>
          <w:rStyle w:val="Hyperlink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This document should be used in conjunction with the </w:t>
      </w:r>
      <w:r w:rsidR="00AB3185">
        <w:rPr>
          <w:rFonts w:ascii="Arial" w:hAnsi="Arial" w:cs="Arial"/>
          <w:bCs/>
          <w:sz w:val="24"/>
          <w:szCs w:val="24"/>
          <w:lang w:eastAsia="en-US"/>
        </w:rPr>
        <w:fldChar w:fldCharType="begin"/>
      </w:r>
      <w:r w:rsidR="00AB3185">
        <w:rPr>
          <w:rFonts w:ascii="Arial" w:hAnsi="Arial" w:cs="Arial"/>
          <w:bCs/>
          <w:sz w:val="24"/>
          <w:szCs w:val="24"/>
          <w:lang w:eastAsia="en-US"/>
        </w:rPr>
        <w:instrText xml:space="preserve"> HYPERLINK "http://www.suffolklearning.co.uk/leadership-staff-development/schools-accountancy/finance-regulations" </w:instrText>
      </w:r>
      <w:r w:rsidR="00AB3185">
        <w:rPr>
          <w:rFonts w:ascii="Arial" w:hAnsi="Arial" w:cs="Arial"/>
          <w:bCs/>
          <w:sz w:val="24"/>
          <w:szCs w:val="24"/>
          <w:lang w:eastAsia="en-US"/>
        </w:rPr>
        <w:fldChar w:fldCharType="separate"/>
      </w:r>
      <w:r w:rsidRPr="00AB3185">
        <w:rPr>
          <w:rStyle w:val="Hyperlink"/>
          <w:rFonts w:ascii="Arial" w:hAnsi="Arial" w:cs="Arial"/>
          <w:bCs/>
          <w:sz w:val="24"/>
          <w:szCs w:val="24"/>
          <w:lang w:eastAsia="en-US"/>
        </w:rPr>
        <w:t>Suffolk Scheme for the Financing of Schools.</w:t>
      </w:r>
    </w:p>
    <w:p w14:paraId="5F844A22" w14:textId="77777777" w:rsidR="006C4060" w:rsidRPr="00187A2B" w:rsidRDefault="00AB3185" w:rsidP="00187A2B">
      <w:pPr>
        <w:pStyle w:val="Heading"/>
        <w:spacing w:before="120"/>
        <w:jc w:val="both"/>
        <w:rPr>
          <w:b w:val="0"/>
          <w:u w:val="none"/>
        </w:rPr>
      </w:pPr>
      <w:r>
        <w:rPr>
          <w:rFonts w:eastAsia="Times New Roman" w:cs="Arial"/>
          <w:b w:val="0"/>
          <w:bCs/>
          <w:u w:val="none"/>
        </w:rPr>
        <w:fldChar w:fldCharType="end"/>
      </w:r>
      <w:r w:rsidR="004B733B" w:rsidRPr="00187A2B">
        <w:rPr>
          <w:b w:val="0"/>
          <w:u w:val="none"/>
        </w:rPr>
        <w:t xml:space="preserve">SECTION </w:t>
      </w:r>
      <w:r w:rsidR="00313296" w:rsidRPr="00187A2B">
        <w:rPr>
          <w:b w:val="0"/>
          <w:u w:val="none"/>
        </w:rPr>
        <w:t>5.5</w:t>
      </w:r>
      <w:r w:rsidR="004B733B" w:rsidRPr="00187A2B">
        <w:rPr>
          <w:b w:val="0"/>
          <w:u w:val="none"/>
        </w:rPr>
        <w:t xml:space="preserve">:   </w:t>
      </w:r>
      <w:r w:rsidR="00313296" w:rsidRPr="00187A2B">
        <w:rPr>
          <w:b w:val="0"/>
          <w:u w:val="none"/>
        </w:rPr>
        <w:t>ADMINISTRATIVE PROCEDURES FOR THE COLLECTION OF INCOME</w:t>
      </w:r>
      <w:r w:rsidR="006C4060" w:rsidRPr="00187A2B">
        <w:rPr>
          <w:b w:val="0"/>
          <w:u w:val="none"/>
        </w:rPr>
        <w:t xml:space="preserve"> </w:t>
      </w:r>
    </w:p>
    <w:p w14:paraId="711CE9FE" w14:textId="77777777" w:rsidR="00976F6E" w:rsidRDefault="00976F6E" w:rsidP="006C724B">
      <w:pPr>
        <w:pStyle w:val="Heading"/>
        <w:jc w:val="both"/>
        <w:rPr>
          <w:u w:val="none"/>
        </w:rPr>
      </w:pPr>
    </w:p>
    <w:p w14:paraId="7D49A7D6" w14:textId="77777777" w:rsidR="00E94104" w:rsidRDefault="00E94104" w:rsidP="006C724B">
      <w:pPr>
        <w:pStyle w:val="Heading"/>
        <w:jc w:val="both"/>
        <w:rPr>
          <w:u w:val="none"/>
        </w:rPr>
      </w:pPr>
    </w:p>
    <w:p w14:paraId="0DB8B29C" w14:textId="77777777" w:rsidR="004B733B" w:rsidRDefault="006C4060" w:rsidP="006C724B">
      <w:pPr>
        <w:pStyle w:val="Heading"/>
        <w:jc w:val="both"/>
        <w:rPr>
          <w:u w:val="none"/>
        </w:rPr>
      </w:pPr>
      <w:r w:rsidRPr="00B00616">
        <w:rPr>
          <w:u w:val="none"/>
        </w:rPr>
        <w:t>PCI DSS AND CREDIT/DEBIT CARD HANDLING</w:t>
      </w:r>
    </w:p>
    <w:p w14:paraId="01A8B383" w14:textId="77777777" w:rsidR="00E94104" w:rsidRPr="00B00616" w:rsidRDefault="00E94104" w:rsidP="006C724B">
      <w:pPr>
        <w:pStyle w:val="Heading"/>
        <w:jc w:val="both"/>
        <w:rPr>
          <w:u w:val="none"/>
        </w:rPr>
      </w:pPr>
    </w:p>
    <w:p w14:paraId="3FFB5BD7" w14:textId="77777777" w:rsidR="004B733B" w:rsidRDefault="00B00616" w:rsidP="00187A2B">
      <w:pPr>
        <w:pStyle w:val="MainBody"/>
        <w:ind w:left="0"/>
        <w:jc w:val="both"/>
        <w:rPr>
          <w:b/>
          <w:caps/>
          <w:u w:val="single"/>
        </w:rPr>
      </w:pPr>
      <w:bookmarkStart w:id="2" w:name="B41"/>
      <w:bookmarkEnd w:id="0"/>
      <w:bookmarkEnd w:id="1"/>
      <w:r w:rsidRPr="00187A2B">
        <w:rPr>
          <w:b/>
          <w:caps/>
          <w:u w:val="single"/>
        </w:rPr>
        <w:t>Payment Card Industry Data Security Standard (PCI DSS)</w:t>
      </w:r>
    </w:p>
    <w:p w14:paraId="28FF2A3D" w14:textId="77777777" w:rsidR="00187A2B" w:rsidRPr="00187A2B" w:rsidRDefault="00187A2B" w:rsidP="00187A2B">
      <w:pPr>
        <w:pStyle w:val="MainBody"/>
        <w:ind w:left="0"/>
        <w:jc w:val="both"/>
        <w:rPr>
          <w:b/>
          <w:caps/>
          <w:u w:val="single"/>
        </w:rPr>
      </w:pPr>
    </w:p>
    <w:bookmarkEnd w:id="2"/>
    <w:p w14:paraId="60043103" w14:textId="77777777" w:rsidR="00313296" w:rsidRPr="00313296" w:rsidRDefault="00313296" w:rsidP="006C724B">
      <w:pPr>
        <w:pStyle w:val="MainBody"/>
        <w:jc w:val="both"/>
      </w:pPr>
      <w:r w:rsidRPr="00313296">
        <w:t>The Payment Card Industry Data Security Standard (PCI DSS) was introduced to help improve cardholder data security and assist in the uptake of consistent data sec</w:t>
      </w:r>
      <w:r w:rsidR="00B00616">
        <w:t>urity measures internationally.</w:t>
      </w:r>
    </w:p>
    <w:p w14:paraId="1BD92B8A" w14:textId="77777777" w:rsidR="00EC1D4B" w:rsidRDefault="00313296" w:rsidP="006C724B">
      <w:pPr>
        <w:pStyle w:val="MainBody"/>
        <w:jc w:val="both"/>
      </w:pPr>
      <w:r w:rsidRPr="00313296">
        <w:t>PCI DSS requirements apply to</w:t>
      </w:r>
      <w:r w:rsidR="00EC1D4B">
        <w:t>:</w:t>
      </w:r>
    </w:p>
    <w:p w14:paraId="756812BD" w14:textId="77777777" w:rsidR="00313296" w:rsidRPr="00313296" w:rsidRDefault="006C4060" w:rsidP="006C724B">
      <w:pPr>
        <w:pStyle w:val="MainBody"/>
        <w:numPr>
          <w:ilvl w:val="0"/>
          <w:numId w:val="2"/>
        </w:numPr>
        <w:jc w:val="both"/>
      </w:pPr>
      <w:r>
        <w:t xml:space="preserve">all maintained </w:t>
      </w:r>
      <w:r w:rsidR="00313296">
        <w:t>s</w:t>
      </w:r>
      <w:r w:rsidR="00313296" w:rsidRPr="00313296">
        <w:t>chool</w:t>
      </w:r>
      <w:r w:rsidR="00313296">
        <w:t>s</w:t>
      </w:r>
      <w:r>
        <w:t>/PRUs</w:t>
      </w:r>
      <w:r w:rsidR="00313296" w:rsidRPr="00313296">
        <w:t xml:space="preserve"> </w:t>
      </w:r>
      <w:r w:rsidR="00313296">
        <w:t>where credit/debit</w:t>
      </w:r>
      <w:r w:rsidR="00313296" w:rsidRPr="00313296">
        <w:t xml:space="preserve"> account data </w:t>
      </w:r>
      <w:r w:rsidR="00313296">
        <w:t xml:space="preserve">of parents/debtors </w:t>
      </w:r>
      <w:r w:rsidR="00313296" w:rsidRPr="00313296">
        <w:t>(cardholder data and/or sensitive authentication data) is s</w:t>
      </w:r>
      <w:r w:rsidR="00A674DA">
        <w:t>tored, processed or transmitted</w:t>
      </w:r>
    </w:p>
    <w:p w14:paraId="34A3D30C" w14:textId="77777777" w:rsidR="00EC1D4B" w:rsidRDefault="00313296" w:rsidP="006C724B">
      <w:pPr>
        <w:pStyle w:val="MainBody"/>
        <w:numPr>
          <w:ilvl w:val="0"/>
          <w:numId w:val="2"/>
        </w:numPr>
        <w:jc w:val="both"/>
      </w:pPr>
      <w:r w:rsidRPr="00313296">
        <w:t xml:space="preserve">everyone involved in payment card processes in </w:t>
      </w:r>
      <w:r w:rsidR="006C4060">
        <w:t xml:space="preserve">schools. </w:t>
      </w:r>
      <w:r w:rsidR="00EC1D4B">
        <w:t xml:space="preserve">This includes staff not directly working in the school but where the accounts operate through the school’s Delegated Budget, e.g. </w:t>
      </w:r>
      <w:r w:rsidR="00A674DA">
        <w:t>a sports c</w:t>
      </w:r>
      <w:r w:rsidR="00EC1D4B">
        <w:t>entre</w:t>
      </w:r>
    </w:p>
    <w:p w14:paraId="0BE44CE7" w14:textId="77777777" w:rsidR="00EC1D4B" w:rsidRDefault="00EC1D4B" w:rsidP="006C724B">
      <w:pPr>
        <w:pStyle w:val="MainBody"/>
        <w:numPr>
          <w:ilvl w:val="0"/>
          <w:numId w:val="2"/>
        </w:numPr>
        <w:jc w:val="both"/>
      </w:pPr>
      <w:r>
        <w:t>t</w:t>
      </w:r>
      <w:r w:rsidR="00313296" w:rsidRPr="00313296">
        <w:t>he storage, processing and transmission of cardholder data</w:t>
      </w:r>
      <w:r w:rsidR="00A674DA">
        <w:t xml:space="preserve"> and the authentication process</w:t>
      </w:r>
    </w:p>
    <w:p w14:paraId="5066EFB7" w14:textId="77777777" w:rsidR="00313296" w:rsidRPr="00313296" w:rsidRDefault="00313296" w:rsidP="006C724B">
      <w:pPr>
        <w:pStyle w:val="MainBody"/>
        <w:jc w:val="both"/>
      </w:pPr>
      <w:r w:rsidRPr="00313296">
        <w:t>School</w:t>
      </w:r>
      <w:r w:rsidR="006C4060">
        <w:t>s are also</w:t>
      </w:r>
      <w:r w:rsidRPr="00313296">
        <w:t xml:space="preserve"> responsible for ensuring that account</w:t>
      </w:r>
      <w:r w:rsidR="004C2D8D">
        <w:t>/card</w:t>
      </w:r>
      <w:r w:rsidRPr="00313296">
        <w:t xml:space="preserve"> data is PCI DSS </w:t>
      </w:r>
      <w:r w:rsidR="007412D6">
        <w:t>protected by any third-</w:t>
      </w:r>
      <w:r w:rsidRPr="00313296">
        <w:t xml:space="preserve">party organisation undertaking payment operations </w:t>
      </w:r>
      <w:r w:rsidR="00B35293">
        <w:t>on behalf of the school</w:t>
      </w:r>
      <w:r w:rsidR="006C4060">
        <w:t>.</w:t>
      </w:r>
    </w:p>
    <w:p w14:paraId="1807295B" w14:textId="77777777" w:rsidR="00127A67" w:rsidRDefault="00313296" w:rsidP="006C724B">
      <w:pPr>
        <w:pStyle w:val="MainBody"/>
        <w:jc w:val="both"/>
      </w:pPr>
      <w:r w:rsidRPr="00313296">
        <w:t xml:space="preserve">Any breach in data security potentially affects the credibility and reputation of </w:t>
      </w:r>
      <w:r w:rsidR="006C4060">
        <w:t>individual</w:t>
      </w:r>
      <w:r w:rsidRPr="00313296">
        <w:t xml:space="preserve"> school</w:t>
      </w:r>
      <w:r w:rsidR="006C4060">
        <w:t>s</w:t>
      </w:r>
      <w:r w:rsidR="00C678E7">
        <w:t xml:space="preserve"> and Local Authority</w:t>
      </w:r>
      <w:r w:rsidR="006C4060">
        <w:t>,</w:t>
      </w:r>
      <w:r w:rsidRPr="00313296">
        <w:t xml:space="preserve"> as well as exposing individuals to unacceptable risk.</w:t>
      </w:r>
      <w:r w:rsidR="00911BA9">
        <w:t xml:space="preserve"> Breaches in data can also result in financial penalties which will ultimately fall to the school’s Delegated Budget.</w:t>
      </w:r>
      <w:r w:rsidRPr="00313296">
        <w:t xml:space="preserve"> </w:t>
      </w:r>
      <w:r w:rsidR="006C4060">
        <w:t>Governing Bodies should take</w:t>
      </w:r>
      <w:r w:rsidRPr="00313296">
        <w:t xml:space="preserve"> the issue of data secu</w:t>
      </w:r>
      <w:r w:rsidR="006C4060">
        <w:t>rity very seriously and require school s</w:t>
      </w:r>
      <w:r w:rsidRPr="00313296">
        <w:t xml:space="preserve">taff to comply with </w:t>
      </w:r>
      <w:r w:rsidR="006C4060">
        <w:t xml:space="preserve">PCI DSS requirements </w:t>
      </w:r>
      <w:r w:rsidRPr="00313296">
        <w:t xml:space="preserve">at all times. </w:t>
      </w:r>
    </w:p>
    <w:p w14:paraId="65CA54C8" w14:textId="77777777" w:rsidR="00127A67" w:rsidRDefault="00B00616" w:rsidP="006C724B">
      <w:pPr>
        <w:pStyle w:val="MainBody"/>
        <w:spacing w:after="0"/>
        <w:jc w:val="both"/>
      </w:pPr>
      <w:r>
        <w:t>A copy of the PCI DSS</w:t>
      </w:r>
      <w:r w:rsidR="00127A67">
        <w:t xml:space="preserve"> standard is available from:</w:t>
      </w:r>
    </w:p>
    <w:p w14:paraId="1E237CDC" w14:textId="77777777" w:rsidR="00127A67" w:rsidRDefault="00765892" w:rsidP="006C724B">
      <w:pPr>
        <w:pStyle w:val="MainBody"/>
        <w:spacing w:before="0"/>
        <w:jc w:val="both"/>
      </w:pPr>
      <w:hyperlink r:id="rId8" w:history="1">
        <w:r w:rsidR="00127A67" w:rsidRPr="006F694C">
          <w:rPr>
            <w:rStyle w:val="Hyperlink"/>
          </w:rPr>
          <w:t>https://www.pcisecuritystandards.org/security_standards/pci_dss.shtml</w:t>
        </w:r>
      </w:hyperlink>
    </w:p>
    <w:p w14:paraId="5279D598" w14:textId="77777777" w:rsidR="00127A67" w:rsidRDefault="00127A67" w:rsidP="006C724B">
      <w:pPr>
        <w:pStyle w:val="MainBody"/>
        <w:jc w:val="both"/>
      </w:pPr>
    </w:p>
    <w:p w14:paraId="2704019C" w14:textId="77777777" w:rsidR="007412D6" w:rsidRDefault="007412D6" w:rsidP="00187A2B">
      <w:pPr>
        <w:pStyle w:val="MainBody"/>
        <w:ind w:left="0"/>
        <w:jc w:val="both"/>
        <w:rPr>
          <w:b/>
          <w:caps/>
          <w:u w:val="single"/>
        </w:rPr>
      </w:pPr>
      <w:r w:rsidRPr="00187A2B">
        <w:rPr>
          <w:b/>
          <w:caps/>
          <w:u w:val="single"/>
        </w:rPr>
        <w:t>Governing Body Responsibilities</w:t>
      </w:r>
    </w:p>
    <w:p w14:paraId="5FBE8BE5" w14:textId="77777777" w:rsidR="00187A2B" w:rsidRPr="00187A2B" w:rsidRDefault="00187A2B" w:rsidP="00187A2B">
      <w:pPr>
        <w:pStyle w:val="MainBody"/>
        <w:ind w:left="0"/>
        <w:jc w:val="both"/>
        <w:rPr>
          <w:b/>
          <w:caps/>
          <w:u w:val="single"/>
        </w:rPr>
      </w:pPr>
    </w:p>
    <w:p w14:paraId="2C09C24F" w14:textId="77777777" w:rsidR="006A6F6F" w:rsidRPr="00187A2B" w:rsidRDefault="00187A2B" w:rsidP="00187A2B">
      <w:pPr>
        <w:pStyle w:val="MainBody"/>
        <w:ind w:left="0"/>
        <w:jc w:val="both"/>
        <w:rPr>
          <w:b/>
          <w:caps/>
        </w:rPr>
      </w:pPr>
      <w:r>
        <w:rPr>
          <w:b/>
          <w:caps/>
        </w:rPr>
        <w:t>PCI DSS Policy</w:t>
      </w:r>
    </w:p>
    <w:p w14:paraId="0D701CAE" w14:textId="77777777" w:rsidR="0008628C" w:rsidRDefault="0008628C" w:rsidP="006C724B">
      <w:pPr>
        <w:pStyle w:val="MainBody"/>
        <w:jc w:val="both"/>
      </w:pPr>
      <w:r>
        <w:t>Where credit/debit card payments are to be accepted/processed directly by the school, or where they have been in the past and the associated records are still held:</w:t>
      </w:r>
    </w:p>
    <w:p w14:paraId="2108F9BB" w14:textId="77777777" w:rsidR="00486B42" w:rsidRDefault="0008628C" w:rsidP="0008628C">
      <w:pPr>
        <w:pStyle w:val="MainBody"/>
        <w:numPr>
          <w:ilvl w:val="0"/>
          <w:numId w:val="8"/>
        </w:numPr>
        <w:jc w:val="both"/>
      </w:pPr>
      <w:r>
        <w:t>t</w:t>
      </w:r>
      <w:r w:rsidR="007412D6">
        <w:t xml:space="preserve">he Governing Body should agree delegation arrangements for the introduction and subsequent regular reviews of a PCI DSS Policy </w:t>
      </w:r>
    </w:p>
    <w:p w14:paraId="70614F73" w14:textId="77777777" w:rsidR="00187A2B" w:rsidRDefault="00187A2B" w:rsidP="00187A2B">
      <w:pPr>
        <w:pStyle w:val="MainBody"/>
        <w:ind w:left="0"/>
        <w:jc w:val="both"/>
        <w:rPr>
          <w:b/>
          <w:caps/>
        </w:rPr>
      </w:pPr>
    </w:p>
    <w:p w14:paraId="6031EAC8" w14:textId="77777777" w:rsidR="004B6294" w:rsidRPr="00187A2B" w:rsidRDefault="004B6294" w:rsidP="00187A2B">
      <w:pPr>
        <w:pStyle w:val="MainBody"/>
        <w:ind w:left="0"/>
        <w:jc w:val="both"/>
        <w:rPr>
          <w:b/>
          <w:caps/>
        </w:rPr>
      </w:pPr>
      <w:r w:rsidRPr="00187A2B">
        <w:rPr>
          <w:b/>
          <w:caps/>
        </w:rPr>
        <w:lastRenderedPageBreak/>
        <w:t>Third-Party Organisations – Attesta</w:t>
      </w:r>
      <w:r w:rsidR="00187A2B">
        <w:rPr>
          <w:b/>
          <w:caps/>
        </w:rPr>
        <w:t>tion of Compliance</w:t>
      </w:r>
    </w:p>
    <w:p w14:paraId="7608EC2B" w14:textId="77777777" w:rsidR="0008628C" w:rsidRDefault="009156C3" w:rsidP="006C724B">
      <w:pPr>
        <w:pStyle w:val="MainBody"/>
        <w:jc w:val="both"/>
      </w:pPr>
      <w:r>
        <w:t xml:space="preserve">Where </w:t>
      </w:r>
      <w:r w:rsidR="007412D6">
        <w:t xml:space="preserve">third-party organisations </w:t>
      </w:r>
      <w:r>
        <w:t xml:space="preserve">are </w:t>
      </w:r>
      <w:r w:rsidR="00486B42">
        <w:t xml:space="preserve">undertaking payment operations on behalf of the school </w:t>
      </w:r>
      <w:r w:rsidR="007A49F0">
        <w:t>(e.g. ParentPay)</w:t>
      </w:r>
      <w:r>
        <w:t xml:space="preserve">, </w:t>
      </w:r>
      <w:r w:rsidR="00486B42">
        <w:t xml:space="preserve">even </w:t>
      </w:r>
      <w:r>
        <w:t>if</w:t>
      </w:r>
      <w:r w:rsidR="00486B42">
        <w:t xml:space="preserve"> direct payments</w:t>
      </w:r>
      <w:r w:rsidR="0008628C">
        <w:t xml:space="preserve"> are not accepted by the school:</w:t>
      </w:r>
    </w:p>
    <w:p w14:paraId="4F5934F1" w14:textId="77777777" w:rsidR="007412D6" w:rsidRDefault="009156C3" w:rsidP="0008628C">
      <w:pPr>
        <w:pStyle w:val="MainBody"/>
        <w:numPr>
          <w:ilvl w:val="0"/>
          <w:numId w:val="8"/>
        </w:numPr>
        <w:jc w:val="both"/>
      </w:pPr>
      <w:r>
        <w:t>t</w:t>
      </w:r>
      <w:r w:rsidR="007A49F0">
        <w:t>he school should obtain an Attestation of Compliance document from each third-party organisation</w:t>
      </w:r>
      <w:r w:rsidR="0008628C">
        <w:t xml:space="preserve"> and t</w:t>
      </w:r>
      <w:r>
        <w:t>he Governing Body should specify in the Record of Financial Responsibility (</w:t>
      </w:r>
      <w:proofErr w:type="spellStart"/>
      <w:r>
        <w:t>RoFR</w:t>
      </w:r>
      <w:proofErr w:type="spellEnd"/>
      <w:r>
        <w:t>) who is responsible for doing this.</w:t>
      </w:r>
    </w:p>
    <w:p w14:paraId="2C50DD31" w14:textId="77777777" w:rsidR="00187A2B" w:rsidRDefault="00187A2B" w:rsidP="00187A2B">
      <w:pPr>
        <w:pStyle w:val="MainBody"/>
        <w:ind w:left="0"/>
        <w:jc w:val="both"/>
        <w:rPr>
          <w:b/>
          <w:caps/>
        </w:rPr>
      </w:pPr>
    </w:p>
    <w:p w14:paraId="354259E6" w14:textId="77777777" w:rsidR="00EC1D4B" w:rsidRPr="00187A2B" w:rsidRDefault="00187A2B" w:rsidP="00187A2B">
      <w:pPr>
        <w:pStyle w:val="MainBody"/>
        <w:ind w:left="0"/>
        <w:jc w:val="both"/>
        <w:rPr>
          <w:b/>
          <w:caps/>
        </w:rPr>
      </w:pPr>
      <w:r>
        <w:rPr>
          <w:b/>
          <w:caps/>
        </w:rPr>
        <w:t>Protection and security</w:t>
      </w:r>
    </w:p>
    <w:p w14:paraId="4D7F8FC4" w14:textId="77777777" w:rsidR="00A674DA" w:rsidRDefault="00A674DA" w:rsidP="006C724B">
      <w:pPr>
        <w:pStyle w:val="MainBody"/>
        <w:jc w:val="both"/>
      </w:pPr>
      <w:r>
        <w:t>T</w:t>
      </w:r>
      <w:r w:rsidR="007412D6">
        <w:t xml:space="preserve">he Governing Body </w:t>
      </w:r>
      <w:r>
        <w:t>is</w:t>
      </w:r>
      <w:r w:rsidR="007412D6">
        <w:t xml:space="preserve"> </w:t>
      </w:r>
      <w:r>
        <w:t>responsible and liable</w:t>
      </w:r>
      <w:r w:rsidR="007412D6">
        <w:t xml:space="preserve"> for the protection and security of any payment card information collected, including the use of a PDQ Terminal. </w:t>
      </w:r>
    </w:p>
    <w:p w14:paraId="31BB296C" w14:textId="77777777" w:rsidR="007412D6" w:rsidRDefault="00486B42" w:rsidP="006C724B">
      <w:pPr>
        <w:pStyle w:val="MainBody"/>
        <w:jc w:val="both"/>
      </w:pPr>
      <w:r>
        <w:t xml:space="preserve">Day-to-day management should be delegated to the Headteacher/Business Manager who should arrange for written instructions to be included in the </w:t>
      </w:r>
      <w:r w:rsidR="00A674DA">
        <w:t xml:space="preserve">school’s </w:t>
      </w:r>
      <w:r>
        <w:t>Local Procedures Manual.</w:t>
      </w:r>
    </w:p>
    <w:p w14:paraId="7430D831" w14:textId="77777777" w:rsidR="007412D6" w:rsidRDefault="007412D6" w:rsidP="006C724B">
      <w:pPr>
        <w:pStyle w:val="MainBody"/>
        <w:jc w:val="both"/>
      </w:pPr>
      <w:r>
        <w:t xml:space="preserve">The Governing Body </w:t>
      </w:r>
      <w:r w:rsidR="00486B42">
        <w:t>should require</w:t>
      </w:r>
      <w:r w:rsidR="00641956">
        <w:t xml:space="preserve"> that</w:t>
      </w:r>
      <w:r w:rsidR="00486B42">
        <w:t xml:space="preserve"> school s</w:t>
      </w:r>
      <w:r>
        <w:t>taff ensure:</w:t>
      </w:r>
    </w:p>
    <w:p w14:paraId="10E2C657" w14:textId="77777777" w:rsidR="00173329" w:rsidRDefault="00173329" w:rsidP="00173329">
      <w:pPr>
        <w:pStyle w:val="MainBody"/>
        <w:numPr>
          <w:ilvl w:val="0"/>
          <w:numId w:val="2"/>
        </w:numPr>
        <w:jc w:val="both"/>
      </w:pPr>
      <w:r>
        <w:t xml:space="preserve">all staff to be made aware of the PCI DSS Policy and Procedures when it is first introduced; or upon taking up an appointment with the school at a later </w:t>
      </w:r>
      <w:proofErr w:type="gramStart"/>
      <w:r>
        <w:t>date, and</w:t>
      </w:r>
      <w:proofErr w:type="gramEnd"/>
      <w:r>
        <w:t xml:space="preserve"> are to sign as evidence that this has been done. This is to ensure that non-authorised staff are aware that they must not handle card data.</w:t>
      </w:r>
    </w:p>
    <w:p w14:paraId="66DFB8DE" w14:textId="77777777" w:rsidR="00366BA7" w:rsidRDefault="00366BA7" w:rsidP="00366BA7">
      <w:pPr>
        <w:pStyle w:val="MainBody"/>
        <w:numPr>
          <w:ilvl w:val="0"/>
          <w:numId w:val="2"/>
        </w:numPr>
        <w:jc w:val="both"/>
      </w:pPr>
      <w:r>
        <w:t>all staff using the Terminal and/or handling data are to be regularly reminded of the governors’ Policy and the school’s Local Procedures on payment card processing. They should sign an annual declaration to confirm this;</w:t>
      </w:r>
    </w:p>
    <w:p w14:paraId="2FC3FE82" w14:textId="77777777" w:rsidR="00366BA7" w:rsidRDefault="00366BA7" w:rsidP="00366BA7">
      <w:pPr>
        <w:pStyle w:val="MainBody"/>
        <w:numPr>
          <w:ilvl w:val="0"/>
          <w:numId w:val="2"/>
        </w:numPr>
        <w:jc w:val="both"/>
      </w:pPr>
      <w:r>
        <w:t>all staff authorised to handle card information must undertake PCI DSS training recommended by the Local Authority</w:t>
      </w:r>
    </w:p>
    <w:p w14:paraId="0D077D3F" w14:textId="77777777" w:rsidR="007412D6" w:rsidRDefault="007412D6" w:rsidP="006C724B">
      <w:pPr>
        <w:pStyle w:val="MainBody"/>
        <w:numPr>
          <w:ilvl w:val="0"/>
          <w:numId w:val="2"/>
        </w:numPr>
        <w:jc w:val="both"/>
      </w:pPr>
      <w:r>
        <w:t>secure storage of the Terminal when not in use;</w:t>
      </w:r>
    </w:p>
    <w:p w14:paraId="735CA051" w14:textId="77777777" w:rsidR="007412D6" w:rsidRDefault="007412D6" w:rsidP="006C724B">
      <w:pPr>
        <w:pStyle w:val="MainBody"/>
        <w:numPr>
          <w:ilvl w:val="0"/>
          <w:numId w:val="2"/>
        </w:numPr>
        <w:jc w:val="both"/>
      </w:pPr>
      <w:r>
        <w:t>secu</w:t>
      </w:r>
      <w:r w:rsidR="00641956">
        <w:t>re handling and storage of the m</w:t>
      </w:r>
      <w:r>
        <w:t>erchant transaction slips;</w:t>
      </w:r>
    </w:p>
    <w:p w14:paraId="437F39BD" w14:textId="77777777" w:rsidR="007412D6" w:rsidRDefault="00641956" w:rsidP="006C724B">
      <w:pPr>
        <w:pStyle w:val="MainBody"/>
        <w:numPr>
          <w:ilvl w:val="0"/>
          <w:numId w:val="2"/>
        </w:numPr>
        <w:jc w:val="both"/>
      </w:pPr>
      <w:r>
        <w:t>secure destruction of the m</w:t>
      </w:r>
      <w:r w:rsidR="007412D6">
        <w:t>erchant transaction slips when no longer required (</w:t>
      </w:r>
      <w:r w:rsidR="00C678E7">
        <w:t xml:space="preserve">maximum </w:t>
      </w:r>
      <w:r w:rsidR="007412D6">
        <w:t>6 months from the date)</w:t>
      </w:r>
      <w:r w:rsidR="007A49F0">
        <w:t>. N.B. a Category 4 (2mm x 2mm cross cut) shredder is an acceptable means of destruction/disposal</w:t>
      </w:r>
      <w:r w:rsidR="007412D6">
        <w:t>;</w:t>
      </w:r>
    </w:p>
    <w:p w14:paraId="02D6DA4F" w14:textId="77777777" w:rsidR="007412D6" w:rsidRDefault="007412D6" w:rsidP="006C724B">
      <w:pPr>
        <w:pStyle w:val="MainBody"/>
        <w:numPr>
          <w:ilvl w:val="0"/>
          <w:numId w:val="2"/>
        </w:numPr>
        <w:jc w:val="both"/>
      </w:pPr>
      <w:r>
        <w:t>regular inspection of the Terminal to ensure it has not been tampered with or swapped;</w:t>
      </w:r>
    </w:p>
    <w:p w14:paraId="0781C997" w14:textId="77777777" w:rsidR="006A6F6F" w:rsidRDefault="006A6F6F" w:rsidP="006C724B">
      <w:pPr>
        <w:pStyle w:val="MainBody"/>
        <w:numPr>
          <w:ilvl w:val="0"/>
          <w:numId w:val="2"/>
        </w:numPr>
        <w:jc w:val="both"/>
      </w:pPr>
      <w:r>
        <w:t>Certificates of PCI DSS Compliance are submitted to the Local Authority</w:t>
      </w:r>
      <w:r w:rsidR="00C678E7">
        <w:t xml:space="preserve"> annually</w:t>
      </w:r>
      <w:r>
        <w:t xml:space="preserve"> within specified deadlines</w:t>
      </w:r>
      <w:r w:rsidR="00C678E7">
        <w:t xml:space="preserve"> </w:t>
      </w:r>
    </w:p>
    <w:p w14:paraId="191F64E0" w14:textId="77777777" w:rsidR="00C678E7" w:rsidRDefault="004B6294" w:rsidP="006C724B">
      <w:pPr>
        <w:pStyle w:val="MainBody"/>
        <w:numPr>
          <w:ilvl w:val="0"/>
          <w:numId w:val="2"/>
        </w:numPr>
        <w:jc w:val="both"/>
      </w:pPr>
      <w:r>
        <w:t>Completed Self-</w:t>
      </w:r>
      <w:r w:rsidR="00C678E7">
        <w:t>Assessment Questionnaires are</w:t>
      </w:r>
      <w:r>
        <w:t xml:space="preserve"> completed annually and retained in school. Questionnaires should be</w:t>
      </w:r>
      <w:r w:rsidR="00C678E7">
        <w:t xml:space="preserve"> submitted to the Local Authority promptly upon request</w:t>
      </w:r>
    </w:p>
    <w:p w14:paraId="646DA6A0" w14:textId="77777777" w:rsidR="004B6294" w:rsidRDefault="004B6294" w:rsidP="004B6294">
      <w:pPr>
        <w:pStyle w:val="MainBody"/>
        <w:jc w:val="both"/>
      </w:pPr>
      <w:r>
        <w:t>These requirements should be included in the school PCI DSS Policy.</w:t>
      </w:r>
    </w:p>
    <w:p w14:paraId="5D9E4118" w14:textId="77777777" w:rsidR="00C921B3" w:rsidRPr="00E94104" w:rsidRDefault="00C921B3" w:rsidP="006C724B">
      <w:pPr>
        <w:pStyle w:val="MainBody"/>
        <w:jc w:val="both"/>
        <w:rPr>
          <w:b/>
          <w:i/>
        </w:rPr>
      </w:pPr>
      <w:r w:rsidRPr="00E94104">
        <w:rPr>
          <w:b/>
          <w:i/>
        </w:rPr>
        <w:t>Cardholder data (</w:t>
      </w:r>
      <w:r w:rsidR="008B0E8D" w:rsidRPr="00E94104">
        <w:rPr>
          <w:b/>
          <w:i/>
        </w:rPr>
        <w:t>i</w:t>
      </w:r>
      <w:r w:rsidRPr="00E94104">
        <w:rPr>
          <w:b/>
          <w:i/>
        </w:rPr>
        <w:t>ncluding 16-digit primary account number, expiry date, 3-digit security code) must never be recorded and/or stored electronically – even for brief periods.</w:t>
      </w:r>
    </w:p>
    <w:p w14:paraId="1B342CB5" w14:textId="77777777" w:rsidR="00914787" w:rsidRPr="00E94104" w:rsidRDefault="00914787" w:rsidP="006C724B">
      <w:pPr>
        <w:pStyle w:val="MainBody"/>
        <w:jc w:val="both"/>
        <w:rPr>
          <w:b/>
          <w:i/>
        </w:rPr>
      </w:pPr>
      <w:r w:rsidRPr="00E94104">
        <w:rPr>
          <w:b/>
          <w:i/>
        </w:rPr>
        <w:t>Schools using VOIP telephone systems must not take card details over the phone.</w:t>
      </w:r>
    </w:p>
    <w:p w14:paraId="3BA3E050" w14:textId="77777777" w:rsidR="00167021" w:rsidRDefault="00167021" w:rsidP="006C724B">
      <w:pPr>
        <w:pStyle w:val="MainBody"/>
        <w:jc w:val="both"/>
      </w:pPr>
      <w:r>
        <w:t>Appropriate entries must be made and reconciled promptly on FMS for incomes collected via payment card methods, in line with general financial regulations relating to income.</w:t>
      </w:r>
    </w:p>
    <w:p w14:paraId="18E13E9F" w14:textId="77777777" w:rsidR="007412D6" w:rsidRDefault="007412D6" w:rsidP="006C724B">
      <w:pPr>
        <w:pStyle w:val="MainBody"/>
        <w:jc w:val="both"/>
      </w:pPr>
      <w:r>
        <w:lastRenderedPageBreak/>
        <w:t>This is not an exhaustive set of requir</w:t>
      </w:r>
      <w:r w:rsidR="00486B42">
        <w:t>ements</w:t>
      </w:r>
      <w:r w:rsidR="00914787">
        <w:t>, further requirements may be issued via LMS Documents</w:t>
      </w:r>
      <w:r w:rsidR="00486B42">
        <w:t xml:space="preserve"> and it is the s</w:t>
      </w:r>
      <w:r>
        <w:t>chool’s responsibility to ensure that PCI DSS requirements are met.</w:t>
      </w:r>
    </w:p>
    <w:p w14:paraId="142C2046" w14:textId="77777777" w:rsidR="00E94104" w:rsidRDefault="00E94104">
      <w:pPr>
        <w:rPr>
          <w:rFonts w:ascii="Arial" w:hAnsi="Arial" w:cs="Arial"/>
          <w:color w:val="000000"/>
          <w:sz w:val="24"/>
          <w:szCs w:val="24"/>
          <w:u w:val="single"/>
        </w:rPr>
      </w:pPr>
    </w:p>
    <w:p w14:paraId="7BDECDFB" w14:textId="77777777" w:rsidR="00CB34A0" w:rsidRDefault="00CB34A0" w:rsidP="00187A2B">
      <w:pPr>
        <w:pStyle w:val="MainBody"/>
        <w:ind w:left="0"/>
        <w:jc w:val="both"/>
        <w:rPr>
          <w:b/>
          <w:caps/>
          <w:u w:val="single"/>
        </w:rPr>
      </w:pPr>
      <w:r w:rsidRPr="00187A2B">
        <w:rPr>
          <w:b/>
          <w:caps/>
          <w:u w:val="single"/>
        </w:rPr>
        <w:t>Evidence of Compliance to PCI DSS</w:t>
      </w:r>
    </w:p>
    <w:p w14:paraId="2D910B00" w14:textId="77777777" w:rsidR="00187A2B" w:rsidRPr="00187A2B" w:rsidRDefault="00187A2B" w:rsidP="00187A2B">
      <w:pPr>
        <w:pStyle w:val="MainBody"/>
        <w:ind w:left="0"/>
        <w:jc w:val="both"/>
        <w:rPr>
          <w:b/>
          <w:caps/>
          <w:u w:val="single"/>
        </w:rPr>
      </w:pPr>
    </w:p>
    <w:p w14:paraId="305FB95F" w14:textId="77777777" w:rsidR="00B52006" w:rsidRPr="00187A2B" w:rsidRDefault="00B52006" w:rsidP="00187A2B">
      <w:pPr>
        <w:pStyle w:val="MainBody"/>
        <w:ind w:left="0"/>
        <w:jc w:val="both"/>
        <w:rPr>
          <w:b/>
          <w:caps/>
        </w:rPr>
      </w:pPr>
      <w:r w:rsidRPr="00187A2B">
        <w:rPr>
          <w:b/>
          <w:caps/>
        </w:rPr>
        <w:t>Cer</w:t>
      </w:r>
      <w:r w:rsidR="00187A2B">
        <w:rPr>
          <w:b/>
          <w:caps/>
        </w:rPr>
        <w:t>tificate of PCI DSS Compliance</w:t>
      </w:r>
    </w:p>
    <w:p w14:paraId="63573818" w14:textId="77777777" w:rsidR="00B52006" w:rsidRDefault="00B52006" w:rsidP="00B52006">
      <w:pPr>
        <w:pStyle w:val="MainBody"/>
        <w:jc w:val="both"/>
      </w:pPr>
      <w:r w:rsidRPr="00B52006">
        <w:rPr>
          <w:u w:val="single"/>
        </w:rPr>
        <w:t>All</w:t>
      </w:r>
      <w:r>
        <w:t xml:space="preserve"> maintained schools and PRUs must complete an annual Certificate of PCI DSS Compliance and send a signed copy to the Local Authority by the specified deadlines each year. </w:t>
      </w:r>
    </w:p>
    <w:p w14:paraId="240FCE9B" w14:textId="77777777" w:rsidR="00187A2B" w:rsidRDefault="00187A2B" w:rsidP="00187A2B">
      <w:pPr>
        <w:pStyle w:val="MainBody"/>
        <w:ind w:left="0"/>
        <w:jc w:val="both"/>
        <w:rPr>
          <w:b/>
          <w:caps/>
        </w:rPr>
      </w:pPr>
    </w:p>
    <w:p w14:paraId="0D75DAA4" w14:textId="77777777" w:rsidR="00B52006" w:rsidRPr="00187A2B" w:rsidRDefault="00187A2B" w:rsidP="00187A2B">
      <w:pPr>
        <w:pStyle w:val="MainBody"/>
        <w:ind w:left="0"/>
        <w:jc w:val="both"/>
        <w:rPr>
          <w:b/>
          <w:caps/>
        </w:rPr>
      </w:pPr>
      <w:r>
        <w:rPr>
          <w:b/>
          <w:caps/>
        </w:rPr>
        <w:t>Attestation of Compliance</w:t>
      </w:r>
    </w:p>
    <w:p w14:paraId="7D51803E" w14:textId="77777777" w:rsidR="00B52006" w:rsidRPr="00A433A8" w:rsidRDefault="00B52006" w:rsidP="00B52006">
      <w:pPr>
        <w:pStyle w:val="MainBody"/>
        <w:jc w:val="both"/>
      </w:pPr>
      <w:r>
        <w:t>Where third-party organisations are undertaking payment operations on behalf of the school (e.g. ParentPay) the school should obtain an Attestation of Compliance from each third-party organisation.</w:t>
      </w:r>
    </w:p>
    <w:p w14:paraId="3AB1D358" w14:textId="77777777" w:rsidR="00187A2B" w:rsidRDefault="00187A2B" w:rsidP="00187A2B">
      <w:pPr>
        <w:pStyle w:val="MainBody"/>
        <w:ind w:left="0"/>
        <w:jc w:val="both"/>
        <w:rPr>
          <w:b/>
          <w:caps/>
        </w:rPr>
      </w:pPr>
    </w:p>
    <w:p w14:paraId="5305A485" w14:textId="77777777" w:rsidR="00EC1D4B" w:rsidRPr="00187A2B" w:rsidRDefault="00187A2B" w:rsidP="00187A2B">
      <w:pPr>
        <w:pStyle w:val="MainBody"/>
        <w:ind w:left="0"/>
        <w:jc w:val="both"/>
        <w:rPr>
          <w:b/>
          <w:caps/>
        </w:rPr>
      </w:pPr>
      <w:r>
        <w:rPr>
          <w:b/>
          <w:caps/>
        </w:rPr>
        <w:t>Self Assessment Questionnaire</w:t>
      </w:r>
    </w:p>
    <w:p w14:paraId="1A855C15" w14:textId="77777777" w:rsidR="00CB34A0" w:rsidRDefault="00EC1D4B" w:rsidP="006C724B">
      <w:pPr>
        <w:pStyle w:val="MainBody"/>
        <w:jc w:val="both"/>
      </w:pPr>
      <w:r>
        <w:t>T</w:t>
      </w:r>
      <w:r w:rsidR="00462158">
        <w:t xml:space="preserve">he PCI DSS </w:t>
      </w:r>
      <w:hyperlink r:id="rId9" w:history="1">
        <w:proofErr w:type="spellStart"/>
        <w:r w:rsidR="0019220B">
          <w:rPr>
            <w:rStyle w:val="Hyperlink"/>
          </w:rPr>
          <w:t>Self Assessment</w:t>
        </w:r>
        <w:proofErr w:type="spellEnd"/>
        <w:r w:rsidR="0019220B">
          <w:rPr>
            <w:rStyle w:val="Hyperlink"/>
          </w:rPr>
          <w:t xml:space="preserve"> Questionnaire B</w:t>
        </w:r>
      </w:hyperlink>
      <w:r w:rsidR="00462158">
        <w:t xml:space="preserve"> will need to be completed </w:t>
      </w:r>
      <w:r w:rsidR="00EC488E">
        <w:t xml:space="preserve">annually </w:t>
      </w:r>
      <w:r w:rsidR="0019220B">
        <w:t>by</w:t>
      </w:r>
      <w:r w:rsidR="0021004D">
        <w:t xml:space="preserve"> schools where credit/debit</w:t>
      </w:r>
      <w:r w:rsidR="0021004D" w:rsidRPr="00313296">
        <w:t xml:space="preserve"> account data </w:t>
      </w:r>
      <w:r w:rsidR="0021004D">
        <w:t xml:space="preserve">of parents/debtors </w:t>
      </w:r>
      <w:r w:rsidR="0021004D" w:rsidRPr="00313296">
        <w:t>(cardholder data and/or sensitive authentication data) is stored, processed or transmitted.</w:t>
      </w:r>
      <w:r w:rsidR="004B7C87">
        <w:t xml:space="preserve"> The Chair of Governors must sign the com</w:t>
      </w:r>
      <w:r w:rsidR="00E94104">
        <w:t>pleted Questionnaire which is retained by the school</w:t>
      </w:r>
      <w:r w:rsidR="004B7C87">
        <w:t>.</w:t>
      </w:r>
    </w:p>
    <w:p w14:paraId="092A5C56" w14:textId="77777777" w:rsidR="00462158" w:rsidRDefault="0021004D" w:rsidP="006C724B">
      <w:pPr>
        <w:pStyle w:val="MainBody"/>
        <w:jc w:val="both"/>
      </w:pPr>
      <w:r>
        <w:t xml:space="preserve">A copy of the signed </w:t>
      </w:r>
      <w:proofErr w:type="spellStart"/>
      <w:r>
        <w:t>Self Assessment</w:t>
      </w:r>
      <w:proofErr w:type="spellEnd"/>
      <w:r>
        <w:t xml:space="preserve"> Questionnaire must be </w:t>
      </w:r>
      <w:r w:rsidR="00EC488E">
        <w:t>provided to the Local Authority upon request.</w:t>
      </w:r>
    </w:p>
    <w:p w14:paraId="39250664" w14:textId="77777777" w:rsidR="004B7C87" w:rsidRDefault="0021004D" w:rsidP="006C724B">
      <w:pPr>
        <w:pStyle w:val="MainBody"/>
        <w:jc w:val="both"/>
      </w:pPr>
      <w:r>
        <w:t>Governors need to put in place an appropriate action plan to address any weaknesses identified by the Questionnaire and monitor progress until the school is fully compliant.</w:t>
      </w:r>
      <w:r w:rsidR="00C678E7">
        <w:t xml:space="preserve"> The actions should be completed before the nex</w:t>
      </w:r>
      <w:r w:rsidR="00E94104">
        <w:t>t annual completion of the Self-</w:t>
      </w:r>
      <w:r w:rsidR="00C678E7">
        <w:t>Assessment Questionnaire is due.</w:t>
      </w:r>
    </w:p>
    <w:p w14:paraId="5C72F82D" w14:textId="77777777" w:rsidR="00187A2B" w:rsidRDefault="00187A2B" w:rsidP="00187A2B">
      <w:pPr>
        <w:pStyle w:val="MainBody"/>
        <w:ind w:left="0"/>
        <w:jc w:val="both"/>
        <w:rPr>
          <w:b/>
          <w:caps/>
        </w:rPr>
      </w:pPr>
    </w:p>
    <w:p w14:paraId="41A7CBFC" w14:textId="77777777" w:rsidR="00330C4E" w:rsidRPr="00187A2B" w:rsidRDefault="00187A2B" w:rsidP="00187A2B">
      <w:pPr>
        <w:pStyle w:val="MainBody"/>
        <w:ind w:left="0"/>
        <w:jc w:val="both"/>
        <w:rPr>
          <w:b/>
          <w:caps/>
        </w:rPr>
      </w:pPr>
      <w:r w:rsidRPr="00187A2B">
        <w:rPr>
          <w:b/>
          <w:caps/>
        </w:rPr>
        <w:t>PCI DSS School File</w:t>
      </w:r>
    </w:p>
    <w:p w14:paraId="5D496321" w14:textId="77777777" w:rsidR="00330C4E" w:rsidRDefault="00330C4E" w:rsidP="00330C4E">
      <w:pPr>
        <w:pStyle w:val="MainBody"/>
        <w:jc w:val="both"/>
      </w:pPr>
      <w:r>
        <w:t xml:space="preserve">It is recommended that schools </w:t>
      </w:r>
      <w:r w:rsidR="00E94104">
        <w:t xml:space="preserve">which accept/process card payments </w:t>
      </w:r>
      <w:r>
        <w:t>maintain a PCI DSS file to include:</w:t>
      </w:r>
    </w:p>
    <w:p w14:paraId="636CC7FF" w14:textId="77777777" w:rsidR="00330C4E" w:rsidRDefault="00330C4E" w:rsidP="00330C4E">
      <w:pPr>
        <w:pStyle w:val="MainBody"/>
        <w:numPr>
          <w:ilvl w:val="0"/>
          <w:numId w:val="7"/>
        </w:numPr>
        <w:jc w:val="both"/>
      </w:pPr>
      <w:r>
        <w:t>The school’s current PCI DSS Policy</w:t>
      </w:r>
    </w:p>
    <w:p w14:paraId="5F4167C3" w14:textId="77777777" w:rsidR="00330C4E" w:rsidRDefault="00330C4E" w:rsidP="00330C4E">
      <w:pPr>
        <w:pStyle w:val="MainBody"/>
        <w:numPr>
          <w:ilvl w:val="0"/>
          <w:numId w:val="7"/>
        </w:numPr>
        <w:jc w:val="both"/>
      </w:pPr>
      <w:r>
        <w:t>The school’s current Payment Card Handling Procedures</w:t>
      </w:r>
    </w:p>
    <w:p w14:paraId="6B3693C8" w14:textId="77777777" w:rsidR="00330C4E" w:rsidRDefault="00EA4592" w:rsidP="00330C4E">
      <w:pPr>
        <w:pStyle w:val="MainBody"/>
        <w:numPr>
          <w:ilvl w:val="0"/>
          <w:numId w:val="7"/>
        </w:numPr>
        <w:jc w:val="both"/>
      </w:pPr>
      <w:r>
        <w:t xml:space="preserve">The </w:t>
      </w:r>
      <w:r w:rsidR="00330C4E" w:rsidRPr="004E4403">
        <w:t>PDQ Terminal operating manual and ‘short-cut’ guide</w:t>
      </w:r>
    </w:p>
    <w:p w14:paraId="27D047BC" w14:textId="77777777" w:rsidR="00330C4E" w:rsidRDefault="00330C4E" w:rsidP="00330C4E">
      <w:pPr>
        <w:pStyle w:val="MainBody"/>
        <w:numPr>
          <w:ilvl w:val="0"/>
          <w:numId w:val="7"/>
        </w:numPr>
        <w:jc w:val="both"/>
      </w:pPr>
      <w:r>
        <w:t xml:space="preserve">Evidence that all staff have had access to the school’s PCI DSS Policy and Procedures e.g. PCI DSS Staff Log </w:t>
      </w:r>
    </w:p>
    <w:p w14:paraId="7C5CB64F" w14:textId="77777777" w:rsidR="00330C4E" w:rsidRDefault="00330C4E" w:rsidP="00330C4E">
      <w:pPr>
        <w:pStyle w:val="MainBody"/>
        <w:numPr>
          <w:ilvl w:val="0"/>
          <w:numId w:val="7"/>
        </w:numPr>
        <w:jc w:val="both"/>
      </w:pPr>
      <w:r>
        <w:t xml:space="preserve">Signed declarations from all members of staff authorised to handle payment card data (including </w:t>
      </w:r>
      <w:r w:rsidRPr="00330C4E">
        <w:t>16-digit primary account number, expiry date, 3-digit security code</w:t>
      </w:r>
      <w:r>
        <w:t>) and/or PDQ Terminals</w:t>
      </w:r>
    </w:p>
    <w:p w14:paraId="0BCAEBB0" w14:textId="77777777" w:rsidR="00A846CF" w:rsidRDefault="00A846CF" w:rsidP="00330C4E">
      <w:pPr>
        <w:pStyle w:val="MainBody"/>
        <w:numPr>
          <w:ilvl w:val="0"/>
          <w:numId w:val="7"/>
        </w:numPr>
        <w:jc w:val="both"/>
      </w:pPr>
      <w:r>
        <w:t>Log of visual inspections of PDQ Terminal</w:t>
      </w:r>
    </w:p>
    <w:p w14:paraId="02C08380" w14:textId="77777777" w:rsidR="00330C4E" w:rsidRDefault="00E94104" w:rsidP="00330C4E">
      <w:pPr>
        <w:pStyle w:val="MainBody"/>
        <w:numPr>
          <w:ilvl w:val="0"/>
          <w:numId w:val="7"/>
        </w:numPr>
        <w:jc w:val="both"/>
      </w:pPr>
      <w:r>
        <w:t>Completed, signed PCI DSS Self-</w:t>
      </w:r>
      <w:r w:rsidR="00330C4E">
        <w:t>Assessment Questionnaires</w:t>
      </w:r>
    </w:p>
    <w:p w14:paraId="2E8180B2" w14:textId="77777777" w:rsidR="00330C4E" w:rsidRDefault="00330C4E" w:rsidP="00330C4E">
      <w:pPr>
        <w:pStyle w:val="MainBody"/>
        <w:numPr>
          <w:ilvl w:val="0"/>
          <w:numId w:val="7"/>
        </w:numPr>
        <w:jc w:val="both"/>
      </w:pPr>
      <w:r>
        <w:lastRenderedPageBreak/>
        <w:t>Signed Certificate of PCI DSS Compliance</w:t>
      </w:r>
    </w:p>
    <w:p w14:paraId="3932F32D" w14:textId="77777777" w:rsidR="00330C4E" w:rsidRDefault="00330C4E" w:rsidP="00330C4E">
      <w:pPr>
        <w:pStyle w:val="MainBody"/>
        <w:numPr>
          <w:ilvl w:val="0"/>
          <w:numId w:val="7"/>
        </w:numPr>
        <w:jc w:val="both"/>
      </w:pPr>
      <w:r>
        <w:t>A copy of these Finance Regulations and copies of appropriate LMS Documents and FAQs</w:t>
      </w:r>
    </w:p>
    <w:p w14:paraId="72A7CCE7" w14:textId="77777777" w:rsidR="00330C4E" w:rsidRPr="00AA2573" w:rsidRDefault="00330C4E" w:rsidP="00330C4E">
      <w:pPr>
        <w:pStyle w:val="MainBody"/>
        <w:jc w:val="both"/>
      </w:pPr>
      <w:r>
        <w:t>Staff should be aware of where to find the file and any appropriate documents not located in the file.</w:t>
      </w:r>
    </w:p>
    <w:p w14:paraId="2A6CA5AB" w14:textId="77777777" w:rsidR="00187A2B" w:rsidRDefault="00187A2B" w:rsidP="00187A2B">
      <w:pPr>
        <w:pStyle w:val="MainBody"/>
        <w:ind w:left="0"/>
        <w:jc w:val="both"/>
        <w:rPr>
          <w:b/>
          <w:caps/>
        </w:rPr>
      </w:pPr>
    </w:p>
    <w:p w14:paraId="251C4C64" w14:textId="77777777" w:rsidR="00EC1D4B" w:rsidRPr="00187A2B" w:rsidRDefault="00187A2B" w:rsidP="00187A2B">
      <w:pPr>
        <w:pStyle w:val="MainBody"/>
        <w:ind w:left="0"/>
        <w:jc w:val="both"/>
        <w:rPr>
          <w:b/>
          <w:caps/>
        </w:rPr>
      </w:pPr>
      <w:r>
        <w:rPr>
          <w:b/>
          <w:caps/>
        </w:rPr>
        <w:t>Audit</w:t>
      </w:r>
    </w:p>
    <w:p w14:paraId="49AB65CE" w14:textId="77777777" w:rsidR="0067425B" w:rsidRDefault="00854100" w:rsidP="006C724B">
      <w:pPr>
        <w:pStyle w:val="MainBody"/>
        <w:jc w:val="both"/>
      </w:pPr>
      <w:r>
        <w:t>Suffolk County Council Internal or External Auditors may audit the School to confirm PCI DSS compliance; the audit(s) may be carried out by a PCI DSS Qualified Security Assessor.</w:t>
      </w:r>
      <w:r w:rsidR="0067425B">
        <w:t xml:space="preserve"> S</w:t>
      </w:r>
      <w:r w:rsidR="0067425B" w:rsidRPr="0067425B">
        <w:t>chools are required to co-operate with auditors</w:t>
      </w:r>
      <w:r w:rsidR="0067425B">
        <w:t xml:space="preserve"> (</w:t>
      </w:r>
      <w:r w:rsidR="0067425B" w:rsidRPr="0067425B">
        <w:rPr>
          <w:i/>
        </w:rPr>
        <w:t>Section 2.6 Scheme for the Financing of Schools</w:t>
      </w:r>
      <w:r w:rsidR="0067425B">
        <w:t>)</w:t>
      </w:r>
      <w:r w:rsidR="00EC1D4B">
        <w:t>.</w:t>
      </w:r>
    </w:p>
    <w:p w14:paraId="4F6D62A2" w14:textId="77777777" w:rsidR="00187A2B" w:rsidRDefault="00187A2B" w:rsidP="00187A2B">
      <w:pPr>
        <w:pStyle w:val="MainBody"/>
        <w:ind w:left="0"/>
        <w:jc w:val="both"/>
        <w:rPr>
          <w:b/>
          <w:caps/>
        </w:rPr>
      </w:pPr>
    </w:p>
    <w:p w14:paraId="326DAFAD" w14:textId="77777777" w:rsidR="00E56D79" w:rsidRPr="00187A2B" w:rsidRDefault="00E56D79" w:rsidP="00187A2B">
      <w:pPr>
        <w:pStyle w:val="MainBody"/>
        <w:ind w:left="0"/>
        <w:jc w:val="both"/>
        <w:rPr>
          <w:b/>
          <w:caps/>
        </w:rPr>
      </w:pPr>
      <w:r w:rsidRPr="00187A2B">
        <w:rPr>
          <w:b/>
          <w:caps/>
        </w:rPr>
        <w:t>Non-Compliance</w:t>
      </w:r>
    </w:p>
    <w:p w14:paraId="34F95CFC" w14:textId="77777777" w:rsidR="00E56D79" w:rsidRDefault="00E56D79" w:rsidP="006C724B">
      <w:pPr>
        <w:pStyle w:val="MainBody"/>
        <w:jc w:val="both"/>
      </w:pPr>
      <w:r>
        <w:t>If the Local Authority has evidence that a school has failed to comply with these regulations then a Notice of Financial Concern may be issued to place restrictions on governors regarding the collection of further income via payment card methods in order to protect all parties concerned.</w:t>
      </w:r>
    </w:p>
    <w:p w14:paraId="5D7100EB" w14:textId="77777777" w:rsidR="00E94104" w:rsidRDefault="00E94104" w:rsidP="00E94104">
      <w:pPr>
        <w:pStyle w:val="MainBody"/>
        <w:jc w:val="both"/>
      </w:pPr>
      <w:r>
        <w:t>Any financial penalties falling to Suffolk County Council as a result of a maintained school/PRU failing to meet PCI DSS requirements will be charged to the school/PRU’s Delegated Budget (</w:t>
      </w:r>
      <w:r w:rsidRPr="00837152">
        <w:rPr>
          <w:i/>
        </w:rPr>
        <w:t>Sections 6.2.3, 6.2.8, 6.2.11, Scheme for the Financing of Schools</w:t>
      </w:r>
      <w:r>
        <w:t>)</w:t>
      </w:r>
    </w:p>
    <w:p w14:paraId="533D1B40" w14:textId="77777777" w:rsidR="00471C36" w:rsidRPr="00C24B5E" w:rsidRDefault="00C24B5E" w:rsidP="006C724B">
      <w:pPr>
        <w:pStyle w:val="Heading"/>
        <w:jc w:val="both"/>
      </w:pPr>
      <w:r w:rsidRPr="00C24B5E">
        <w:t>HELP AND ADVICE</w:t>
      </w:r>
    </w:p>
    <w:p w14:paraId="6A4B44F5" w14:textId="77777777" w:rsidR="00B75D52" w:rsidRPr="00B75D52" w:rsidRDefault="00B75D52" w:rsidP="006C724B">
      <w:pPr>
        <w:pStyle w:val="HeadingB"/>
        <w:jc w:val="both"/>
      </w:pPr>
      <w:r w:rsidRPr="00B75D52">
        <w:t>SCHOOLS</w:t>
      </w:r>
      <w:r>
        <w:t>’</w:t>
      </w:r>
      <w:r w:rsidRPr="00B75D52">
        <w:t xml:space="preserve"> ACCOUNTANCY TEAM</w:t>
      </w:r>
    </w:p>
    <w:p w14:paraId="64A15B9F" w14:textId="77777777" w:rsidR="00C24B5E" w:rsidRDefault="00B75D52" w:rsidP="00187A2B">
      <w:pPr>
        <w:pStyle w:val="MainBody"/>
        <w:ind w:left="0" w:firstLine="720"/>
        <w:jc w:val="both"/>
      </w:pPr>
      <w:r>
        <w:t xml:space="preserve">Statutory and compliance </w:t>
      </w:r>
      <w:r w:rsidR="00C24B5E">
        <w:t>queries should be raised with the Schools’ Accountancy Team:</w:t>
      </w:r>
    </w:p>
    <w:p w14:paraId="1D44BCD4" w14:textId="77777777" w:rsidR="00C24B5E" w:rsidRDefault="00765892" w:rsidP="006C724B">
      <w:pPr>
        <w:pStyle w:val="MainBody"/>
        <w:numPr>
          <w:ilvl w:val="0"/>
          <w:numId w:val="2"/>
        </w:numPr>
        <w:jc w:val="both"/>
      </w:pPr>
      <w:hyperlink r:id="rId10" w:history="1">
        <w:r w:rsidR="00C24B5E" w:rsidRPr="0044196D">
          <w:rPr>
            <w:rStyle w:val="Hyperlink"/>
          </w:rPr>
          <w:t>sat@suffolk.gov.uk</w:t>
        </w:r>
      </w:hyperlink>
    </w:p>
    <w:p w14:paraId="710CD13A" w14:textId="77777777" w:rsidR="00C24B5E" w:rsidRPr="00AF6B10" w:rsidRDefault="00C24B5E" w:rsidP="006C724B">
      <w:pPr>
        <w:pStyle w:val="MainBody"/>
        <w:numPr>
          <w:ilvl w:val="0"/>
          <w:numId w:val="2"/>
        </w:numPr>
        <w:jc w:val="both"/>
      </w:pPr>
      <w:r>
        <w:t>Tel: 01473 265626</w:t>
      </w:r>
    </w:p>
    <w:p w14:paraId="13C39177" w14:textId="77777777" w:rsidR="00C24B5E" w:rsidRDefault="00C24B5E" w:rsidP="006C724B">
      <w:pPr>
        <w:pStyle w:val="MainBody"/>
        <w:numPr>
          <w:ilvl w:val="0"/>
          <w:numId w:val="2"/>
        </w:numPr>
        <w:jc w:val="both"/>
      </w:pPr>
      <w:r w:rsidRPr="00A52ADE">
        <w:t>Schools’ Accountancy Team</w:t>
      </w:r>
      <w:r>
        <w:t>, Floor 3, Constantine House, 5 Constantine Road, Ipswich</w:t>
      </w:r>
      <w:r w:rsidR="00264E9A">
        <w:t>, Suffolk,</w:t>
      </w:r>
      <w:r>
        <w:t xml:space="preserve"> IP1 2DH</w:t>
      </w:r>
    </w:p>
    <w:p w14:paraId="50B02B37" w14:textId="77777777" w:rsidR="00B75D52" w:rsidRPr="00B75D52" w:rsidRDefault="00B75D52" w:rsidP="006C724B">
      <w:pPr>
        <w:pStyle w:val="HeadingB"/>
        <w:jc w:val="both"/>
      </w:pPr>
      <w:r>
        <w:t>SCHOOLS’ CHOICE</w:t>
      </w:r>
    </w:p>
    <w:p w14:paraId="1176C489" w14:textId="77777777" w:rsidR="00C24B5E" w:rsidRDefault="00C24B5E" w:rsidP="00187A2B">
      <w:pPr>
        <w:pStyle w:val="MainBody"/>
        <w:ind w:left="720"/>
        <w:jc w:val="both"/>
      </w:pPr>
      <w:r>
        <w:t>Help and support on implementing the Finance Regulations is available from Schools’ Choice:</w:t>
      </w:r>
    </w:p>
    <w:p w14:paraId="145E704C" w14:textId="77777777" w:rsidR="0020183A" w:rsidRPr="0020183A" w:rsidRDefault="0020183A" w:rsidP="00187A2B">
      <w:pPr>
        <w:pStyle w:val="MainBody"/>
        <w:ind w:left="0" w:firstLine="720"/>
        <w:jc w:val="both"/>
        <w:rPr>
          <w:u w:val="single"/>
        </w:rPr>
      </w:pPr>
      <w:r>
        <w:rPr>
          <w:u w:val="single"/>
        </w:rPr>
        <w:t>Finance Helpline:</w:t>
      </w:r>
    </w:p>
    <w:p w14:paraId="0606D3C0" w14:textId="77777777" w:rsidR="00C0645F" w:rsidRDefault="00765892" w:rsidP="006C724B">
      <w:pPr>
        <w:pStyle w:val="MainBody"/>
        <w:numPr>
          <w:ilvl w:val="0"/>
          <w:numId w:val="2"/>
        </w:numPr>
        <w:jc w:val="both"/>
        <w:rPr>
          <w:rStyle w:val="Hyperlink"/>
        </w:rPr>
      </w:pPr>
      <w:hyperlink r:id="rId11" w:history="1">
        <w:r w:rsidR="00C0645F" w:rsidRPr="0044196D">
          <w:rPr>
            <w:rStyle w:val="Hyperlink"/>
          </w:rPr>
          <w:t>finance@schoolschoice.org</w:t>
        </w:r>
      </w:hyperlink>
    </w:p>
    <w:p w14:paraId="4EF632CF" w14:textId="77777777" w:rsidR="00C24B5E" w:rsidRDefault="00B75D52" w:rsidP="006C724B">
      <w:pPr>
        <w:pStyle w:val="MainBody"/>
        <w:numPr>
          <w:ilvl w:val="0"/>
          <w:numId w:val="2"/>
        </w:numPr>
        <w:jc w:val="both"/>
      </w:pPr>
      <w:r>
        <w:t xml:space="preserve">Tel: </w:t>
      </w:r>
      <w:r w:rsidR="00C0645F" w:rsidRPr="00C0645F">
        <w:t>0345 603 7684</w:t>
      </w:r>
    </w:p>
    <w:p w14:paraId="560802AB" w14:textId="77777777" w:rsidR="00264E9A" w:rsidRDefault="00264E9A" w:rsidP="006C724B">
      <w:pPr>
        <w:pStyle w:val="MainBody"/>
        <w:numPr>
          <w:ilvl w:val="0"/>
          <w:numId w:val="2"/>
        </w:numPr>
        <w:jc w:val="both"/>
      </w:pPr>
      <w:r w:rsidRPr="00C0645F">
        <w:t>Schools’ Choice, Endeavour House, 8 Russell Road, Ipswich, Suffolk, IP1 2BX</w:t>
      </w:r>
    </w:p>
    <w:p w14:paraId="0C5B414D" w14:textId="77777777" w:rsidR="0020183A" w:rsidRDefault="0020183A" w:rsidP="00187A2B">
      <w:pPr>
        <w:pStyle w:val="MainBody"/>
        <w:ind w:left="0" w:firstLine="720"/>
        <w:jc w:val="both"/>
        <w:rPr>
          <w:u w:val="single"/>
        </w:rPr>
      </w:pPr>
      <w:r>
        <w:rPr>
          <w:u w:val="single"/>
        </w:rPr>
        <w:t>Enhanced Finance Service:</w:t>
      </w:r>
    </w:p>
    <w:p w14:paraId="23E4DF05" w14:textId="77777777" w:rsidR="0020183A" w:rsidRPr="0020183A" w:rsidRDefault="00765892" w:rsidP="006C724B">
      <w:pPr>
        <w:pStyle w:val="MainBody"/>
        <w:numPr>
          <w:ilvl w:val="0"/>
          <w:numId w:val="2"/>
        </w:numPr>
        <w:jc w:val="both"/>
        <w:rPr>
          <w:rStyle w:val="Hyperlink"/>
        </w:rPr>
      </w:pPr>
      <w:hyperlink r:id="rId12" w:history="1">
        <w:r w:rsidR="0020183A" w:rsidRPr="0044196D">
          <w:rPr>
            <w:rStyle w:val="Hyperlink"/>
          </w:rPr>
          <w:t>efs@schoolschoice.org</w:t>
        </w:r>
      </w:hyperlink>
    </w:p>
    <w:p w14:paraId="1E4C9790" w14:textId="77777777" w:rsidR="00471C36" w:rsidRPr="0020183A" w:rsidRDefault="0020183A" w:rsidP="006C724B">
      <w:pPr>
        <w:pStyle w:val="MainBody"/>
        <w:numPr>
          <w:ilvl w:val="0"/>
          <w:numId w:val="2"/>
        </w:numPr>
        <w:jc w:val="both"/>
        <w:rPr>
          <w:bCs/>
          <w:lang w:eastAsia="en-US"/>
        </w:rPr>
      </w:pPr>
      <w:r w:rsidRPr="0020183A">
        <w:t>Tel: 01473 264054</w:t>
      </w:r>
    </w:p>
    <w:p w14:paraId="7B5F337E" w14:textId="77777777" w:rsidR="00A83256" w:rsidRDefault="00A83256" w:rsidP="006C724B">
      <w:pPr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14:paraId="0E477438" w14:textId="77777777" w:rsidR="00471C36" w:rsidRDefault="00471C36" w:rsidP="006C724B">
      <w:pPr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This document should be used in conjunction with the </w:t>
      </w:r>
      <w:hyperlink r:id="rId13" w:history="1">
        <w:r w:rsidRPr="0043689F">
          <w:rPr>
            <w:rStyle w:val="Hyperlink"/>
            <w:rFonts w:ascii="Arial" w:hAnsi="Arial" w:cs="Arial"/>
            <w:bCs/>
            <w:sz w:val="24"/>
            <w:szCs w:val="24"/>
            <w:lang w:eastAsia="en-US"/>
          </w:rPr>
          <w:t>Suffolk Scheme for the Financing of Schools</w:t>
        </w:r>
      </w:hyperlink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.</w:t>
      </w:r>
    </w:p>
    <w:p w14:paraId="66423D2B" w14:textId="77777777" w:rsidR="001B2AF5" w:rsidRDefault="001B2AF5" w:rsidP="006C724B">
      <w:pPr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14:paraId="163176A3" w14:textId="77777777" w:rsidR="001B2AF5" w:rsidRDefault="00AB3185" w:rsidP="006C724B">
      <w:pPr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Kirsty Spurgeon</w:t>
      </w:r>
    </w:p>
    <w:p w14:paraId="02A100CB" w14:textId="77777777" w:rsidR="001B2AF5" w:rsidRDefault="00AB3185" w:rsidP="006C724B">
      <w:pPr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Schools Accountancy Team</w:t>
      </w:r>
    </w:p>
    <w:p w14:paraId="75A81A59" w14:textId="77777777" w:rsidR="001B2AF5" w:rsidRDefault="001B2AF5" w:rsidP="006C724B">
      <w:pPr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14:paraId="4D07C7C9" w14:textId="77777777" w:rsidR="001B2AF5" w:rsidRDefault="00F81557" w:rsidP="006C724B">
      <w:pPr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Version: </w:t>
      </w:r>
      <w:r w:rsidR="00861E7F">
        <w:rPr>
          <w:rFonts w:ascii="Arial" w:hAnsi="Arial" w:cs="Arial"/>
          <w:bCs/>
          <w:color w:val="000000"/>
          <w:sz w:val="24"/>
          <w:szCs w:val="24"/>
          <w:lang w:eastAsia="en-US"/>
        </w:rPr>
        <w:t>January 2019</w:t>
      </w:r>
    </w:p>
    <w:p w14:paraId="3E8859BD" w14:textId="77777777" w:rsidR="00F81557" w:rsidRPr="001B2AF5" w:rsidRDefault="00187A2B" w:rsidP="00187A2B">
      <w:pPr>
        <w:tabs>
          <w:tab w:val="left" w:pos="2133"/>
        </w:tabs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ab/>
      </w:r>
    </w:p>
    <w:p w14:paraId="0FE77AD5" w14:textId="77777777" w:rsidR="001B2AF5" w:rsidRPr="001B2AF5" w:rsidRDefault="001B2AF5" w:rsidP="006C724B">
      <w:pPr>
        <w:pStyle w:val="Footer"/>
        <w:jc w:val="both"/>
        <w:rPr>
          <w:sz w:val="24"/>
          <w:szCs w:val="24"/>
        </w:rPr>
      </w:pPr>
      <w:r w:rsidRPr="001B2AF5">
        <w:rPr>
          <w:rFonts w:ascii="Arial" w:hAnsi="Arial" w:cs="Arial"/>
          <w:bCs/>
          <w:color w:val="000000"/>
          <w:sz w:val="24"/>
          <w:szCs w:val="24"/>
        </w:rPr>
        <w:t xml:space="preserve">We will on request produce this </w:t>
      </w:r>
      <w:r w:rsidR="00E94104">
        <w:rPr>
          <w:rFonts w:ascii="Arial" w:hAnsi="Arial" w:cs="Arial"/>
          <w:bCs/>
          <w:color w:val="000000"/>
          <w:sz w:val="24"/>
          <w:szCs w:val="24"/>
        </w:rPr>
        <w:t>document</w:t>
      </w:r>
      <w:r w:rsidRPr="001B2AF5">
        <w:rPr>
          <w:rFonts w:ascii="Arial" w:hAnsi="Arial" w:cs="Arial"/>
          <w:bCs/>
          <w:color w:val="000000"/>
          <w:sz w:val="24"/>
          <w:szCs w:val="24"/>
        </w:rPr>
        <w:t>, or particular parts of it, in other languages and formats, in order that everyone can use and comment upon its content.</w:t>
      </w:r>
    </w:p>
    <w:p w14:paraId="3E6008AF" w14:textId="77777777" w:rsidR="001B2AF5" w:rsidRPr="00D61BD7" w:rsidRDefault="001B2AF5" w:rsidP="006C724B">
      <w:pPr>
        <w:jc w:val="both"/>
      </w:pPr>
    </w:p>
    <w:sectPr w:rsidR="001B2AF5" w:rsidRPr="00D61BD7" w:rsidSect="00D12ABA">
      <w:headerReference w:type="default" r:id="rId14"/>
      <w:footerReference w:type="default" r:id="rId15"/>
      <w:pgSz w:w="11906" w:h="16838" w:code="9"/>
      <w:pgMar w:top="1588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51EB" w14:textId="77777777" w:rsidR="00313296" w:rsidRDefault="00313296" w:rsidP="00D61BD7">
      <w:r>
        <w:separator/>
      </w:r>
    </w:p>
  </w:endnote>
  <w:endnote w:type="continuationSeparator" w:id="0">
    <w:p w14:paraId="65A9F6CA" w14:textId="77777777" w:rsidR="00313296" w:rsidRDefault="00313296" w:rsidP="00D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4C6D" w14:textId="77777777" w:rsidR="00D61BD7" w:rsidRPr="00F81557" w:rsidRDefault="00F81557" w:rsidP="00F81557">
    <w:pPr>
      <w:pStyle w:val="Footer"/>
      <w:tabs>
        <w:tab w:val="left" w:pos="6300"/>
      </w:tabs>
      <w:rPr>
        <w:rFonts w:ascii="Vrinda" w:hAnsi="Vrinda" w:cs="Vrinda"/>
        <w:sz w:val="18"/>
        <w:szCs w:val="22"/>
      </w:rPr>
    </w:pPr>
    <w:r>
      <w:rPr>
        <w:rFonts w:ascii="Vrinda" w:hAnsi="Vrinda" w:cs="Vrinda"/>
        <w:sz w:val="18"/>
        <w:szCs w:val="22"/>
      </w:rPr>
      <w:t xml:space="preserve">Version: </w:t>
    </w:r>
    <w:r w:rsidR="00E41631">
      <w:rPr>
        <w:rFonts w:ascii="Vrinda" w:hAnsi="Vrinda" w:cs="Vrinda"/>
        <w:sz w:val="18"/>
        <w:szCs w:val="22"/>
      </w:rPr>
      <w:t>January 2019</w:t>
    </w:r>
    <w:r w:rsidRPr="00F81557">
      <w:rPr>
        <w:rFonts w:ascii="Vrinda" w:hAnsi="Vrinda" w:cs="Vrinda"/>
        <w:sz w:val="18"/>
        <w:szCs w:val="23"/>
      </w:rPr>
      <w:tab/>
      <w:t xml:space="preserve">              </w:t>
    </w:r>
    <w:r w:rsidRPr="00F81557">
      <w:rPr>
        <w:rFonts w:ascii="Vrinda" w:hAnsi="Vrinda" w:cs="Vrinda"/>
        <w:sz w:val="18"/>
        <w:szCs w:val="23"/>
      </w:rPr>
      <w:sym w:font="Symbol" w:char="F0E3"/>
    </w:r>
    <w:r w:rsidRPr="00F81557">
      <w:rPr>
        <w:rFonts w:ascii="Vrinda" w:hAnsi="Vrinda" w:cs="Vrinda"/>
        <w:sz w:val="18"/>
        <w:szCs w:val="23"/>
      </w:rPr>
      <w:t xml:space="preserve"> Suffolk County Council</w:t>
    </w:r>
    <w:r w:rsidRPr="00F81557">
      <w:rPr>
        <w:rFonts w:ascii="Vrinda" w:hAnsi="Vrinda" w:cs="Vrinda"/>
        <w:sz w:val="18"/>
        <w:szCs w:val="23"/>
      </w:rPr>
      <w:tab/>
      <w:t xml:space="preserve">  </w:t>
    </w:r>
    <w:r w:rsidRPr="00F81557">
      <w:rPr>
        <w:rFonts w:ascii="Vrinda" w:hAnsi="Vrinda" w:cs="Vrinda"/>
        <w:sz w:val="18"/>
        <w:szCs w:val="23"/>
      </w:rPr>
      <w:tab/>
    </w:r>
    <w:r>
      <w:rPr>
        <w:rFonts w:ascii="Vrinda" w:hAnsi="Vrinda" w:cs="Vrinda"/>
        <w:sz w:val="18"/>
        <w:szCs w:val="23"/>
      </w:rPr>
      <w:tab/>
    </w:r>
    <w:r w:rsidRPr="00F81557">
      <w:rPr>
        <w:rFonts w:ascii="Vrinda" w:hAnsi="Vrinda" w:cs="Vrinda"/>
        <w:sz w:val="18"/>
        <w:szCs w:val="22"/>
      </w:rPr>
      <w:t xml:space="preserve">Page </w:t>
    </w:r>
    <w:r w:rsidRPr="00F81557">
      <w:rPr>
        <w:rStyle w:val="PageNumber"/>
        <w:rFonts w:ascii="Vrinda" w:hAnsi="Vrinda" w:cs="Vrinda"/>
        <w:sz w:val="18"/>
        <w:szCs w:val="22"/>
      </w:rPr>
      <w:fldChar w:fldCharType="begin"/>
    </w:r>
    <w:r w:rsidRPr="00F81557">
      <w:rPr>
        <w:rStyle w:val="PageNumber"/>
        <w:rFonts w:ascii="Vrinda" w:hAnsi="Vrinda" w:cs="Vrinda"/>
        <w:sz w:val="18"/>
        <w:szCs w:val="22"/>
      </w:rPr>
      <w:instrText xml:space="preserve"> PAGE </w:instrText>
    </w:r>
    <w:r w:rsidRPr="00F81557">
      <w:rPr>
        <w:rStyle w:val="PageNumber"/>
        <w:rFonts w:ascii="Vrinda" w:hAnsi="Vrinda" w:cs="Vrinda"/>
        <w:sz w:val="18"/>
        <w:szCs w:val="22"/>
      </w:rPr>
      <w:fldChar w:fldCharType="separate"/>
    </w:r>
    <w:r w:rsidR="00861E7F">
      <w:rPr>
        <w:rStyle w:val="PageNumber"/>
        <w:rFonts w:ascii="Vrinda" w:hAnsi="Vrinda" w:cs="Vrinda"/>
        <w:noProof/>
        <w:sz w:val="18"/>
        <w:szCs w:val="22"/>
      </w:rPr>
      <w:t>5</w:t>
    </w:r>
    <w:r w:rsidRPr="00F81557">
      <w:rPr>
        <w:rStyle w:val="PageNumber"/>
        <w:rFonts w:ascii="Vrinda" w:hAnsi="Vrinda" w:cs="Vrinda"/>
        <w:sz w:val="18"/>
        <w:szCs w:val="22"/>
      </w:rPr>
      <w:fldChar w:fldCharType="end"/>
    </w:r>
    <w:r w:rsidRPr="00F81557">
      <w:rPr>
        <w:rStyle w:val="PageNumber"/>
        <w:rFonts w:ascii="Vrinda" w:hAnsi="Vrinda" w:cs="Vrinda"/>
        <w:sz w:val="18"/>
        <w:szCs w:val="22"/>
      </w:rPr>
      <w:t xml:space="preserve"> of </w:t>
    </w:r>
    <w:r w:rsidRPr="00F81557">
      <w:rPr>
        <w:rStyle w:val="PageNumber"/>
        <w:rFonts w:ascii="Vrinda" w:hAnsi="Vrinda" w:cs="Vrinda"/>
        <w:sz w:val="18"/>
        <w:szCs w:val="22"/>
      </w:rPr>
      <w:fldChar w:fldCharType="begin"/>
    </w:r>
    <w:r w:rsidRPr="00F81557">
      <w:rPr>
        <w:rStyle w:val="PageNumber"/>
        <w:rFonts w:ascii="Vrinda" w:hAnsi="Vrinda" w:cs="Vrinda"/>
        <w:sz w:val="18"/>
        <w:szCs w:val="22"/>
      </w:rPr>
      <w:instrText xml:space="preserve"> NUMPAGES </w:instrText>
    </w:r>
    <w:r w:rsidRPr="00F81557">
      <w:rPr>
        <w:rStyle w:val="PageNumber"/>
        <w:rFonts w:ascii="Vrinda" w:hAnsi="Vrinda" w:cs="Vrinda"/>
        <w:sz w:val="18"/>
        <w:szCs w:val="22"/>
      </w:rPr>
      <w:fldChar w:fldCharType="separate"/>
    </w:r>
    <w:r w:rsidR="00861E7F">
      <w:rPr>
        <w:rStyle w:val="PageNumber"/>
        <w:rFonts w:ascii="Vrinda" w:hAnsi="Vrinda" w:cs="Vrinda"/>
        <w:noProof/>
        <w:sz w:val="18"/>
        <w:szCs w:val="22"/>
      </w:rPr>
      <w:t>5</w:t>
    </w:r>
    <w:r w:rsidRPr="00F81557">
      <w:rPr>
        <w:rStyle w:val="PageNumber"/>
        <w:rFonts w:ascii="Vrinda" w:hAnsi="Vrinda" w:cs="Vrinda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A85B" w14:textId="77777777" w:rsidR="00313296" w:rsidRDefault="00313296" w:rsidP="00D61BD7">
      <w:r>
        <w:separator/>
      </w:r>
    </w:p>
  </w:footnote>
  <w:footnote w:type="continuationSeparator" w:id="0">
    <w:p w14:paraId="4FEFE000" w14:textId="77777777" w:rsidR="00313296" w:rsidRDefault="00313296" w:rsidP="00D6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B6E5" w14:textId="77777777" w:rsidR="00F81557" w:rsidRPr="00F81557" w:rsidRDefault="00AE6C72">
    <w:pPr>
      <w:pStyle w:val="Header"/>
      <w:rPr>
        <w:rFonts w:ascii="Vrinda" w:hAnsi="Vrinda" w:cs="Vrinda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23F3A41D" wp14:editId="54EBB178">
          <wp:simplePos x="0" y="0"/>
          <wp:positionH relativeFrom="page">
            <wp:posOffset>5515610</wp:posOffset>
          </wp:positionH>
          <wp:positionV relativeFrom="page">
            <wp:posOffset>365125</wp:posOffset>
          </wp:positionV>
          <wp:extent cx="1619885" cy="492760"/>
          <wp:effectExtent l="0" t="0" r="0" b="2540"/>
          <wp:wrapTight wrapText="bothSides">
            <wp:wrapPolygon edited="0">
              <wp:start x="0" y="0"/>
              <wp:lineTo x="0" y="20876"/>
              <wp:lineTo x="21338" y="20876"/>
              <wp:lineTo x="21338" y="0"/>
              <wp:lineTo x="0" y="0"/>
            </wp:wrapPolygon>
          </wp:wrapTight>
          <wp:docPr id="1" name="Picture 1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F6F">
      <w:rPr>
        <w:rFonts w:ascii="Vrinda" w:hAnsi="Vrinda" w:cs="Vrinda"/>
        <w:sz w:val="24"/>
        <w:szCs w:val="24"/>
      </w:rPr>
      <w:t>PCI DSS and Credit/Debit Card Handling</w:t>
    </w:r>
    <w:r>
      <w:rPr>
        <w:rFonts w:ascii="Vrinda" w:hAnsi="Vrinda" w:cs="Vrinda"/>
        <w:sz w:val="24"/>
        <w:szCs w:val="24"/>
      </w:rPr>
      <w:tab/>
    </w:r>
    <w:r>
      <w:rPr>
        <w:rFonts w:ascii="Vrinda" w:hAnsi="Vrinda" w:cs="Vrind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3E6"/>
    <w:multiLevelType w:val="hybridMultilevel"/>
    <w:tmpl w:val="8E74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21305"/>
    <w:multiLevelType w:val="hybridMultilevel"/>
    <w:tmpl w:val="85AC75C8"/>
    <w:lvl w:ilvl="0" w:tplc="388A5732">
      <w:numFmt w:val="bullet"/>
      <w:lvlText w:val="•"/>
      <w:lvlJc w:val="left"/>
      <w:pPr>
        <w:ind w:left="1436" w:hanging="58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1995F6D"/>
    <w:multiLevelType w:val="hybridMultilevel"/>
    <w:tmpl w:val="BAF84C68"/>
    <w:lvl w:ilvl="0" w:tplc="26AC02A2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414778B"/>
    <w:multiLevelType w:val="hybridMultilevel"/>
    <w:tmpl w:val="ABF0B620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27862D2"/>
    <w:multiLevelType w:val="hybridMultilevel"/>
    <w:tmpl w:val="A5C03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1AD4746"/>
    <w:multiLevelType w:val="hybridMultilevel"/>
    <w:tmpl w:val="9F2257F0"/>
    <w:lvl w:ilvl="0" w:tplc="373207B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73041CD"/>
    <w:multiLevelType w:val="hybridMultilevel"/>
    <w:tmpl w:val="53625A0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C853EB"/>
    <w:multiLevelType w:val="hybridMultilevel"/>
    <w:tmpl w:val="432EC13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96"/>
    <w:rsid w:val="0008628C"/>
    <w:rsid w:val="00127A67"/>
    <w:rsid w:val="00167021"/>
    <w:rsid w:val="00173329"/>
    <w:rsid w:val="00187A2B"/>
    <w:rsid w:val="0019220B"/>
    <w:rsid w:val="001B22AE"/>
    <w:rsid w:val="001B2AF5"/>
    <w:rsid w:val="0020183A"/>
    <w:rsid w:val="0021004D"/>
    <w:rsid w:val="00214504"/>
    <w:rsid w:val="00264E9A"/>
    <w:rsid w:val="002678E8"/>
    <w:rsid w:val="002974E6"/>
    <w:rsid w:val="002E111E"/>
    <w:rsid w:val="00313296"/>
    <w:rsid w:val="00330C4E"/>
    <w:rsid w:val="00366BA7"/>
    <w:rsid w:val="003E4020"/>
    <w:rsid w:val="00412C91"/>
    <w:rsid w:val="0043689F"/>
    <w:rsid w:val="00462158"/>
    <w:rsid w:val="00471C36"/>
    <w:rsid w:val="00486B42"/>
    <w:rsid w:val="004A73D8"/>
    <w:rsid w:val="004B6294"/>
    <w:rsid w:val="004B733B"/>
    <w:rsid w:val="004B7C87"/>
    <w:rsid w:val="004C2D8D"/>
    <w:rsid w:val="005B1D51"/>
    <w:rsid w:val="00641956"/>
    <w:rsid w:val="0067425B"/>
    <w:rsid w:val="006A6F6F"/>
    <w:rsid w:val="006C4060"/>
    <w:rsid w:val="006C724B"/>
    <w:rsid w:val="006E06EC"/>
    <w:rsid w:val="007412D6"/>
    <w:rsid w:val="00765892"/>
    <w:rsid w:val="007A49F0"/>
    <w:rsid w:val="00837152"/>
    <w:rsid w:val="00854100"/>
    <w:rsid w:val="00861E7F"/>
    <w:rsid w:val="00886C8A"/>
    <w:rsid w:val="008B0E8D"/>
    <w:rsid w:val="00911BA9"/>
    <w:rsid w:val="00914787"/>
    <w:rsid w:val="009156C3"/>
    <w:rsid w:val="00924E9D"/>
    <w:rsid w:val="00976F6E"/>
    <w:rsid w:val="00992178"/>
    <w:rsid w:val="00A433A8"/>
    <w:rsid w:val="00A52ADE"/>
    <w:rsid w:val="00A674DA"/>
    <w:rsid w:val="00A83256"/>
    <w:rsid w:val="00A846CF"/>
    <w:rsid w:val="00A96503"/>
    <w:rsid w:val="00AA2573"/>
    <w:rsid w:val="00AA437E"/>
    <w:rsid w:val="00AB3185"/>
    <w:rsid w:val="00AE6C72"/>
    <w:rsid w:val="00B00616"/>
    <w:rsid w:val="00B35293"/>
    <w:rsid w:val="00B52006"/>
    <w:rsid w:val="00B75D52"/>
    <w:rsid w:val="00BC3B31"/>
    <w:rsid w:val="00C0645F"/>
    <w:rsid w:val="00C24B5E"/>
    <w:rsid w:val="00C678E7"/>
    <w:rsid w:val="00C921B3"/>
    <w:rsid w:val="00CB34A0"/>
    <w:rsid w:val="00D12ABA"/>
    <w:rsid w:val="00D2731F"/>
    <w:rsid w:val="00D61BD7"/>
    <w:rsid w:val="00D720AB"/>
    <w:rsid w:val="00E41631"/>
    <w:rsid w:val="00E56D79"/>
    <w:rsid w:val="00E94104"/>
    <w:rsid w:val="00EA4592"/>
    <w:rsid w:val="00EC1D4B"/>
    <w:rsid w:val="00EC488E"/>
    <w:rsid w:val="00F403CA"/>
    <w:rsid w:val="00F81557"/>
    <w:rsid w:val="00F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4AC6C1"/>
  <w15:docId w15:val="{0C49DCAC-BB19-4AF5-88B0-A87A9DDE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Numbered - 4"/>
    <w:basedOn w:val="Heading3"/>
    <w:next w:val="Normal"/>
    <w:link w:val="Heading4Char"/>
    <w:qFormat/>
    <w:rsid w:val="004B733B"/>
    <w:pPr>
      <w:keepNext w:val="0"/>
      <w:keepLines w:val="0"/>
      <w:widowControl w:val="0"/>
      <w:spacing w:before="0"/>
      <w:outlineLvl w:val="3"/>
    </w:pPr>
    <w:rPr>
      <w:rFonts w:ascii="Arial" w:eastAsia="Times New Roman" w:hAnsi="Arial" w:cs="Times New Roman"/>
      <w:b w:val="0"/>
      <w:bCs w:val="0"/>
      <w:color w:val="auto"/>
      <w:kern w:val="28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7E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1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D7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nhideWhenUsed/>
    <w:rsid w:val="00D61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D7"/>
    <w:rPr>
      <w:rFonts w:ascii="Times New Roman" w:hAnsi="Times New Roman" w:cs="Times New Roman"/>
      <w:lang w:eastAsia="en-GB"/>
    </w:rPr>
  </w:style>
  <w:style w:type="paragraph" w:customStyle="1" w:styleId="Default">
    <w:name w:val="Default"/>
    <w:rsid w:val="00D61B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B">
    <w:name w:val="Heading B"/>
    <w:basedOn w:val="Normal"/>
    <w:link w:val="HeadingBChar"/>
    <w:qFormat/>
    <w:rsid w:val="004B733B"/>
    <w:pPr>
      <w:spacing w:before="360" w:after="240" w:line="276" w:lineRule="auto"/>
    </w:pPr>
    <w:rPr>
      <w:rFonts w:ascii="Arial" w:eastAsia="Arial" w:hAnsi="Arial" w:cs="Arial"/>
      <w:b/>
      <w:sz w:val="24"/>
      <w:szCs w:val="24"/>
      <w:lang w:eastAsia="en-US"/>
    </w:rPr>
  </w:style>
  <w:style w:type="character" w:customStyle="1" w:styleId="HeadingBChar">
    <w:name w:val="Heading B Char"/>
    <w:basedOn w:val="DefaultParagraphFont"/>
    <w:link w:val="HeadingB"/>
    <w:rsid w:val="004B733B"/>
    <w:rPr>
      <w:rFonts w:eastAsia="Arial"/>
      <w:b/>
      <w:sz w:val="24"/>
      <w:szCs w:val="24"/>
    </w:rPr>
  </w:style>
  <w:style w:type="paragraph" w:customStyle="1" w:styleId="Heading">
    <w:name w:val="Heading"/>
    <w:basedOn w:val="ListParagraph"/>
    <w:qFormat/>
    <w:rsid w:val="004B733B"/>
    <w:pPr>
      <w:spacing w:before="480" w:after="240"/>
      <w:ind w:left="0"/>
    </w:pPr>
    <w:rPr>
      <w:rFonts w:ascii="Arial" w:eastAsia="Arial" w:hAnsi="Arial"/>
      <w:b/>
      <w:sz w:val="24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B733B"/>
    <w:pPr>
      <w:ind w:left="720"/>
      <w:contextualSpacing/>
    </w:pPr>
  </w:style>
  <w:style w:type="paragraph" w:customStyle="1" w:styleId="MainBody">
    <w:name w:val="MainBody"/>
    <w:basedOn w:val="Default"/>
    <w:link w:val="MainBodyChar1"/>
    <w:qFormat/>
    <w:rsid w:val="004B733B"/>
    <w:pPr>
      <w:spacing w:before="120" w:after="120"/>
      <w:ind w:left="851"/>
    </w:pPr>
    <w:rPr>
      <w:lang w:eastAsia="en-GB"/>
    </w:rPr>
  </w:style>
  <w:style w:type="character" w:customStyle="1" w:styleId="MainBodyChar1">
    <w:name w:val="MainBody Char1"/>
    <w:basedOn w:val="DefaultParagraphFont"/>
    <w:link w:val="MainBody"/>
    <w:rsid w:val="004B733B"/>
    <w:rPr>
      <w:color w:val="000000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nhideWhenUsed/>
    <w:rsid w:val="004B733B"/>
    <w:pPr>
      <w:spacing w:after="120" w:line="276" w:lineRule="auto"/>
    </w:pPr>
    <w:rPr>
      <w:rFonts w:ascii="Arial" w:eastAsia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B733B"/>
    <w:rPr>
      <w:rFonts w:eastAsia="Arial" w:cs="Times New Roman"/>
      <w:sz w:val="16"/>
      <w:szCs w:val="16"/>
    </w:rPr>
  </w:style>
  <w:style w:type="paragraph" w:customStyle="1" w:styleId="BulletsA">
    <w:name w:val="BulletsA"/>
    <w:basedOn w:val="Normal"/>
    <w:qFormat/>
    <w:rsid w:val="004B733B"/>
    <w:pPr>
      <w:autoSpaceDE w:val="0"/>
      <w:autoSpaceDN w:val="0"/>
      <w:adjustRightInd w:val="0"/>
      <w:spacing w:before="60" w:after="6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aliases w:val="Numbered - 4 Char"/>
    <w:basedOn w:val="DefaultParagraphFont"/>
    <w:link w:val="Heading4"/>
    <w:rsid w:val="004B733B"/>
    <w:rPr>
      <w:rFonts w:cs="Times New Roman"/>
      <w:kern w:val="28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33B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character" w:styleId="Hyperlink">
    <w:name w:val="Hyperlink"/>
    <w:basedOn w:val="DefaultParagraphFont"/>
    <w:uiPriority w:val="99"/>
    <w:unhideWhenUsed/>
    <w:rsid w:val="00C24B5E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F81557"/>
  </w:style>
  <w:style w:type="character" w:styleId="FollowedHyperlink">
    <w:name w:val="FollowedHyperlink"/>
    <w:basedOn w:val="DefaultParagraphFont"/>
    <w:uiPriority w:val="99"/>
    <w:semiHidden/>
    <w:unhideWhenUsed/>
    <w:rsid w:val="00192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isecuritystandards.org/security_standards/pci_dss.shtml" TargetMode="External"/><Relationship Id="rId13" Type="http://schemas.openxmlformats.org/officeDocument/2006/relationships/hyperlink" Target="https://www.schoolsurf.suffolkcc.gov.uk/docs/unrestricted/LMS/Consultation/FINAL%20_SCHEM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s@schoolschoic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@schoolschoic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t@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cisecuritystandards.org/documents/PCI-DSS-v3_2_1-SAQ-B.pdf?agreement=true&amp;time=154841546560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counting%20Services\Schools%20Accountancy%20Team\Forum-EFA-Other%20Information\Financial%20Regulations%20for%20Schools\Finance%20Reg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4B03-6FED-41A4-B37B-7BA5BDE4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Finance Regs Template.dotx</Template>
  <TotalTime>1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carolemn</dc:creator>
  <cp:lastModifiedBy>Ben Scarfe</cp:lastModifiedBy>
  <cp:revision>2</cp:revision>
  <cp:lastPrinted>2015-01-08T10:00:00Z</cp:lastPrinted>
  <dcterms:created xsi:type="dcterms:W3CDTF">2021-07-29T14:06:00Z</dcterms:created>
  <dcterms:modified xsi:type="dcterms:W3CDTF">2021-07-29T14:06:00Z</dcterms:modified>
</cp:coreProperties>
</file>