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1F" w:rsidRPr="00E12B8B" w:rsidRDefault="00DC49B9" w:rsidP="001C08BE">
      <w:pPr>
        <w:ind w:left="-720"/>
        <w:rPr>
          <w:rFonts w:ascii="Arial" w:hAnsi="Arial" w:cs="Arial"/>
          <w:noProof/>
          <w:color w:val="9B4253"/>
          <w:lang w:eastAsia="en-GB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7216" behindDoc="0" locked="0" layoutInCell="1" allowOverlap="1" wp14:anchorId="0F8EDCFA" wp14:editId="76C021FB">
            <wp:simplePos x="0" y="0"/>
            <wp:positionH relativeFrom="column">
              <wp:posOffset>5029200</wp:posOffset>
            </wp:positionH>
            <wp:positionV relativeFrom="paragraph">
              <wp:posOffset>8890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2" name="Picture 2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08">
        <w:rPr>
          <w:rFonts w:ascii="Arial" w:hAnsi="Arial" w:cs="Arial"/>
          <w:color w:val="0070C0"/>
          <w:sz w:val="40"/>
          <w:szCs w:val="40"/>
        </w:rPr>
        <w:tab/>
      </w:r>
    </w:p>
    <w:p w:rsidR="000E5E27" w:rsidRPr="00E12B8B" w:rsidRDefault="002E5F1F" w:rsidP="00691BD4">
      <w:pPr>
        <w:rPr>
          <w:rFonts w:ascii="Arial" w:hAnsi="Arial" w:cs="Arial"/>
          <w:b/>
          <w:sz w:val="16"/>
          <w:szCs w:val="16"/>
        </w:rPr>
      </w:pPr>
      <w:r w:rsidRPr="00E12B8B">
        <w:rPr>
          <w:rFonts w:ascii="Arial" w:hAnsi="Arial" w:cs="Arial"/>
          <w:b/>
          <w:sz w:val="16"/>
          <w:szCs w:val="16"/>
        </w:rPr>
        <w:t xml:space="preserve">       </w:t>
      </w:r>
    </w:p>
    <w:p w:rsidR="00090069" w:rsidRPr="00E12B8B" w:rsidRDefault="002E5F1F" w:rsidP="00691BD4">
      <w:pPr>
        <w:rPr>
          <w:rFonts w:ascii="Arial" w:hAnsi="Arial" w:cs="Arial"/>
          <w:b/>
          <w:sz w:val="16"/>
          <w:szCs w:val="16"/>
        </w:rPr>
      </w:pPr>
      <w:r w:rsidRPr="00E12B8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</w:t>
      </w:r>
    </w:p>
    <w:p w:rsidR="00090069" w:rsidRPr="00E12B8B" w:rsidRDefault="00E12B8B" w:rsidP="00691BD4">
      <w:pPr>
        <w:rPr>
          <w:rFonts w:ascii="Arial" w:hAnsi="Arial" w:cs="Arial"/>
          <w:b/>
          <w:sz w:val="48"/>
          <w:szCs w:val="48"/>
        </w:rPr>
      </w:pPr>
      <w:r w:rsidRPr="00E12B8B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9BF1F9" wp14:editId="649EC5D5">
                <wp:simplePos x="0" y="0"/>
                <wp:positionH relativeFrom="margin">
                  <wp:posOffset>2419350</wp:posOffset>
                </wp:positionH>
                <wp:positionV relativeFrom="margin">
                  <wp:posOffset>1437005</wp:posOffset>
                </wp:positionV>
                <wp:extent cx="1828800" cy="1661160"/>
                <wp:effectExtent l="57150" t="19050" r="38100" b="72390"/>
                <wp:wrapTopAndBottom/>
                <wp:docPr id="51" name="Hex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6116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shade val="51000"/>
                                <a:satMod val="130000"/>
                              </a:schemeClr>
                            </a:gs>
                            <a:gs pos="28000">
                              <a:schemeClr val="accent3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CCF" w:rsidRPr="001C1558" w:rsidRDefault="00244CCF" w:rsidP="001C15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C15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F1F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1" o:spid="_x0000_s1026" type="#_x0000_t9" style="position:absolute;margin-left:190.5pt;margin-top:113.15pt;width:2in;height:130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" adj="4905" fillcolor="#506329 [1638]" stroked="f">
                <v:fill color2="#93b64c [3014]" rotate="t" angle="180" colors="0 #769535;18350f #9bc348;1 #9cc746" focus="100%" type="gradient"/>
                <v:shadow on="t" color="black" opacity="22937f" origin=",.5" offset="0,.63889mm"/>
                <v:textbox>
                  <w:txbxContent>
                    <w:p w:rsidR="00244CCF" w:rsidRPr="001C1558" w:rsidRDefault="00244CCF" w:rsidP="001C155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C15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Enabling Environments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16DEB" w:rsidRPr="00E12B8B">
        <w:rPr>
          <w:rFonts w:ascii="Arial" w:hAnsi="Arial" w:cs="Arial"/>
          <w:b/>
          <w:sz w:val="16"/>
          <w:szCs w:val="16"/>
        </w:rPr>
        <w:t xml:space="preserve"> </w:t>
      </w:r>
    </w:p>
    <w:p w:rsidR="00090069" w:rsidRPr="00E12B8B" w:rsidRDefault="00090069" w:rsidP="00691BD4">
      <w:pPr>
        <w:rPr>
          <w:rFonts w:ascii="Arial" w:hAnsi="Arial" w:cs="Arial"/>
          <w:sz w:val="48"/>
          <w:szCs w:val="48"/>
        </w:rPr>
      </w:pPr>
    </w:p>
    <w:p w:rsidR="00E12B8B" w:rsidRPr="00E12B8B" w:rsidRDefault="00E12B8B" w:rsidP="00691BD4">
      <w:pPr>
        <w:rPr>
          <w:rFonts w:ascii="Arial" w:hAnsi="Arial" w:cs="Arial"/>
          <w:sz w:val="48"/>
          <w:szCs w:val="48"/>
        </w:rPr>
      </w:pPr>
    </w:p>
    <w:p w:rsidR="00090069" w:rsidRPr="00E12B8B" w:rsidRDefault="00090069" w:rsidP="00090069">
      <w:pPr>
        <w:rPr>
          <w:rFonts w:ascii="Arial" w:hAnsi="Arial" w:cs="Arial"/>
          <w:sz w:val="48"/>
          <w:szCs w:val="48"/>
        </w:rPr>
      </w:pPr>
      <w:r w:rsidRPr="00E12B8B">
        <w:rPr>
          <w:rFonts w:ascii="Arial" w:hAnsi="Arial" w:cs="Arial"/>
          <w:sz w:val="48"/>
          <w:szCs w:val="48"/>
        </w:rPr>
        <w:t xml:space="preserve">‘Children learn and develop well in enabling environments, in which their experiences respond to their individual needs and there is a strong partnership between practitioners and parents and carers.’ </w:t>
      </w:r>
    </w:p>
    <w:p w:rsidR="000E5E27" w:rsidRPr="00E12B8B" w:rsidRDefault="000E5E27" w:rsidP="000E5E27">
      <w:pPr>
        <w:rPr>
          <w:rFonts w:ascii="Arial" w:hAnsi="Arial" w:cs="Arial"/>
          <w:sz w:val="28"/>
          <w:szCs w:val="28"/>
        </w:rPr>
      </w:pPr>
      <w:r w:rsidRPr="00E12B8B">
        <w:rPr>
          <w:rFonts w:ascii="Arial" w:hAnsi="Arial" w:cs="Arial"/>
          <w:sz w:val="28"/>
          <w:szCs w:val="28"/>
        </w:rPr>
        <w:t>This section includes:</w:t>
      </w:r>
    </w:p>
    <w:p w:rsidR="000E5E27" w:rsidRPr="005100C8" w:rsidRDefault="000E5E27" w:rsidP="000E5E27">
      <w:pPr>
        <w:pStyle w:val="ListParagraph"/>
        <w:numPr>
          <w:ilvl w:val="1"/>
          <w:numId w:val="19"/>
        </w:numPr>
        <w:rPr>
          <w:rFonts w:ascii="Arial" w:hAnsi="Arial" w:cs="Arial"/>
          <w:sz w:val="32"/>
          <w:szCs w:val="32"/>
        </w:rPr>
      </w:pPr>
      <w:r w:rsidRPr="00E12B8B">
        <w:rPr>
          <w:rFonts w:ascii="Arial" w:hAnsi="Arial" w:cs="Arial"/>
          <w:sz w:val="28"/>
          <w:szCs w:val="28"/>
        </w:rPr>
        <w:t>Auditing the environment to support cultural diversity</w:t>
      </w:r>
      <w:r w:rsidR="005100C8">
        <w:rPr>
          <w:rFonts w:ascii="Arial" w:hAnsi="Arial" w:cs="Arial"/>
          <w:sz w:val="32"/>
          <w:szCs w:val="32"/>
        </w:rPr>
        <w:t>.</w:t>
      </w:r>
    </w:p>
    <w:p w:rsidR="008B324B" w:rsidRDefault="008B324B" w:rsidP="008B324B">
      <w:pPr>
        <w:rPr>
          <w:rFonts w:ascii="Arial" w:hAnsi="Arial" w:cs="Arial"/>
          <w:sz w:val="24"/>
          <w:szCs w:val="24"/>
        </w:rPr>
        <w:sectPr w:rsidR="008B324B" w:rsidSect="00F54243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pgNumType w:start="20"/>
          <w:cols w:space="708"/>
          <w:docGrid w:linePitch="360"/>
        </w:sectPr>
      </w:pPr>
    </w:p>
    <w:p w:rsidR="008B324B" w:rsidRPr="008B324B" w:rsidRDefault="008B324B" w:rsidP="008B3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Ask yourself and colleagues how your setting is in relation to the following questions and grade yourself as Beginning (B)</w:t>
      </w:r>
      <w:r w:rsidR="00760D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Developing (D)</w:t>
      </w:r>
      <w:r w:rsidR="00760D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Secure (S), and then consider how you could improve practice.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750"/>
        <w:gridCol w:w="8846"/>
      </w:tblGrid>
      <w:tr w:rsidR="008B324B" w:rsidRPr="009D412D" w:rsidTr="008B324B">
        <w:tc>
          <w:tcPr>
            <w:tcW w:w="1916" w:type="pct"/>
            <w:shd w:val="clear" w:color="auto" w:fill="auto"/>
          </w:tcPr>
          <w:p w:rsidR="008B324B" w:rsidRPr="00E276F6" w:rsidRDefault="008B324B" w:rsidP="008B324B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76F6">
              <w:rPr>
                <w:rFonts w:ascii="Arial" w:hAnsi="Arial" w:cs="Arial"/>
                <w:b/>
                <w:sz w:val="28"/>
                <w:szCs w:val="28"/>
              </w:rPr>
              <w:t>Auditing the environment to support cultural diversity</w:t>
            </w:r>
          </w:p>
        </w:tc>
        <w:tc>
          <w:tcPr>
            <w:tcW w:w="241" w:type="pct"/>
            <w:shd w:val="clear" w:color="auto" w:fill="auto"/>
            <w:textDirection w:val="btLr"/>
          </w:tcPr>
          <w:p w:rsidR="008B324B" w:rsidRPr="0025708A" w:rsidRDefault="008B324B" w:rsidP="00D26E4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708A">
              <w:rPr>
                <w:rFonts w:ascii="Arial" w:hAnsi="Arial" w:cs="Arial"/>
                <w:b/>
                <w:sz w:val="28"/>
                <w:szCs w:val="28"/>
              </w:rPr>
              <w:t>B/D/S</w:t>
            </w:r>
          </w:p>
        </w:tc>
        <w:tc>
          <w:tcPr>
            <w:tcW w:w="2843" w:type="pct"/>
            <w:shd w:val="clear" w:color="auto" w:fill="auto"/>
          </w:tcPr>
          <w:p w:rsidR="008B324B" w:rsidRPr="00E276F6" w:rsidRDefault="008B324B" w:rsidP="008B324B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76F6">
              <w:rPr>
                <w:rFonts w:ascii="Arial" w:hAnsi="Arial" w:cs="Arial"/>
                <w:b/>
                <w:sz w:val="28"/>
                <w:szCs w:val="28"/>
              </w:rPr>
              <w:t>What could we do differently?</w:t>
            </w: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 xml:space="preserve">Is our home corner culturally diverse? </w:t>
            </w:r>
            <w:r w:rsidR="00760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Do we update </w:t>
            </w:r>
            <w:r w:rsidR="006F13ED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FD154B">
              <w:rPr>
                <w:rFonts w:ascii="Arial" w:hAnsi="Arial" w:cs="Arial"/>
                <w:sz w:val="24"/>
                <w:szCs w:val="24"/>
              </w:rPr>
              <w:t>resources regularly to reflect festivals, seasons and the different cultural groups using our setting?</w:t>
            </w:r>
          </w:p>
          <w:p w:rsidR="00DB0050" w:rsidRDefault="00DB005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55E4" w:rsidRPr="00FD154B" w:rsidRDefault="00E255E4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6F13E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our dressing-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up clothes, dolls, puppets, Duplo, </w:t>
            </w:r>
            <w:r>
              <w:rPr>
                <w:rFonts w:ascii="Arial" w:hAnsi="Arial" w:cs="Arial"/>
                <w:sz w:val="24"/>
                <w:szCs w:val="24"/>
              </w:rPr>
              <w:t xml:space="preserve">musical 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instruments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>toys culturally diverse?</w:t>
            </w:r>
          </w:p>
          <w:p w:rsidR="00E255E4" w:rsidRDefault="00E255E4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272B9" w:rsidRPr="00FD154B" w:rsidRDefault="006272B9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6F13E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have plenty of open-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ended resources which are culturally diverse, for example fabrics and treasure basket contents from different cultures? </w:t>
            </w:r>
          </w:p>
          <w:p w:rsidR="005100C8" w:rsidRDefault="005100C8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55E4" w:rsidRPr="00FD154B" w:rsidRDefault="00E255E4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 xml:space="preserve">Do we </w:t>
            </w:r>
            <w:r w:rsidR="006F13ED">
              <w:rPr>
                <w:rFonts w:ascii="Arial" w:hAnsi="Arial" w:cs="Arial"/>
                <w:sz w:val="24"/>
                <w:szCs w:val="24"/>
              </w:rPr>
              <w:t>use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a wide range of rhymes, poems, stories and books and songs which reflect diverse backgrounds?</w:t>
            </w:r>
          </w:p>
          <w:p w:rsidR="00E255E4" w:rsidRPr="00FD154B" w:rsidRDefault="00E255E4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Pr="00FD154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158CC">
              <w:rPr>
                <w:rFonts w:ascii="Arial" w:hAnsi="Arial" w:cs="Arial"/>
                <w:sz w:val="24"/>
                <w:szCs w:val="24"/>
              </w:rPr>
              <w:t xml:space="preserve">we give </w:t>
            </w:r>
            <w:r w:rsidRPr="00FD154B">
              <w:rPr>
                <w:rFonts w:ascii="Arial" w:hAnsi="Arial" w:cs="Arial"/>
                <w:sz w:val="24"/>
                <w:szCs w:val="24"/>
              </w:rPr>
              <w:t>children opportunities to hear, use, see and read familiar words in many languages through posters, notices, labels, books, audio and video materials throughout the setting/school?</w:t>
            </w:r>
          </w:p>
          <w:p w:rsidR="006272B9" w:rsidRPr="00FD154B" w:rsidRDefault="006272B9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 xml:space="preserve">Do we display all children’s work to ensure </w:t>
            </w:r>
            <w:r w:rsidR="00760DD8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all are valued and have the chance to see their work displayed? 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6F6" w:rsidRPr="00FD154B" w:rsidRDefault="00E276F6" w:rsidP="00FD15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Pr="00760DD8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0DD8">
              <w:rPr>
                <w:rFonts w:ascii="Arial" w:hAnsi="Arial" w:cs="Arial"/>
                <w:sz w:val="24"/>
                <w:szCs w:val="24"/>
              </w:rPr>
              <w:t xml:space="preserve">Do our resources and activities reflect events that </w:t>
            </w:r>
            <w:r w:rsidR="006F13ED" w:rsidRPr="00760DD8"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 w:rsidRPr="00760DD8">
              <w:rPr>
                <w:rFonts w:ascii="Arial" w:hAnsi="Arial" w:cs="Arial"/>
                <w:sz w:val="24"/>
                <w:szCs w:val="24"/>
              </w:rPr>
              <w:t>children experience at home</w:t>
            </w:r>
            <w:r w:rsidR="00760DD8" w:rsidRPr="00760DD8">
              <w:rPr>
                <w:rFonts w:ascii="Arial" w:hAnsi="Arial" w:cs="Arial"/>
                <w:sz w:val="24"/>
                <w:szCs w:val="24"/>
              </w:rPr>
              <w:t xml:space="preserve">, in order to support all children to </w:t>
            </w:r>
            <w:r w:rsidRPr="00760DD8">
              <w:rPr>
                <w:rFonts w:ascii="Arial" w:hAnsi="Arial" w:cs="Arial"/>
                <w:sz w:val="24"/>
                <w:szCs w:val="24"/>
              </w:rPr>
              <w:t>develop an appreciation of diverse racial backgrounds</w:t>
            </w:r>
            <w:r w:rsidR="006F13ED" w:rsidRPr="00760DD8">
              <w:rPr>
                <w:rFonts w:ascii="Arial" w:hAnsi="Arial" w:cs="Arial"/>
                <w:sz w:val="24"/>
                <w:szCs w:val="24"/>
              </w:rPr>
              <w:t>, for example</w:t>
            </w:r>
            <w:r w:rsidRPr="00760DD8">
              <w:rPr>
                <w:rFonts w:ascii="Arial" w:hAnsi="Arial" w:cs="Arial"/>
                <w:sz w:val="24"/>
                <w:szCs w:val="24"/>
              </w:rPr>
              <w:t xml:space="preserve"> visitors, celebrations, food, clothing, materials</w:t>
            </w:r>
            <w:r w:rsidR="00760DD8" w:rsidRPr="00760DD8">
              <w:rPr>
                <w:rFonts w:ascii="Arial" w:hAnsi="Arial" w:cs="Arial"/>
                <w:sz w:val="24"/>
                <w:szCs w:val="24"/>
              </w:rPr>
              <w:t xml:space="preserve"> and trips</w:t>
            </w:r>
            <w:r w:rsidRPr="00760DD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6F13ED">
              <w:rPr>
                <w:rFonts w:ascii="Arial" w:hAnsi="Arial" w:cs="Arial"/>
                <w:sz w:val="24"/>
                <w:szCs w:val="24"/>
              </w:rPr>
              <w:t>our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books, signs, pictures and </w:t>
            </w:r>
            <w:r w:rsidR="006F13ED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FD154B">
              <w:rPr>
                <w:rFonts w:ascii="Arial" w:hAnsi="Arial" w:cs="Arial"/>
                <w:sz w:val="24"/>
                <w:szCs w:val="24"/>
              </w:rPr>
              <w:t>display</w:t>
            </w:r>
            <w:r w:rsidR="006F13ED">
              <w:rPr>
                <w:rFonts w:ascii="Arial" w:hAnsi="Arial" w:cs="Arial"/>
                <w:sz w:val="24"/>
                <w:szCs w:val="24"/>
              </w:rPr>
              <w:t>ed materials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include positive images that challenge children’s </w:t>
            </w:r>
            <w:r w:rsidR="006F13ED">
              <w:rPr>
                <w:rFonts w:ascii="Arial" w:hAnsi="Arial" w:cs="Arial"/>
                <w:sz w:val="24"/>
                <w:szCs w:val="24"/>
              </w:rPr>
              <w:t xml:space="preserve">and adult’s </w:t>
            </w:r>
            <w:r w:rsidRPr="00FD154B">
              <w:rPr>
                <w:rFonts w:ascii="Arial" w:hAnsi="Arial" w:cs="Arial"/>
                <w:sz w:val="24"/>
                <w:szCs w:val="24"/>
              </w:rPr>
              <w:t>thinking?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Pr="00FD154B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C41714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provide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 opportunities in play and learning that take account of children’s particular religious and cultural beliefs?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Pr="00FD154B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>Do we encourage children to develop an awareness of</w:t>
            </w:r>
            <w:r w:rsidR="006F13ED">
              <w:rPr>
                <w:rFonts w:ascii="Arial" w:hAnsi="Arial" w:cs="Arial"/>
                <w:sz w:val="24"/>
                <w:szCs w:val="24"/>
              </w:rPr>
              <w:t>,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and sensitivity to</w:t>
            </w:r>
            <w:r w:rsidR="006F13ED">
              <w:rPr>
                <w:rFonts w:ascii="Arial" w:hAnsi="Arial" w:cs="Arial"/>
                <w:sz w:val="24"/>
                <w:szCs w:val="24"/>
              </w:rPr>
              <w:t>,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the needs, views</w:t>
            </w:r>
            <w:r w:rsidR="00C41714">
              <w:rPr>
                <w:rFonts w:ascii="Arial" w:hAnsi="Arial" w:cs="Arial"/>
                <w:sz w:val="24"/>
                <w:szCs w:val="24"/>
              </w:rPr>
              <w:t>,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and feelings of others?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Pr="00FD154B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>Do we encourage children to learn about and value their own culture</w:t>
            </w:r>
            <w:r w:rsidR="00C41714">
              <w:rPr>
                <w:rFonts w:ascii="Arial" w:hAnsi="Arial" w:cs="Arial"/>
                <w:sz w:val="24"/>
                <w:szCs w:val="24"/>
              </w:rPr>
              <w:t>s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and those of other people</w:t>
            </w:r>
            <w:r w:rsidR="00C41714">
              <w:rPr>
                <w:rFonts w:ascii="Arial" w:hAnsi="Arial" w:cs="Arial"/>
                <w:sz w:val="24"/>
                <w:szCs w:val="24"/>
              </w:rPr>
              <w:t>,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and to share their knowledge with others?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F6" w:rsidRPr="00FD154B" w:rsidRDefault="00E276F6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 xml:space="preserve">Do we support </w:t>
            </w:r>
            <w:r w:rsidR="00B02FD3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FD154B">
              <w:rPr>
                <w:rFonts w:ascii="Arial" w:hAnsi="Arial" w:cs="Arial"/>
                <w:sz w:val="24"/>
                <w:szCs w:val="24"/>
              </w:rPr>
              <w:t>children to understand that racist name-calling and racist behaviour is not acceptable</w:t>
            </w:r>
            <w:r w:rsidR="00C41714">
              <w:rPr>
                <w:rFonts w:ascii="Arial" w:hAnsi="Arial" w:cs="Arial"/>
                <w:sz w:val="24"/>
                <w:szCs w:val="24"/>
              </w:rPr>
              <w:t>,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and the reasons why?</w:t>
            </w:r>
          </w:p>
          <w:p w:rsidR="00582270" w:rsidRPr="00FD154B" w:rsidRDefault="00582270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2B8B" w:rsidRPr="00FD154B" w:rsidRDefault="00E12B8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56417D" w:rsidRPr="00FD154B" w:rsidRDefault="00B02FD3" w:rsidP="00E276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encourage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 children to voice their opinions, discuss with others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 and work together in solving problems connected with cultural diversity</w:t>
            </w:r>
            <w:r>
              <w:rPr>
                <w:rFonts w:ascii="Arial" w:hAnsi="Arial" w:cs="Arial"/>
                <w:sz w:val="24"/>
                <w:szCs w:val="24"/>
              </w:rPr>
              <w:t>, including racism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>Do we encourage children to explore differences within the context of similarities?</w:t>
            </w:r>
          </w:p>
          <w:p w:rsidR="0056417D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417D" w:rsidRPr="00FD154B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5F3B3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provide c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hildren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 opportunities to see written </w:t>
            </w:r>
            <w:r>
              <w:rPr>
                <w:rFonts w:ascii="Arial" w:hAnsi="Arial" w:cs="Arial"/>
                <w:sz w:val="24"/>
                <w:szCs w:val="24"/>
              </w:rPr>
              <w:t xml:space="preserve">or printed 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examples of other languages or </w:t>
            </w:r>
            <w:r>
              <w:rPr>
                <w:rFonts w:ascii="Arial" w:hAnsi="Arial" w:cs="Arial"/>
                <w:sz w:val="24"/>
                <w:szCs w:val="24"/>
              </w:rPr>
              <w:t>scripts,</w:t>
            </w:r>
            <w:r w:rsidR="008B324B" w:rsidRPr="00FD154B">
              <w:rPr>
                <w:rFonts w:ascii="Arial" w:hAnsi="Arial" w:cs="Arial"/>
                <w:sz w:val="24"/>
                <w:szCs w:val="24"/>
              </w:rPr>
              <w:t xml:space="preserve"> and to see adul</w:t>
            </w:r>
            <w:r>
              <w:rPr>
                <w:rFonts w:ascii="Arial" w:hAnsi="Arial" w:cs="Arial"/>
                <w:sz w:val="24"/>
                <w:szCs w:val="24"/>
              </w:rPr>
              <w:t>ts writing in different scripts?</w:t>
            </w:r>
          </w:p>
          <w:p w:rsidR="0056417D" w:rsidRPr="00FD154B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>Do we provide resources that facilitate the exploration of different identities</w:t>
            </w:r>
            <w:r w:rsidR="005F3B3B">
              <w:rPr>
                <w:rFonts w:ascii="Arial" w:hAnsi="Arial" w:cs="Arial"/>
                <w:sz w:val="24"/>
                <w:szCs w:val="24"/>
              </w:rPr>
              <w:t>, for example</w:t>
            </w:r>
            <w:r w:rsidRPr="00FD154B">
              <w:rPr>
                <w:rFonts w:ascii="Arial" w:hAnsi="Arial" w:cs="Arial"/>
                <w:sz w:val="24"/>
                <w:szCs w:val="24"/>
              </w:rPr>
              <w:t xml:space="preserve"> skin colour crayons/pencils, dolls with different skin tones, features, clothing</w:t>
            </w:r>
            <w:r w:rsidR="005F3B3B">
              <w:rPr>
                <w:rFonts w:ascii="Arial" w:hAnsi="Arial" w:cs="Arial"/>
                <w:sz w:val="24"/>
                <w:szCs w:val="24"/>
              </w:rPr>
              <w:t>, and so on</w:t>
            </w:r>
            <w:r w:rsidRPr="00FD154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6417D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417D" w:rsidRPr="00FD154B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24B" w:rsidRPr="008B324B" w:rsidTr="008B324B">
        <w:tc>
          <w:tcPr>
            <w:tcW w:w="1916" w:type="pct"/>
            <w:shd w:val="clear" w:color="auto" w:fill="auto"/>
          </w:tcPr>
          <w:p w:rsidR="008B32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54B">
              <w:rPr>
                <w:rFonts w:ascii="Arial" w:hAnsi="Arial" w:cs="Arial"/>
                <w:sz w:val="24"/>
                <w:szCs w:val="24"/>
              </w:rPr>
              <w:t>Do we provide opportunities for children to work alongside artists, musicians, mime artistes, dancers and other talented adults from a variety of traditions and communities?</w:t>
            </w:r>
          </w:p>
          <w:p w:rsidR="0056417D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417D" w:rsidRPr="00FD154B" w:rsidRDefault="0056417D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auto"/>
          </w:tcPr>
          <w:p w:rsidR="008B324B" w:rsidRPr="00FD154B" w:rsidRDefault="008B324B" w:rsidP="00FD1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BB" w:rsidRPr="008B324B" w:rsidRDefault="00A45EBB" w:rsidP="0056417D">
      <w:pPr>
        <w:widowControl w:val="0"/>
        <w:rPr>
          <w:rFonts w:ascii="Arial" w:hAnsi="Arial" w:cs="Arial"/>
          <w:b/>
          <w:sz w:val="24"/>
          <w:szCs w:val="24"/>
        </w:rPr>
      </w:pPr>
    </w:p>
    <w:sectPr w:rsidR="00A45EBB" w:rsidRPr="008B324B" w:rsidSect="00F54243">
      <w:pgSz w:w="16838" w:h="11906" w:orient="landscape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CF" w:rsidRDefault="00244CCF" w:rsidP="00377C47">
      <w:pPr>
        <w:spacing w:after="0" w:line="240" w:lineRule="auto"/>
      </w:pPr>
      <w:r>
        <w:separator/>
      </w:r>
    </w:p>
  </w:endnote>
  <w:endnote w:type="continuationSeparator" w:id="0">
    <w:p w:rsidR="00244CCF" w:rsidRDefault="00244CCF" w:rsidP="003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F" w:rsidRDefault="00E12B8B">
    <w:pPr>
      <w:pStyle w:val="Footer"/>
    </w:pPr>
    <w:r>
      <w:t>Suffolk County Council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124B7B">
      <w:rPr>
        <w:noProof/>
      </w:rPr>
      <w:t>20</w:t>
    </w:r>
    <w:r>
      <w:fldChar w:fldCharType="end"/>
    </w:r>
    <w:r>
      <w:ptab w:relativeTo="margin" w:alignment="right" w:leader="none"/>
    </w:r>
    <w: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CF" w:rsidRDefault="00244CCF" w:rsidP="00377C47">
      <w:pPr>
        <w:spacing w:after="0" w:line="240" w:lineRule="auto"/>
      </w:pPr>
      <w:r>
        <w:separator/>
      </w:r>
    </w:p>
  </w:footnote>
  <w:footnote w:type="continuationSeparator" w:id="0">
    <w:p w:rsidR="00244CCF" w:rsidRDefault="00244CCF" w:rsidP="0037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F" w:rsidRPr="000A42DB" w:rsidRDefault="00244CCF" w:rsidP="002E5F1F">
    <w:pPr>
      <w:pStyle w:val="Header"/>
      <w:tabs>
        <w:tab w:val="clear" w:pos="4513"/>
        <w:tab w:val="clear" w:pos="9026"/>
        <w:tab w:val="left" w:pos="1188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A8"/>
    <w:multiLevelType w:val="hybridMultilevel"/>
    <w:tmpl w:val="A9FCC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72BF"/>
    <w:multiLevelType w:val="hybridMultilevel"/>
    <w:tmpl w:val="9B4E9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984"/>
    <w:multiLevelType w:val="hybridMultilevel"/>
    <w:tmpl w:val="DC6CA93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F46198"/>
    <w:multiLevelType w:val="hybridMultilevel"/>
    <w:tmpl w:val="EA56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6019"/>
    <w:multiLevelType w:val="hybridMultilevel"/>
    <w:tmpl w:val="E24E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500"/>
    <w:multiLevelType w:val="hybridMultilevel"/>
    <w:tmpl w:val="E9E0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249"/>
    <w:multiLevelType w:val="hybridMultilevel"/>
    <w:tmpl w:val="36B8B25C"/>
    <w:lvl w:ilvl="0" w:tplc="F5E88A2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CD885264">
      <w:start w:val="1"/>
      <w:numFmt w:val="bullet"/>
      <w:lvlText w:val=""/>
      <w:lvlJc w:val="left"/>
      <w:pPr>
        <w:ind w:left="1191" w:hanging="284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E3CEB"/>
    <w:multiLevelType w:val="hybridMultilevel"/>
    <w:tmpl w:val="740EA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7ADA"/>
    <w:multiLevelType w:val="hybridMultilevel"/>
    <w:tmpl w:val="AB708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0C8"/>
    <w:multiLevelType w:val="hybridMultilevel"/>
    <w:tmpl w:val="902A2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44398"/>
    <w:multiLevelType w:val="hybridMultilevel"/>
    <w:tmpl w:val="9E12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58BB"/>
    <w:multiLevelType w:val="hybridMultilevel"/>
    <w:tmpl w:val="AAD8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5C9F"/>
    <w:multiLevelType w:val="hybridMultilevel"/>
    <w:tmpl w:val="AAE0E1A0"/>
    <w:lvl w:ilvl="0" w:tplc="BE50B630">
      <w:start w:val="1"/>
      <w:numFmt w:val="decimal"/>
      <w:lvlText w:val="%1."/>
      <w:lvlJc w:val="left"/>
      <w:pPr>
        <w:ind w:left="927" w:hanging="360"/>
      </w:pPr>
      <w:rPr>
        <w:sz w:val="36"/>
        <w:szCs w:val="36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3109F8"/>
    <w:multiLevelType w:val="hybridMultilevel"/>
    <w:tmpl w:val="47F6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90AB6"/>
    <w:multiLevelType w:val="hybridMultilevel"/>
    <w:tmpl w:val="5698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203AB"/>
    <w:multiLevelType w:val="hybridMultilevel"/>
    <w:tmpl w:val="DC901E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7CC02AD"/>
    <w:multiLevelType w:val="hybridMultilevel"/>
    <w:tmpl w:val="C27A4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C70C0"/>
    <w:multiLevelType w:val="hybridMultilevel"/>
    <w:tmpl w:val="745C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1F3D"/>
    <w:multiLevelType w:val="hybridMultilevel"/>
    <w:tmpl w:val="6B94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10BE6"/>
    <w:multiLevelType w:val="hybridMultilevel"/>
    <w:tmpl w:val="B6C4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B2BEE"/>
    <w:multiLevelType w:val="hybridMultilevel"/>
    <w:tmpl w:val="C50AA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D23A0"/>
    <w:multiLevelType w:val="hybridMultilevel"/>
    <w:tmpl w:val="BF1AD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3D03"/>
    <w:multiLevelType w:val="hybridMultilevel"/>
    <w:tmpl w:val="BC56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D20E0"/>
    <w:multiLevelType w:val="hybridMultilevel"/>
    <w:tmpl w:val="32E4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"/>
  </w:num>
  <w:num w:numId="5">
    <w:abstractNumId w:val="7"/>
  </w:num>
  <w:num w:numId="6">
    <w:abstractNumId w:val="5"/>
  </w:num>
  <w:num w:numId="7">
    <w:abstractNumId w:val="21"/>
  </w:num>
  <w:num w:numId="8">
    <w:abstractNumId w:val="16"/>
  </w:num>
  <w:num w:numId="9">
    <w:abstractNumId w:val="8"/>
  </w:num>
  <w:num w:numId="10">
    <w:abstractNumId w:val="0"/>
  </w:num>
  <w:num w:numId="11">
    <w:abstractNumId w:val="18"/>
  </w:num>
  <w:num w:numId="12">
    <w:abstractNumId w:val="22"/>
  </w:num>
  <w:num w:numId="13">
    <w:abstractNumId w:val="23"/>
  </w:num>
  <w:num w:numId="14">
    <w:abstractNumId w:val="14"/>
  </w:num>
  <w:num w:numId="15">
    <w:abstractNumId w:val="10"/>
  </w:num>
  <w:num w:numId="16">
    <w:abstractNumId w:val="11"/>
  </w:num>
  <w:num w:numId="17">
    <w:abstractNumId w:val="20"/>
  </w:num>
  <w:num w:numId="18">
    <w:abstractNumId w:val="4"/>
  </w:num>
  <w:num w:numId="19">
    <w:abstractNumId w:val="6"/>
  </w:num>
  <w:num w:numId="20">
    <w:abstractNumId w:val="9"/>
  </w:num>
  <w:num w:numId="21">
    <w:abstractNumId w:val="2"/>
  </w:num>
  <w:num w:numId="22">
    <w:abstractNumId w:val="1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61"/>
    <w:rsid w:val="00037C3A"/>
    <w:rsid w:val="00074102"/>
    <w:rsid w:val="00075F4E"/>
    <w:rsid w:val="00090069"/>
    <w:rsid w:val="0009754E"/>
    <w:rsid w:val="000A40FA"/>
    <w:rsid w:val="000A42DB"/>
    <w:rsid w:val="000E2439"/>
    <w:rsid w:val="000E5E27"/>
    <w:rsid w:val="00102547"/>
    <w:rsid w:val="00124B7B"/>
    <w:rsid w:val="00134208"/>
    <w:rsid w:val="00142B02"/>
    <w:rsid w:val="00144E82"/>
    <w:rsid w:val="00183083"/>
    <w:rsid w:val="001B2B2A"/>
    <w:rsid w:val="001C08BE"/>
    <w:rsid w:val="001C1558"/>
    <w:rsid w:val="001F0049"/>
    <w:rsid w:val="00213AB7"/>
    <w:rsid w:val="00231D56"/>
    <w:rsid w:val="00244CCF"/>
    <w:rsid w:val="00254AA8"/>
    <w:rsid w:val="0025708A"/>
    <w:rsid w:val="00267FED"/>
    <w:rsid w:val="002778E4"/>
    <w:rsid w:val="002E5F1F"/>
    <w:rsid w:val="003369D9"/>
    <w:rsid w:val="00342022"/>
    <w:rsid w:val="00353980"/>
    <w:rsid w:val="00355B4E"/>
    <w:rsid w:val="00377C47"/>
    <w:rsid w:val="003835C6"/>
    <w:rsid w:val="0041550A"/>
    <w:rsid w:val="00442C9E"/>
    <w:rsid w:val="004502DB"/>
    <w:rsid w:val="004D1E9F"/>
    <w:rsid w:val="004D2A54"/>
    <w:rsid w:val="004E71AF"/>
    <w:rsid w:val="004F1635"/>
    <w:rsid w:val="005100C8"/>
    <w:rsid w:val="005158CC"/>
    <w:rsid w:val="00516DEB"/>
    <w:rsid w:val="00527AE0"/>
    <w:rsid w:val="00551320"/>
    <w:rsid w:val="0056417D"/>
    <w:rsid w:val="00565E6F"/>
    <w:rsid w:val="00582270"/>
    <w:rsid w:val="00595D69"/>
    <w:rsid w:val="005A17AA"/>
    <w:rsid w:val="005D5ABF"/>
    <w:rsid w:val="005D7E32"/>
    <w:rsid w:val="005F3B3B"/>
    <w:rsid w:val="006117D5"/>
    <w:rsid w:val="00615552"/>
    <w:rsid w:val="00617590"/>
    <w:rsid w:val="006272B9"/>
    <w:rsid w:val="00637B4F"/>
    <w:rsid w:val="00643E01"/>
    <w:rsid w:val="00655007"/>
    <w:rsid w:val="00657EE0"/>
    <w:rsid w:val="00691BD4"/>
    <w:rsid w:val="006D381D"/>
    <w:rsid w:val="006F13ED"/>
    <w:rsid w:val="006F5A5A"/>
    <w:rsid w:val="007231D9"/>
    <w:rsid w:val="00760DD8"/>
    <w:rsid w:val="00773364"/>
    <w:rsid w:val="00790AE4"/>
    <w:rsid w:val="007C7039"/>
    <w:rsid w:val="007D03F4"/>
    <w:rsid w:val="007F6B59"/>
    <w:rsid w:val="00812647"/>
    <w:rsid w:val="00815EBC"/>
    <w:rsid w:val="00821498"/>
    <w:rsid w:val="0082727C"/>
    <w:rsid w:val="00840D61"/>
    <w:rsid w:val="008477C1"/>
    <w:rsid w:val="00852BE9"/>
    <w:rsid w:val="00886E7E"/>
    <w:rsid w:val="008B324B"/>
    <w:rsid w:val="008B4CD3"/>
    <w:rsid w:val="00925E65"/>
    <w:rsid w:val="00975EC5"/>
    <w:rsid w:val="00A00033"/>
    <w:rsid w:val="00A0188C"/>
    <w:rsid w:val="00A45EBB"/>
    <w:rsid w:val="00A761E4"/>
    <w:rsid w:val="00AA0F33"/>
    <w:rsid w:val="00AB17B4"/>
    <w:rsid w:val="00AC68A5"/>
    <w:rsid w:val="00B02FD3"/>
    <w:rsid w:val="00B3597C"/>
    <w:rsid w:val="00B45C3F"/>
    <w:rsid w:val="00B62F48"/>
    <w:rsid w:val="00B93C2B"/>
    <w:rsid w:val="00BD307B"/>
    <w:rsid w:val="00BE77C7"/>
    <w:rsid w:val="00C04D29"/>
    <w:rsid w:val="00C36FBA"/>
    <w:rsid w:val="00C41714"/>
    <w:rsid w:val="00C636BB"/>
    <w:rsid w:val="00C87A50"/>
    <w:rsid w:val="00CB157E"/>
    <w:rsid w:val="00CB27D9"/>
    <w:rsid w:val="00CB636C"/>
    <w:rsid w:val="00CD58D1"/>
    <w:rsid w:val="00CE5F43"/>
    <w:rsid w:val="00CF12E6"/>
    <w:rsid w:val="00D26E4F"/>
    <w:rsid w:val="00D63BF1"/>
    <w:rsid w:val="00D71E00"/>
    <w:rsid w:val="00D84717"/>
    <w:rsid w:val="00DB0050"/>
    <w:rsid w:val="00DB2F80"/>
    <w:rsid w:val="00DB625D"/>
    <w:rsid w:val="00DC49B9"/>
    <w:rsid w:val="00DE471D"/>
    <w:rsid w:val="00DF7A12"/>
    <w:rsid w:val="00E10D9D"/>
    <w:rsid w:val="00E12B8B"/>
    <w:rsid w:val="00E2473C"/>
    <w:rsid w:val="00E255E4"/>
    <w:rsid w:val="00E276F6"/>
    <w:rsid w:val="00E444E4"/>
    <w:rsid w:val="00E52A11"/>
    <w:rsid w:val="00E72670"/>
    <w:rsid w:val="00EE6C17"/>
    <w:rsid w:val="00EF5CFF"/>
    <w:rsid w:val="00F10EDD"/>
    <w:rsid w:val="00F16DAB"/>
    <w:rsid w:val="00F24C25"/>
    <w:rsid w:val="00F54243"/>
    <w:rsid w:val="00F9039B"/>
    <w:rsid w:val="00FB64D2"/>
    <w:rsid w:val="00FD154B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A13E115-F7F6-4C87-9BD2-1D62A5B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2E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12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12E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F12E6"/>
    <w:pPr>
      <w:keepNext/>
      <w:spacing w:after="0" w:line="240" w:lineRule="auto"/>
      <w:outlineLvl w:val="4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47"/>
  </w:style>
  <w:style w:type="paragraph" w:styleId="Footer">
    <w:name w:val="footer"/>
    <w:basedOn w:val="Normal"/>
    <w:link w:val="FooterChar"/>
    <w:uiPriority w:val="99"/>
    <w:unhideWhenUsed/>
    <w:rsid w:val="0037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47"/>
  </w:style>
  <w:style w:type="paragraph" w:customStyle="1" w:styleId="Default">
    <w:name w:val="Default"/>
    <w:rsid w:val="00BD3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F12E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12E6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12E6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F12E6"/>
    <w:rPr>
      <w:rFonts w:ascii="Arial" w:eastAsia="Times New Roman" w:hAnsi="Arial" w:cs="Arial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F12E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F12E6"/>
    <w:rPr>
      <w:rFonts w:ascii="Arial" w:eastAsia="Times New Roman" w:hAnsi="Arial" w:cs="Arial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F12E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12E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12E6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F12E6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36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36B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B338-43E6-4D01-BA0E-2E935D3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Irvine</dc:creator>
  <cp:lastModifiedBy>Allison Rippon</cp:lastModifiedBy>
  <cp:revision>2</cp:revision>
  <cp:lastPrinted>2017-02-15T15:36:00Z</cp:lastPrinted>
  <dcterms:created xsi:type="dcterms:W3CDTF">2017-04-27T17:14:00Z</dcterms:created>
  <dcterms:modified xsi:type="dcterms:W3CDTF">2017-04-27T17:14:00Z</dcterms:modified>
</cp:coreProperties>
</file>