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71B9" w14:textId="77777777" w:rsidR="004620AC" w:rsidRDefault="004620AC" w:rsidP="00D65F4E">
      <w:pPr>
        <w:rPr>
          <w:rFonts w:ascii="Arial" w:hAnsi="Arial" w:cs="Arial"/>
          <w:b/>
          <w:bCs/>
          <w:sz w:val="36"/>
          <w:szCs w:val="36"/>
        </w:rPr>
      </w:pPr>
    </w:p>
    <w:p w14:paraId="0EE4890C" w14:textId="77777777" w:rsidR="008A5EC3" w:rsidRPr="00D65F4E" w:rsidRDefault="00887228" w:rsidP="00D65F4E">
      <w:pPr>
        <w:rPr>
          <w:rFonts w:ascii="Arial" w:hAnsi="Arial" w:cs="Arial"/>
          <w:b/>
          <w:bCs/>
          <w:sz w:val="36"/>
          <w:szCs w:val="36"/>
        </w:rPr>
      </w:pPr>
      <w:r w:rsidRPr="00D65F4E">
        <w:rPr>
          <w:rFonts w:ascii="Arial" w:hAnsi="Arial" w:cs="Arial"/>
          <w:b/>
          <w:bCs/>
          <w:sz w:val="36"/>
          <w:szCs w:val="36"/>
        </w:rPr>
        <w:t>Devolved Formula Capital</w:t>
      </w:r>
      <w:r w:rsidR="008A5EC3" w:rsidRPr="00D65F4E">
        <w:rPr>
          <w:rFonts w:ascii="Arial" w:hAnsi="Arial" w:cs="Arial"/>
          <w:b/>
          <w:bCs/>
          <w:sz w:val="36"/>
          <w:szCs w:val="36"/>
        </w:rPr>
        <w:t xml:space="preserve"> – Eligible E</w:t>
      </w:r>
      <w:r w:rsidRPr="00D65F4E">
        <w:rPr>
          <w:rFonts w:ascii="Arial" w:hAnsi="Arial" w:cs="Arial"/>
          <w:b/>
          <w:bCs/>
          <w:sz w:val="36"/>
          <w:szCs w:val="36"/>
        </w:rPr>
        <w:t>xpenditure</w:t>
      </w:r>
    </w:p>
    <w:p w14:paraId="706A45BB" w14:textId="77777777" w:rsidR="008A5EC3" w:rsidRDefault="008A5EC3" w:rsidP="008A5EC3">
      <w:pPr>
        <w:rPr>
          <w:rFonts w:ascii="Arial" w:hAnsi="Arial" w:cs="Arial"/>
          <w:b/>
          <w:bCs/>
          <w:sz w:val="32"/>
          <w:szCs w:val="32"/>
        </w:rPr>
      </w:pPr>
    </w:p>
    <w:p w14:paraId="380215DD" w14:textId="77777777" w:rsidR="00887228" w:rsidRPr="00D65F4E" w:rsidRDefault="00887228" w:rsidP="008A5EC3">
      <w:pPr>
        <w:rPr>
          <w:rFonts w:ascii="Arial" w:hAnsi="Arial" w:cs="Arial"/>
          <w:sz w:val="22"/>
          <w:szCs w:val="22"/>
          <w:lang w:val="en-US"/>
        </w:rPr>
      </w:pPr>
      <w:r w:rsidRPr="00D65F4E">
        <w:rPr>
          <w:rFonts w:ascii="Arial" w:hAnsi="Arial" w:cs="Arial"/>
          <w:b/>
          <w:bCs/>
          <w:sz w:val="30"/>
          <w:szCs w:val="30"/>
          <w:lang w:val="en-US"/>
        </w:rPr>
        <w:t>DFC can only be used for capital expenditure</w:t>
      </w:r>
      <w:r w:rsidRPr="008A5EC3">
        <w:rPr>
          <w:rFonts w:ascii="Arial" w:hAnsi="Arial" w:cs="Arial"/>
          <w:lang w:val="en-US"/>
        </w:rPr>
        <w:t xml:space="preserve">. </w:t>
      </w:r>
      <w:r w:rsidRPr="00D65F4E">
        <w:rPr>
          <w:rFonts w:ascii="Arial" w:hAnsi="Arial" w:cs="Arial"/>
          <w:sz w:val="22"/>
          <w:szCs w:val="22"/>
          <w:lang w:val="en-US"/>
        </w:rPr>
        <w:t xml:space="preserve">The definition of capital in this context is based on the current </w:t>
      </w:r>
      <w:r w:rsidRPr="00D65F4E">
        <w:rPr>
          <w:rFonts w:ascii="Arial" w:hAnsi="Arial" w:cs="Arial"/>
          <w:i/>
          <w:iCs/>
          <w:sz w:val="22"/>
          <w:szCs w:val="22"/>
          <w:lang w:val="en-US"/>
        </w:rPr>
        <w:t xml:space="preserve">CIPFA </w:t>
      </w:r>
      <w:r w:rsidR="008A5EC3" w:rsidRPr="00D65F4E">
        <w:rPr>
          <w:rFonts w:ascii="Arial" w:hAnsi="Arial" w:cs="Arial"/>
          <w:i/>
          <w:iCs/>
          <w:sz w:val="22"/>
          <w:szCs w:val="22"/>
          <w:lang w:val="en-US"/>
        </w:rPr>
        <w:t>code of practice on local authority accounting in the United Kingdom 2011/12 (The Code</w:t>
      </w:r>
      <w:r w:rsidRPr="00D65F4E">
        <w:rPr>
          <w:rFonts w:ascii="Arial" w:hAnsi="Arial" w:cs="Arial"/>
          <w:i/>
          <w:iCs/>
          <w:sz w:val="22"/>
          <w:szCs w:val="22"/>
          <w:lang w:val="en-US"/>
        </w:rPr>
        <w:t>).</w:t>
      </w:r>
      <w:r w:rsidRPr="00D65F4E">
        <w:rPr>
          <w:rFonts w:ascii="Arial" w:hAnsi="Arial" w:cs="Arial"/>
          <w:sz w:val="22"/>
          <w:szCs w:val="22"/>
          <w:lang w:val="en-US"/>
        </w:rPr>
        <w:t xml:space="preserve"> </w:t>
      </w:r>
    </w:p>
    <w:p w14:paraId="430D8DBC" w14:textId="77777777" w:rsidR="008A5EC3" w:rsidRPr="00D65F4E" w:rsidRDefault="008A5EC3" w:rsidP="008A5EC3">
      <w:pPr>
        <w:rPr>
          <w:rFonts w:ascii="Arial" w:hAnsi="Arial" w:cs="Arial"/>
          <w:b/>
          <w:bCs/>
          <w:sz w:val="22"/>
          <w:szCs w:val="22"/>
        </w:rPr>
      </w:pPr>
    </w:p>
    <w:p w14:paraId="7A0345F3" w14:textId="77777777" w:rsidR="00887228" w:rsidRPr="00D65F4E" w:rsidRDefault="00887228" w:rsidP="00887228">
      <w:pPr>
        <w:pStyle w:val="dfesoutnumbered"/>
        <w:numPr>
          <w:ilvl w:val="0"/>
          <w:numId w:val="0"/>
        </w:numPr>
        <w:rPr>
          <w:sz w:val="22"/>
          <w:szCs w:val="22"/>
          <w:lang w:val="en-US"/>
        </w:rPr>
      </w:pPr>
      <w:r w:rsidRPr="00D65F4E">
        <w:rPr>
          <w:sz w:val="22"/>
          <w:szCs w:val="22"/>
          <w:lang w:val="en-US"/>
        </w:rPr>
        <w:t xml:space="preserve">The definitive answer as to what is capital and can be funded by DFC, and what is revenue and cannot be funded by DFC, can only be obtained by interpreting these accounting rules (your local authority can help).  But in general terms: </w:t>
      </w:r>
    </w:p>
    <w:p w14:paraId="6A9F879E" w14:textId="77777777" w:rsidR="00887228" w:rsidRPr="00D65F4E" w:rsidRDefault="00887228" w:rsidP="00887228">
      <w:pPr>
        <w:rPr>
          <w:rFonts w:ascii="Arial" w:hAnsi="Arial" w:cs="Arial"/>
          <w:sz w:val="22"/>
          <w:szCs w:val="22"/>
          <w:lang w:val="en-US"/>
        </w:rPr>
      </w:pPr>
      <w:r w:rsidRPr="00D65F4E">
        <w:rPr>
          <w:rFonts w:ascii="Arial" w:hAnsi="Arial" w:cs="Arial"/>
          <w:sz w:val="22"/>
          <w:szCs w:val="22"/>
          <w:lang w:val="en-US"/>
        </w:rPr>
        <w:t>DFC can be used for:</w:t>
      </w:r>
    </w:p>
    <w:p w14:paraId="05229A7C" w14:textId="77777777" w:rsidR="00887228" w:rsidRPr="00D65F4E" w:rsidRDefault="00887228" w:rsidP="00887228">
      <w:pPr>
        <w:rPr>
          <w:rFonts w:ascii="Arial" w:hAnsi="Arial" w:cs="Arial"/>
          <w:sz w:val="22"/>
          <w:szCs w:val="22"/>
          <w:lang w:val="en-US"/>
        </w:rPr>
      </w:pPr>
    </w:p>
    <w:p w14:paraId="1B8D319C" w14:textId="77777777" w:rsidR="00887228" w:rsidRPr="00D65F4E" w:rsidRDefault="00887228" w:rsidP="00887228">
      <w:pPr>
        <w:pStyle w:val="dfesbullets"/>
        <w:tabs>
          <w:tab w:val="clear" w:pos="360"/>
          <w:tab w:val="num" w:pos="720"/>
        </w:tabs>
        <w:ind w:left="720"/>
        <w:rPr>
          <w:sz w:val="22"/>
          <w:szCs w:val="22"/>
          <w:lang w:val="en-US"/>
        </w:rPr>
      </w:pPr>
      <w:r w:rsidRPr="00D65F4E">
        <w:rPr>
          <w:sz w:val="22"/>
          <w:szCs w:val="22"/>
          <w:lang w:val="en-US"/>
        </w:rPr>
        <w:t>structural improvements to buildings, also fixtures and fittings</w:t>
      </w:r>
    </w:p>
    <w:p w14:paraId="12B4E7BF" w14:textId="77777777" w:rsidR="00887228" w:rsidRPr="00D65F4E" w:rsidRDefault="00887228" w:rsidP="00887228">
      <w:pPr>
        <w:pStyle w:val="dfesbullets"/>
        <w:tabs>
          <w:tab w:val="clear" w:pos="360"/>
          <w:tab w:val="num" w:pos="720"/>
        </w:tabs>
        <w:ind w:left="720"/>
        <w:rPr>
          <w:sz w:val="22"/>
          <w:szCs w:val="22"/>
          <w:lang w:val="en-US"/>
        </w:rPr>
      </w:pPr>
      <w:r w:rsidRPr="00D65F4E">
        <w:rPr>
          <w:sz w:val="22"/>
          <w:szCs w:val="22"/>
          <w:lang w:val="en-US"/>
        </w:rPr>
        <w:t>the purchase of capital equipment, including ICT</w:t>
      </w:r>
    </w:p>
    <w:p w14:paraId="412B3519" w14:textId="77777777" w:rsidR="00887228" w:rsidRPr="00D65F4E" w:rsidRDefault="00887228" w:rsidP="00887228">
      <w:pPr>
        <w:pStyle w:val="dfesbullets"/>
        <w:tabs>
          <w:tab w:val="clear" w:pos="360"/>
          <w:tab w:val="num" w:pos="720"/>
        </w:tabs>
        <w:ind w:left="720"/>
        <w:rPr>
          <w:sz w:val="22"/>
          <w:szCs w:val="22"/>
          <w:lang w:val="en-US"/>
        </w:rPr>
      </w:pPr>
      <w:r w:rsidRPr="00D65F4E">
        <w:rPr>
          <w:sz w:val="22"/>
          <w:szCs w:val="22"/>
          <w:lang w:val="en-US"/>
        </w:rPr>
        <w:t xml:space="preserve">other long-term improvement to the school estate </w:t>
      </w:r>
    </w:p>
    <w:p w14:paraId="31A0C817" w14:textId="77777777" w:rsidR="00887228" w:rsidRPr="00D65F4E" w:rsidRDefault="00887228" w:rsidP="00887228">
      <w:pPr>
        <w:rPr>
          <w:rFonts w:ascii="Arial" w:hAnsi="Arial" w:cs="Arial"/>
          <w:sz w:val="22"/>
          <w:szCs w:val="22"/>
          <w:lang w:val="en-US"/>
        </w:rPr>
      </w:pPr>
      <w:r w:rsidRPr="00D65F4E">
        <w:rPr>
          <w:rFonts w:ascii="Arial" w:hAnsi="Arial" w:cs="Arial"/>
          <w:sz w:val="22"/>
          <w:szCs w:val="22"/>
          <w:lang w:val="en-US"/>
        </w:rPr>
        <w:t>A special case</w:t>
      </w:r>
    </w:p>
    <w:p w14:paraId="0028E331" w14:textId="77777777" w:rsidR="00887228" w:rsidRPr="00D65F4E" w:rsidRDefault="00887228" w:rsidP="00887228">
      <w:pPr>
        <w:rPr>
          <w:rFonts w:ascii="Arial" w:hAnsi="Arial" w:cs="Arial"/>
          <w:sz w:val="22"/>
          <w:szCs w:val="22"/>
          <w:lang w:val="en-US"/>
        </w:rPr>
      </w:pPr>
    </w:p>
    <w:p w14:paraId="3BA07132" w14:textId="77777777" w:rsidR="00887228" w:rsidRPr="00D65F4E" w:rsidRDefault="00887228" w:rsidP="00887228">
      <w:pPr>
        <w:pStyle w:val="dfesbullets"/>
        <w:numPr>
          <w:ilvl w:val="0"/>
          <w:numId w:val="0"/>
        </w:numPr>
        <w:ind w:left="360"/>
        <w:rPr>
          <w:sz w:val="22"/>
          <w:szCs w:val="22"/>
        </w:rPr>
      </w:pPr>
      <w:r w:rsidRPr="00D65F4E">
        <w:rPr>
          <w:sz w:val="22"/>
          <w:szCs w:val="22"/>
        </w:rPr>
        <w:t xml:space="preserve"> Leases that transfer to the lessee substantially all the risks and rewards of ownership of the asset (finance leases), should be treated as capital assets.  E.g. a long term car contract, with the car maintained by the lessee. But, the cost counts as borrowing, for which approval has to be obtained from the Secretary of State.  As this scores against Departmental budgets, and budgets are generally fully committed, approval is seldom given</w:t>
      </w:r>
    </w:p>
    <w:p w14:paraId="15234CF5" w14:textId="77777777" w:rsidR="00887228" w:rsidRPr="00D65F4E" w:rsidRDefault="00887228" w:rsidP="00887228">
      <w:pPr>
        <w:rPr>
          <w:rFonts w:ascii="Arial" w:hAnsi="Arial" w:cs="Arial"/>
          <w:sz w:val="22"/>
          <w:szCs w:val="22"/>
          <w:lang w:val="en-US"/>
        </w:rPr>
      </w:pPr>
      <w:r w:rsidRPr="00D65F4E">
        <w:rPr>
          <w:rFonts w:ascii="Arial" w:hAnsi="Arial" w:cs="Arial"/>
          <w:sz w:val="22"/>
          <w:szCs w:val="22"/>
          <w:lang w:val="en-US"/>
        </w:rPr>
        <w:t>DFC cannot be used:</w:t>
      </w:r>
    </w:p>
    <w:p w14:paraId="064C00F0" w14:textId="77777777" w:rsidR="00887228" w:rsidRPr="00D65F4E" w:rsidRDefault="00887228" w:rsidP="00887228">
      <w:pPr>
        <w:rPr>
          <w:rFonts w:ascii="Arial" w:hAnsi="Arial" w:cs="Arial"/>
          <w:sz w:val="22"/>
          <w:szCs w:val="22"/>
          <w:lang w:val="en-US"/>
        </w:rPr>
      </w:pPr>
    </w:p>
    <w:p w14:paraId="2CCCB7ED" w14:textId="77777777" w:rsidR="00887228" w:rsidRPr="00D65F4E" w:rsidRDefault="00887228" w:rsidP="00887228">
      <w:pPr>
        <w:numPr>
          <w:ilvl w:val="1"/>
          <w:numId w:val="2"/>
        </w:numPr>
        <w:overflowPunct w:val="0"/>
        <w:textAlignment w:val="baseline"/>
        <w:rPr>
          <w:rFonts w:ascii="Arial" w:hAnsi="Arial" w:cs="Arial"/>
          <w:sz w:val="22"/>
          <w:szCs w:val="22"/>
          <w:lang w:val="en-US"/>
        </w:rPr>
      </w:pPr>
      <w:r w:rsidRPr="00D65F4E">
        <w:rPr>
          <w:rFonts w:ascii="Arial" w:hAnsi="Arial" w:cs="Arial"/>
          <w:sz w:val="22"/>
          <w:szCs w:val="22"/>
          <w:lang w:val="en-US"/>
        </w:rPr>
        <w:t>for routine repairs, redecoration or maintenance included in delegated schools budgets</w:t>
      </w:r>
    </w:p>
    <w:p w14:paraId="44B8D68A" w14:textId="77777777" w:rsidR="00887228" w:rsidRPr="00D65F4E" w:rsidRDefault="00887228" w:rsidP="00887228">
      <w:pPr>
        <w:rPr>
          <w:rFonts w:ascii="Arial" w:hAnsi="Arial" w:cs="Arial"/>
          <w:sz w:val="22"/>
          <w:szCs w:val="22"/>
          <w:lang w:val="en-US"/>
        </w:rPr>
      </w:pPr>
    </w:p>
    <w:p w14:paraId="020B4500" w14:textId="77777777" w:rsidR="00887228" w:rsidRPr="00D65F4E" w:rsidRDefault="00887228" w:rsidP="00887228">
      <w:pPr>
        <w:numPr>
          <w:ilvl w:val="1"/>
          <w:numId w:val="2"/>
        </w:numPr>
        <w:overflowPunct w:val="0"/>
        <w:textAlignment w:val="baseline"/>
        <w:rPr>
          <w:rFonts w:ascii="Arial" w:hAnsi="Arial" w:cs="Arial"/>
          <w:sz w:val="22"/>
          <w:szCs w:val="22"/>
          <w:lang w:val="en-US"/>
        </w:rPr>
      </w:pPr>
      <w:r w:rsidRPr="00D65F4E">
        <w:rPr>
          <w:rFonts w:ascii="Arial" w:hAnsi="Arial" w:cs="Arial"/>
          <w:sz w:val="22"/>
          <w:szCs w:val="22"/>
          <w:lang w:val="en-US"/>
        </w:rPr>
        <w:t>for the purchase of small-value books, also training materials and services;</w:t>
      </w:r>
    </w:p>
    <w:p w14:paraId="0562D4D0" w14:textId="77777777" w:rsidR="00887228" w:rsidRPr="00D65F4E" w:rsidRDefault="00887228" w:rsidP="00887228">
      <w:pPr>
        <w:rPr>
          <w:rFonts w:ascii="Arial" w:hAnsi="Arial" w:cs="Arial"/>
          <w:sz w:val="22"/>
          <w:szCs w:val="22"/>
          <w:lang w:val="en-US"/>
        </w:rPr>
      </w:pPr>
    </w:p>
    <w:p w14:paraId="3B8AF1CD" w14:textId="77777777" w:rsidR="00887228" w:rsidRPr="00D65F4E" w:rsidRDefault="00887228" w:rsidP="00887228">
      <w:pPr>
        <w:numPr>
          <w:ilvl w:val="1"/>
          <w:numId w:val="2"/>
        </w:numPr>
        <w:overflowPunct w:val="0"/>
        <w:textAlignment w:val="baseline"/>
        <w:rPr>
          <w:rFonts w:ascii="Arial" w:hAnsi="Arial" w:cs="Arial"/>
          <w:sz w:val="22"/>
          <w:szCs w:val="22"/>
          <w:lang w:val="en-US"/>
        </w:rPr>
      </w:pPr>
      <w:r w:rsidRPr="00D65F4E">
        <w:rPr>
          <w:rFonts w:ascii="Arial" w:hAnsi="Arial" w:cs="Arial"/>
          <w:sz w:val="22"/>
          <w:szCs w:val="22"/>
          <w:lang w:val="en-US"/>
        </w:rPr>
        <w:t xml:space="preserve">for the hire of accommodation ( unless this can be legitimately capitalized as part of building costs ) </w:t>
      </w:r>
    </w:p>
    <w:p w14:paraId="5C6B25D2" w14:textId="77777777" w:rsidR="00887228" w:rsidRPr="00D65F4E" w:rsidRDefault="00887228" w:rsidP="00887228">
      <w:pPr>
        <w:rPr>
          <w:rFonts w:ascii="Arial" w:hAnsi="Arial" w:cs="Arial"/>
          <w:sz w:val="22"/>
          <w:szCs w:val="22"/>
          <w:lang w:val="en-US"/>
        </w:rPr>
      </w:pPr>
    </w:p>
    <w:p w14:paraId="1596CA79" w14:textId="77777777" w:rsidR="00887228" w:rsidRPr="00D65F4E" w:rsidRDefault="00887228" w:rsidP="00887228">
      <w:pPr>
        <w:pStyle w:val="dfesbullets"/>
        <w:tabs>
          <w:tab w:val="clear" w:pos="360"/>
          <w:tab w:val="num" w:pos="720"/>
        </w:tabs>
        <w:ind w:left="720"/>
        <w:rPr>
          <w:sz w:val="22"/>
          <w:szCs w:val="22"/>
        </w:rPr>
      </w:pPr>
      <w:r w:rsidRPr="00D65F4E">
        <w:rPr>
          <w:sz w:val="22"/>
          <w:szCs w:val="22"/>
        </w:rPr>
        <w:t xml:space="preserve">to meet any periodic PFI charge, or service contracts, which are revenue costs. </w:t>
      </w:r>
    </w:p>
    <w:p w14:paraId="54E24DFC" w14:textId="77777777" w:rsidR="00887228" w:rsidRPr="00D65F4E" w:rsidRDefault="00887228" w:rsidP="00887228">
      <w:pPr>
        <w:pStyle w:val="dfesbullets"/>
        <w:tabs>
          <w:tab w:val="clear" w:pos="360"/>
          <w:tab w:val="num" w:pos="720"/>
        </w:tabs>
        <w:ind w:left="720"/>
        <w:rPr>
          <w:sz w:val="22"/>
          <w:szCs w:val="22"/>
        </w:rPr>
      </w:pPr>
      <w:r w:rsidRPr="00D65F4E">
        <w:rPr>
          <w:sz w:val="22"/>
          <w:szCs w:val="22"/>
        </w:rPr>
        <w:t xml:space="preserve">for operating leases where risk stays with the leasing company, e.g. a photocopier maintained by the lessor. The lessee, i.e. school, should simply recognise the rental payment as an expense. This expense cannot be funded from DFC, as it is not capital </w:t>
      </w:r>
    </w:p>
    <w:p w14:paraId="08D6A813" w14:textId="77777777" w:rsidR="00E7687E" w:rsidRPr="00D65F4E" w:rsidRDefault="00887228" w:rsidP="008A5EC3">
      <w:pPr>
        <w:pStyle w:val="dfesbullets"/>
        <w:tabs>
          <w:tab w:val="clear" w:pos="360"/>
          <w:tab w:val="num" w:pos="720"/>
        </w:tabs>
        <w:ind w:left="720"/>
        <w:rPr>
          <w:sz w:val="22"/>
          <w:szCs w:val="22"/>
        </w:rPr>
      </w:pPr>
      <w:r w:rsidRPr="00D65F4E">
        <w:rPr>
          <w:sz w:val="22"/>
          <w:szCs w:val="22"/>
          <w:lang w:val="en-US"/>
        </w:rPr>
        <w:t>for expenditure on small value capital items where the amount falls below the LA’s minimum capital spend threshold, and which therefore counts as recurrent expenditure. This tends to be around £2,000. (note, a number of items of the same class bought at the same time, e.g. computers, may be added together and, where the total value exceeds th</w:t>
      </w:r>
      <w:r w:rsidR="008A5EC3" w:rsidRPr="00D65F4E">
        <w:rPr>
          <w:sz w:val="22"/>
          <w:szCs w:val="22"/>
          <w:lang w:val="en-US"/>
        </w:rPr>
        <w:t>is threshold, count as capital.</w:t>
      </w:r>
    </w:p>
    <w:sectPr w:rsidR="00E7687E" w:rsidRPr="00D65F4E" w:rsidSect="008A5EC3">
      <w:headerReference w:type="default"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9094" w14:textId="77777777" w:rsidR="002B4410" w:rsidRDefault="002B4410" w:rsidP="00D65F4E">
      <w:r>
        <w:separator/>
      </w:r>
    </w:p>
  </w:endnote>
  <w:endnote w:type="continuationSeparator" w:id="0">
    <w:p w14:paraId="0AE67A62" w14:textId="77777777" w:rsidR="002B4410" w:rsidRDefault="002B4410" w:rsidP="00D6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AF88" w14:textId="77777777" w:rsidR="00D65F4E" w:rsidRDefault="00D65F4E">
    <w:pPr>
      <w:pStyle w:val="Footer"/>
    </w:pPr>
    <w:r>
      <w:t>Document Reviewed June 2014 - SAT</w:t>
    </w:r>
  </w:p>
  <w:p w14:paraId="30AFEF37" w14:textId="77777777" w:rsidR="00D65F4E" w:rsidRDefault="00D65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871E" w14:textId="77777777" w:rsidR="002B4410" w:rsidRDefault="002B4410" w:rsidP="00D65F4E">
      <w:r>
        <w:separator/>
      </w:r>
    </w:p>
  </w:footnote>
  <w:footnote w:type="continuationSeparator" w:id="0">
    <w:p w14:paraId="49CE7363" w14:textId="77777777" w:rsidR="002B4410" w:rsidRDefault="002B4410" w:rsidP="00D6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0B36" w14:textId="160A8016" w:rsidR="004620AC" w:rsidRDefault="006A255B">
    <w:pPr>
      <w:pStyle w:val="Header"/>
    </w:pPr>
    <w:r w:rsidRPr="00CE4493">
      <w:rPr>
        <w:noProof/>
      </w:rPr>
      <w:drawing>
        <wp:inline distT="0" distB="0" distL="0" distR="0" wp14:anchorId="27B89CB3" wp14:editId="61F1D879">
          <wp:extent cx="1695450" cy="523875"/>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BE1"/>
    <w:multiLevelType w:val="multilevel"/>
    <w:tmpl w:val="662C0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FA16AB"/>
    <w:multiLevelType w:val="multilevel"/>
    <w:tmpl w:val="A0F09CA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FF1E35"/>
    <w:multiLevelType w:val="multilevel"/>
    <w:tmpl w:val="046CF41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6F3F78"/>
    <w:multiLevelType w:val="hybridMultilevel"/>
    <w:tmpl w:val="58226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F4CB5"/>
    <w:multiLevelType w:val="multilevel"/>
    <w:tmpl w:val="0AE2D75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123327"/>
    <w:multiLevelType w:val="hybridMultilevel"/>
    <w:tmpl w:val="C97AC2EC"/>
    <w:lvl w:ilvl="0" w:tplc="449098AE">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720"/>
        </w:tabs>
        <w:ind w:left="720" w:hanging="360"/>
      </w:pPr>
      <w:rPr>
        <w:rFonts w:ascii="Symbol" w:hAnsi="Symbol"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10A6E69"/>
    <w:multiLevelType w:val="multilevel"/>
    <w:tmpl w:val="25F456B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A53C53"/>
    <w:multiLevelType w:val="multilevel"/>
    <w:tmpl w:val="E5FEFA0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658267B"/>
    <w:multiLevelType w:val="multilevel"/>
    <w:tmpl w:val="CC56930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054A8E"/>
    <w:multiLevelType w:val="multilevel"/>
    <w:tmpl w:val="D6D404B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F3E0688"/>
    <w:multiLevelType w:val="multilevel"/>
    <w:tmpl w:val="69F68D5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1F6B57"/>
    <w:multiLevelType w:val="multilevel"/>
    <w:tmpl w:val="7646B6F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5824860"/>
    <w:multiLevelType w:val="multilevel"/>
    <w:tmpl w:val="902EA77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DC67928"/>
    <w:multiLevelType w:val="multilevel"/>
    <w:tmpl w:val="7EA63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7E"/>
    <w:rsid w:val="00017FFD"/>
    <w:rsid w:val="00024606"/>
    <w:rsid w:val="00037800"/>
    <w:rsid w:val="00097369"/>
    <w:rsid w:val="000E164D"/>
    <w:rsid w:val="000F249D"/>
    <w:rsid w:val="001470D7"/>
    <w:rsid w:val="00171149"/>
    <w:rsid w:val="00177FC0"/>
    <w:rsid w:val="001C2C16"/>
    <w:rsid w:val="001D27FD"/>
    <w:rsid w:val="0020542F"/>
    <w:rsid w:val="00220A54"/>
    <w:rsid w:val="00234881"/>
    <w:rsid w:val="00267DD9"/>
    <w:rsid w:val="00286455"/>
    <w:rsid w:val="002B4410"/>
    <w:rsid w:val="002C4B52"/>
    <w:rsid w:val="00373821"/>
    <w:rsid w:val="003A38BC"/>
    <w:rsid w:val="004149F0"/>
    <w:rsid w:val="0045044E"/>
    <w:rsid w:val="00452F8C"/>
    <w:rsid w:val="004620AC"/>
    <w:rsid w:val="004B025C"/>
    <w:rsid w:val="004B73F3"/>
    <w:rsid w:val="00524F28"/>
    <w:rsid w:val="005577E0"/>
    <w:rsid w:val="005A439F"/>
    <w:rsid w:val="005D433C"/>
    <w:rsid w:val="005D6A32"/>
    <w:rsid w:val="00610C3F"/>
    <w:rsid w:val="006A255B"/>
    <w:rsid w:val="006D4C22"/>
    <w:rsid w:val="0075113A"/>
    <w:rsid w:val="007713BE"/>
    <w:rsid w:val="007D5B9F"/>
    <w:rsid w:val="008040F0"/>
    <w:rsid w:val="008173F5"/>
    <w:rsid w:val="00844BBB"/>
    <w:rsid w:val="00887228"/>
    <w:rsid w:val="008A09D9"/>
    <w:rsid w:val="008A5EC3"/>
    <w:rsid w:val="008F4CEA"/>
    <w:rsid w:val="009173B2"/>
    <w:rsid w:val="00941E95"/>
    <w:rsid w:val="00971E24"/>
    <w:rsid w:val="009F149A"/>
    <w:rsid w:val="00A05783"/>
    <w:rsid w:val="00A75320"/>
    <w:rsid w:val="00AC5B5D"/>
    <w:rsid w:val="00B070E6"/>
    <w:rsid w:val="00B167BC"/>
    <w:rsid w:val="00B37A65"/>
    <w:rsid w:val="00B46362"/>
    <w:rsid w:val="00B55A1E"/>
    <w:rsid w:val="00B57DED"/>
    <w:rsid w:val="00B93C5D"/>
    <w:rsid w:val="00C102B5"/>
    <w:rsid w:val="00C27D77"/>
    <w:rsid w:val="00C3605D"/>
    <w:rsid w:val="00CA4301"/>
    <w:rsid w:val="00CB53E0"/>
    <w:rsid w:val="00CD2DE2"/>
    <w:rsid w:val="00CE3C95"/>
    <w:rsid w:val="00CF2EDD"/>
    <w:rsid w:val="00D65F4E"/>
    <w:rsid w:val="00D729E6"/>
    <w:rsid w:val="00D75614"/>
    <w:rsid w:val="00D870BF"/>
    <w:rsid w:val="00DC4494"/>
    <w:rsid w:val="00E06C98"/>
    <w:rsid w:val="00E13849"/>
    <w:rsid w:val="00E40011"/>
    <w:rsid w:val="00E7687E"/>
    <w:rsid w:val="00E777B0"/>
    <w:rsid w:val="00E84082"/>
    <w:rsid w:val="00EA6E54"/>
    <w:rsid w:val="00EC6078"/>
    <w:rsid w:val="00F03595"/>
    <w:rsid w:val="00F25B27"/>
    <w:rsid w:val="00FD012A"/>
    <w:rsid w:val="00FE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A9337E"/>
  <w15:chartTrackingRefBased/>
  <w15:docId w15:val="{22476EF1-B28B-4BAB-8971-383F79CA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color w:val="2D2A77"/>
      <w:kern w:val="36"/>
      <w:sz w:val="50"/>
      <w:szCs w:val="50"/>
    </w:rPr>
  </w:style>
  <w:style w:type="paragraph" w:styleId="Heading2">
    <w:name w:val="heading 2"/>
    <w:basedOn w:val="Normal"/>
    <w:next w:val="Normal"/>
    <w:qFormat/>
    <w:pPr>
      <w:keepNext/>
      <w:outlineLvl w:val="1"/>
    </w:pPr>
    <w:rPr>
      <w:b/>
      <w:bCs/>
      <w:u w:val="single"/>
      <w:lang w:eastAsia="en-US"/>
    </w:rPr>
  </w:style>
  <w:style w:type="paragraph" w:styleId="Heading3">
    <w:name w:val="heading 3"/>
    <w:basedOn w:val="Normal"/>
    <w:next w:val="Normal"/>
    <w:qFormat/>
    <w:pPr>
      <w:keepNext/>
      <w:outlineLvl w:val="2"/>
    </w:pPr>
    <w:rPr>
      <w:rFonts w:ascii="Comic Sans MS" w:hAnsi="Comic Sans MS"/>
      <w:b/>
      <w:bCs/>
      <w:sz w:val="28"/>
      <w:lang w:eastAsia="en-US"/>
    </w:rPr>
  </w:style>
  <w:style w:type="paragraph" w:styleId="Heading5">
    <w:name w:val="heading 5"/>
    <w:basedOn w:val="Normal"/>
    <w:next w:val="Normal"/>
    <w:qFormat/>
    <w:pPr>
      <w:keepNext/>
      <w:jc w:val="center"/>
      <w:outlineLvl w:val="4"/>
    </w:pPr>
    <w:rPr>
      <w:rFonts w:ascii="Comic Sans MS" w:hAnsi="Comic Sans MS"/>
      <w:b/>
      <w:bCs/>
      <w:noProof/>
      <w:sz w:val="28"/>
      <w:lang w:val="en-US" w:eastAsia="en-US"/>
    </w:rPr>
  </w:style>
  <w:style w:type="paragraph" w:styleId="Heading6">
    <w:name w:val="heading 6"/>
    <w:basedOn w:val="Normal"/>
    <w:next w:val="Normal"/>
    <w:qFormat/>
    <w:pPr>
      <w:keepNext/>
      <w:outlineLvl w:val="5"/>
    </w:pPr>
    <w:rPr>
      <w:rFonts w:ascii="Comic Sans MS" w:hAnsi="Comic Sans MS"/>
      <w:noProof/>
      <w:u w:val="single"/>
      <w:lang w:val="en-US" w:eastAsia="en-US"/>
    </w:rPr>
  </w:style>
  <w:style w:type="paragraph" w:styleId="Heading7">
    <w:name w:val="heading 7"/>
    <w:basedOn w:val="Normal"/>
    <w:next w:val="Normal"/>
    <w:qFormat/>
    <w:pPr>
      <w:keepNext/>
      <w:jc w:val="center"/>
      <w:outlineLvl w:val="6"/>
    </w:pPr>
    <w:rPr>
      <w:rFonts w:ascii="Comic Sans MS" w:hAnsi="Comic Sans MS"/>
      <w:b/>
      <w:bCs/>
      <w:noProof/>
      <w:sz w:val="16"/>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ahoma" w:hAnsi="Tahoma" w:cs="Tahoma"/>
      <w:color w:val="FF0000"/>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Header">
    <w:name w:val="header"/>
    <w:basedOn w:val="Normal"/>
    <w:pPr>
      <w:tabs>
        <w:tab w:val="center" w:pos="4153"/>
        <w:tab w:val="right" w:pos="8306"/>
      </w:tabs>
    </w:pPr>
    <w:rPr>
      <w:lang w:eastAsia="en-US"/>
    </w:rPr>
  </w:style>
  <w:style w:type="paragraph" w:styleId="DocumentMap">
    <w:name w:val="Document Map"/>
    <w:basedOn w:val="Normal"/>
    <w:semiHidden/>
    <w:rsid w:val="00E40011"/>
    <w:pPr>
      <w:shd w:val="clear" w:color="auto" w:fill="000080"/>
    </w:pPr>
    <w:rPr>
      <w:rFonts w:ascii="Tahoma" w:hAnsi="Tahoma"/>
      <w:sz w:val="20"/>
      <w:szCs w:val="20"/>
    </w:rPr>
  </w:style>
  <w:style w:type="paragraph" w:customStyle="1" w:styleId="dfesbullets">
    <w:name w:val="dfesbullets"/>
    <w:basedOn w:val="Normal"/>
    <w:rsid w:val="00B93C5D"/>
    <w:pPr>
      <w:numPr>
        <w:numId w:val="2"/>
      </w:numPr>
      <w:overflowPunct w:val="0"/>
      <w:spacing w:after="240"/>
    </w:pPr>
    <w:rPr>
      <w:rFonts w:ascii="Arial" w:hAnsi="Arial" w:cs="Arial"/>
    </w:rPr>
  </w:style>
  <w:style w:type="paragraph" w:customStyle="1" w:styleId="dfesoutnumbered">
    <w:name w:val="dfesoutnumbered"/>
    <w:basedOn w:val="Normal"/>
    <w:rsid w:val="00B93C5D"/>
    <w:pPr>
      <w:numPr>
        <w:numId w:val="4"/>
      </w:numPr>
      <w:overflowPunct w:val="0"/>
      <w:spacing w:after="240"/>
    </w:pPr>
    <w:rPr>
      <w:rFonts w:ascii="Arial" w:hAnsi="Arial" w:cs="Arial"/>
    </w:rPr>
  </w:style>
  <w:style w:type="paragraph" w:styleId="Footer">
    <w:name w:val="footer"/>
    <w:basedOn w:val="Normal"/>
    <w:link w:val="FooterChar"/>
    <w:uiPriority w:val="99"/>
    <w:rsid w:val="00D65F4E"/>
    <w:pPr>
      <w:tabs>
        <w:tab w:val="center" w:pos="4513"/>
        <w:tab w:val="right" w:pos="9026"/>
      </w:tabs>
    </w:pPr>
  </w:style>
  <w:style w:type="character" w:customStyle="1" w:styleId="FooterChar">
    <w:name w:val="Footer Char"/>
    <w:link w:val="Footer"/>
    <w:uiPriority w:val="99"/>
    <w:rsid w:val="00D65F4E"/>
    <w:rPr>
      <w:sz w:val="24"/>
      <w:szCs w:val="24"/>
    </w:rPr>
  </w:style>
  <w:style w:type="paragraph" w:styleId="BalloonText">
    <w:name w:val="Balloon Text"/>
    <w:basedOn w:val="Normal"/>
    <w:link w:val="BalloonTextChar"/>
    <w:rsid w:val="00D65F4E"/>
    <w:rPr>
      <w:rFonts w:ascii="Tahoma" w:hAnsi="Tahoma" w:cs="Tahoma"/>
      <w:sz w:val="16"/>
      <w:szCs w:val="16"/>
    </w:rPr>
  </w:style>
  <w:style w:type="character" w:customStyle="1" w:styleId="BalloonTextChar">
    <w:name w:val="Balloon Text Char"/>
    <w:link w:val="BalloonText"/>
    <w:rsid w:val="00D65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229">
      <w:bodyDiv w:val="1"/>
      <w:marLeft w:val="0"/>
      <w:marRight w:val="0"/>
      <w:marTop w:val="0"/>
      <w:marBottom w:val="0"/>
      <w:divBdr>
        <w:top w:val="none" w:sz="0" w:space="0" w:color="auto"/>
        <w:left w:val="none" w:sz="0" w:space="0" w:color="auto"/>
        <w:bottom w:val="none" w:sz="0" w:space="0" w:color="auto"/>
        <w:right w:val="none" w:sz="0" w:space="0" w:color="auto"/>
      </w:divBdr>
    </w:div>
    <w:div w:id="47268788">
      <w:bodyDiv w:val="1"/>
      <w:marLeft w:val="0"/>
      <w:marRight w:val="0"/>
      <w:marTop w:val="0"/>
      <w:marBottom w:val="0"/>
      <w:divBdr>
        <w:top w:val="none" w:sz="0" w:space="0" w:color="auto"/>
        <w:left w:val="none" w:sz="0" w:space="0" w:color="auto"/>
        <w:bottom w:val="none" w:sz="0" w:space="0" w:color="auto"/>
        <w:right w:val="none" w:sz="0" w:space="0" w:color="auto"/>
      </w:divBdr>
    </w:div>
    <w:div w:id="291908257">
      <w:bodyDiv w:val="1"/>
      <w:marLeft w:val="0"/>
      <w:marRight w:val="0"/>
      <w:marTop w:val="0"/>
      <w:marBottom w:val="0"/>
      <w:divBdr>
        <w:top w:val="none" w:sz="0" w:space="0" w:color="auto"/>
        <w:left w:val="none" w:sz="0" w:space="0" w:color="auto"/>
        <w:bottom w:val="none" w:sz="0" w:space="0" w:color="auto"/>
        <w:right w:val="none" w:sz="0" w:space="0" w:color="auto"/>
      </w:divBdr>
    </w:div>
    <w:div w:id="880171887">
      <w:bodyDiv w:val="1"/>
      <w:marLeft w:val="0"/>
      <w:marRight w:val="0"/>
      <w:marTop w:val="0"/>
      <w:marBottom w:val="0"/>
      <w:divBdr>
        <w:top w:val="none" w:sz="0" w:space="0" w:color="auto"/>
        <w:left w:val="none" w:sz="0" w:space="0" w:color="auto"/>
        <w:bottom w:val="none" w:sz="0" w:space="0" w:color="auto"/>
        <w:right w:val="none" w:sz="0" w:space="0" w:color="auto"/>
      </w:divBdr>
      <w:divsChild>
        <w:div w:id="487595715">
          <w:marLeft w:val="0"/>
          <w:marRight w:val="0"/>
          <w:marTop w:val="0"/>
          <w:marBottom w:val="0"/>
          <w:divBdr>
            <w:top w:val="none" w:sz="0" w:space="0" w:color="auto"/>
            <w:left w:val="none" w:sz="0" w:space="0" w:color="auto"/>
            <w:bottom w:val="none" w:sz="0" w:space="0" w:color="auto"/>
            <w:right w:val="none" w:sz="0" w:space="0" w:color="auto"/>
          </w:divBdr>
        </w:div>
        <w:div w:id="549607627">
          <w:marLeft w:val="0"/>
          <w:marRight w:val="0"/>
          <w:marTop w:val="0"/>
          <w:marBottom w:val="0"/>
          <w:divBdr>
            <w:top w:val="none" w:sz="0" w:space="0" w:color="auto"/>
            <w:left w:val="none" w:sz="0" w:space="0" w:color="auto"/>
            <w:bottom w:val="none" w:sz="0" w:space="0" w:color="auto"/>
            <w:right w:val="none" w:sz="0" w:space="0" w:color="auto"/>
          </w:divBdr>
        </w:div>
        <w:div w:id="758329842">
          <w:marLeft w:val="0"/>
          <w:marRight w:val="0"/>
          <w:marTop w:val="0"/>
          <w:marBottom w:val="0"/>
          <w:divBdr>
            <w:top w:val="none" w:sz="0" w:space="0" w:color="auto"/>
            <w:left w:val="none" w:sz="0" w:space="0" w:color="auto"/>
            <w:bottom w:val="none" w:sz="0" w:space="0" w:color="auto"/>
            <w:right w:val="none" w:sz="0" w:space="0" w:color="auto"/>
          </w:divBdr>
        </w:div>
        <w:div w:id="2065370197">
          <w:marLeft w:val="0"/>
          <w:marRight w:val="0"/>
          <w:marTop w:val="0"/>
          <w:marBottom w:val="0"/>
          <w:divBdr>
            <w:top w:val="none" w:sz="0" w:space="0" w:color="auto"/>
            <w:left w:val="none" w:sz="0" w:space="0" w:color="auto"/>
            <w:bottom w:val="none" w:sz="0" w:space="0" w:color="auto"/>
            <w:right w:val="none" w:sz="0" w:space="0" w:color="auto"/>
          </w:divBdr>
        </w:div>
        <w:div w:id="2069258742">
          <w:marLeft w:val="0"/>
          <w:marRight w:val="0"/>
          <w:marTop w:val="0"/>
          <w:marBottom w:val="0"/>
          <w:divBdr>
            <w:top w:val="none" w:sz="0" w:space="0" w:color="auto"/>
            <w:left w:val="none" w:sz="0" w:space="0" w:color="auto"/>
            <w:bottom w:val="none" w:sz="0" w:space="0" w:color="auto"/>
            <w:right w:val="none" w:sz="0" w:space="0" w:color="auto"/>
          </w:divBdr>
        </w:div>
      </w:divsChild>
    </w:div>
    <w:div w:id="1744529359">
      <w:bodyDiv w:val="1"/>
      <w:marLeft w:val="0"/>
      <w:marRight w:val="0"/>
      <w:marTop w:val="0"/>
      <w:marBottom w:val="0"/>
      <w:divBdr>
        <w:top w:val="none" w:sz="0" w:space="0" w:color="auto"/>
        <w:left w:val="none" w:sz="0" w:space="0" w:color="auto"/>
        <w:bottom w:val="none" w:sz="0" w:space="0" w:color="auto"/>
        <w:right w:val="none" w:sz="0" w:space="0" w:color="auto"/>
      </w:divBdr>
    </w:div>
    <w:div w:id="1865897539">
      <w:bodyDiv w:val="1"/>
      <w:marLeft w:val="0"/>
      <w:marRight w:val="0"/>
      <w:marTop w:val="0"/>
      <w:marBottom w:val="0"/>
      <w:divBdr>
        <w:top w:val="none" w:sz="0" w:space="0" w:color="auto"/>
        <w:left w:val="none" w:sz="0" w:space="0" w:color="auto"/>
        <w:bottom w:val="none" w:sz="0" w:space="0" w:color="auto"/>
        <w:right w:val="none" w:sz="0" w:space="0" w:color="auto"/>
      </w:divBdr>
    </w:div>
    <w:div w:id="1867399315">
      <w:bodyDiv w:val="1"/>
      <w:marLeft w:val="0"/>
      <w:marRight w:val="0"/>
      <w:marTop w:val="0"/>
      <w:marBottom w:val="0"/>
      <w:divBdr>
        <w:top w:val="none" w:sz="0" w:space="0" w:color="auto"/>
        <w:left w:val="none" w:sz="0" w:space="0" w:color="auto"/>
        <w:bottom w:val="none" w:sz="0" w:space="0" w:color="auto"/>
        <w:right w:val="none" w:sz="0" w:space="0" w:color="auto"/>
      </w:divBdr>
      <w:divsChild>
        <w:div w:id="772630401">
          <w:marLeft w:val="0"/>
          <w:marRight w:val="0"/>
          <w:marTop w:val="0"/>
          <w:marBottom w:val="0"/>
          <w:divBdr>
            <w:top w:val="none" w:sz="0" w:space="0" w:color="auto"/>
            <w:left w:val="none" w:sz="0" w:space="0" w:color="auto"/>
            <w:bottom w:val="none" w:sz="0" w:space="0" w:color="auto"/>
            <w:right w:val="none" w:sz="0" w:space="0" w:color="auto"/>
          </w:divBdr>
        </w:div>
        <w:div w:id="1842697240">
          <w:marLeft w:val="0"/>
          <w:marRight w:val="0"/>
          <w:marTop w:val="0"/>
          <w:marBottom w:val="0"/>
          <w:divBdr>
            <w:top w:val="none" w:sz="0" w:space="0" w:color="auto"/>
            <w:left w:val="none" w:sz="0" w:space="0" w:color="auto"/>
            <w:bottom w:val="none" w:sz="0" w:space="0" w:color="auto"/>
            <w:right w:val="none" w:sz="0" w:space="0" w:color="auto"/>
          </w:divBdr>
        </w:div>
      </w:divsChild>
    </w:div>
    <w:div w:id="1992052660">
      <w:bodyDiv w:val="1"/>
      <w:marLeft w:val="0"/>
      <w:marRight w:val="0"/>
      <w:marTop w:val="0"/>
      <w:marBottom w:val="0"/>
      <w:divBdr>
        <w:top w:val="none" w:sz="0" w:space="0" w:color="auto"/>
        <w:left w:val="none" w:sz="0" w:space="0" w:color="auto"/>
        <w:bottom w:val="none" w:sz="0" w:space="0" w:color="auto"/>
        <w:right w:val="none" w:sz="0" w:space="0" w:color="auto"/>
      </w:divBdr>
    </w:div>
    <w:div w:id="2060592624">
      <w:bodyDiv w:val="1"/>
      <w:marLeft w:val="0"/>
      <w:marRight w:val="0"/>
      <w:marTop w:val="0"/>
      <w:marBottom w:val="0"/>
      <w:divBdr>
        <w:top w:val="none" w:sz="0" w:space="0" w:color="auto"/>
        <w:left w:val="none" w:sz="0" w:space="0" w:color="auto"/>
        <w:bottom w:val="none" w:sz="0" w:space="0" w:color="auto"/>
        <w:right w:val="none" w:sz="0" w:space="0" w:color="auto"/>
      </w:divBdr>
      <w:divsChild>
        <w:div w:id="2129162101">
          <w:marLeft w:val="0"/>
          <w:marRight w:val="0"/>
          <w:marTop w:val="0"/>
          <w:marBottom w:val="0"/>
          <w:divBdr>
            <w:top w:val="none" w:sz="0" w:space="0" w:color="auto"/>
            <w:left w:val="none" w:sz="0" w:space="0" w:color="auto"/>
            <w:bottom w:val="none" w:sz="0" w:space="0" w:color="auto"/>
            <w:right w:val="none" w:sz="0" w:space="0" w:color="auto"/>
          </w:divBdr>
          <w:divsChild>
            <w:div w:id="1203589225">
              <w:marLeft w:val="0"/>
              <w:marRight w:val="0"/>
              <w:marTop w:val="0"/>
              <w:marBottom w:val="0"/>
              <w:divBdr>
                <w:top w:val="none" w:sz="0" w:space="0" w:color="auto"/>
                <w:left w:val="none" w:sz="0" w:space="0" w:color="auto"/>
                <w:bottom w:val="none" w:sz="0" w:space="0" w:color="auto"/>
                <w:right w:val="none" w:sz="0" w:space="0" w:color="auto"/>
              </w:divBdr>
              <w:divsChild>
                <w:div w:id="577861479">
                  <w:marLeft w:val="0"/>
                  <w:marRight w:val="0"/>
                  <w:marTop w:val="0"/>
                  <w:marBottom w:val="0"/>
                  <w:divBdr>
                    <w:top w:val="none" w:sz="0" w:space="0" w:color="auto"/>
                    <w:left w:val="none" w:sz="0" w:space="0" w:color="auto"/>
                    <w:bottom w:val="none" w:sz="0" w:space="0" w:color="auto"/>
                    <w:right w:val="none" w:sz="0" w:space="0" w:color="auto"/>
                  </w:divBdr>
                  <w:divsChild>
                    <w:div w:id="739257254">
                      <w:marLeft w:val="0"/>
                      <w:marRight w:val="0"/>
                      <w:marTop w:val="0"/>
                      <w:marBottom w:val="0"/>
                      <w:divBdr>
                        <w:top w:val="none" w:sz="0" w:space="0" w:color="auto"/>
                        <w:left w:val="none" w:sz="0" w:space="0" w:color="auto"/>
                        <w:bottom w:val="none" w:sz="0" w:space="0" w:color="auto"/>
                        <w:right w:val="none" w:sz="0" w:space="0" w:color="auto"/>
                      </w:divBdr>
                      <w:divsChild>
                        <w:div w:id="14787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CSDUK</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ICTServices</dc:creator>
  <cp:keywords/>
  <cp:lastModifiedBy>Ben Scarfe</cp:lastModifiedBy>
  <cp:revision>2</cp:revision>
  <cp:lastPrinted>2009-11-13T11:10:00Z</cp:lastPrinted>
  <dcterms:created xsi:type="dcterms:W3CDTF">2021-07-28T17:11:00Z</dcterms:created>
  <dcterms:modified xsi:type="dcterms:W3CDTF">2021-07-28T17:11:00Z</dcterms:modified>
</cp:coreProperties>
</file>