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9436" w14:textId="77777777" w:rsidR="00630943" w:rsidRPr="00630943" w:rsidRDefault="00630943" w:rsidP="00630943">
      <w:pPr>
        <w:pStyle w:val="Title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sz w:val="24"/>
          <w:szCs w:val="24"/>
        </w:rPr>
        <w:t>INSTRUCTIONS FOR CLOSING THE PREVIOUS FINANCIAL YEAR ON FMS</w:t>
      </w:r>
    </w:p>
    <w:p w14:paraId="7D02C32A" w14:textId="77777777" w:rsidR="00F57F64" w:rsidRDefault="00F57F64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6E062382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 w:rsidRPr="00630943">
        <w:rPr>
          <w:rFonts w:ascii="Arial" w:hAnsi="Arial" w:cs="Arial"/>
          <w:sz w:val="24"/>
          <w:szCs w:val="24"/>
          <w:u w:val="none"/>
        </w:rPr>
        <w:t>Please only use this document in conjunction with your FMS closure authorisation letter.</w:t>
      </w:r>
    </w:p>
    <w:p w14:paraId="7C8D18CD" w14:textId="77777777" w:rsidR="00F6126C" w:rsidRDefault="00F6126C" w:rsidP="00630943">
      <w:pPr>
        <w:rPr>
          <w:rFonts w:ascii="Arial" w:hAnsi="Arial" w:cs="Arial"/>
          <w:b/>
          <w:bCs/>
          <w:u w:val="single"/>
        </w:rPr>
      </w:pPr>
    </w:p>
    <w:p w14:paraId="4BFD63F0" w14:textId="77777777" w:rsidR="00630943" w:rsidRPr="00630943" w:rsidRDefault="00630943" w:rsidP="00630943">
      <w:pPr>
        <w:rPr>
          <w:rFonts w:ascii="Arial" w:hAnsi="Arial" w:cs="Arial"/>
        </w:rPr>
      </w:pPr>
      <w:r w:rsidRPr="00630943">
        <w:rPr>
          <w:rFonts w:ascii="Arial" w:hAnsi="Arial" w:cs="Arial"/>
          <w:b/>
          <w:bCs/>
          <w:u w:val="single"/>
        </w:rPr>
        <w:t>IMPORTANT:</w:t>
      </w:r>
    </w:p>
    <w:p w14:paraId="52EFC494" w14:textId="77777777" w:rsidR="003469FC" w:rsidRDefault="003469FC" w:rsidP="00630943">
      <w:pPr>
        <w:rPr>
          <w:rFonts w:ascii="Arial" w:hAnsi="Arial" w:cs="Arial"/>
        </w:rPr>
      </w:pPr>
    </w:p>
    <w:p w14:paraId="53554C2A" w14:textId="77777777" w:rsidR="000F2DBF" w:rsidRPr="000F2DBF" w:rsidRDefault="00630943" w:rsidP="00630943">
      <w:pPr>
        <w:rPr>
          <w:rFonts w:ascii="Arial" w:hAnsi="Arial" w:cs="Arial"/>
          <w:b/>
        </w:rPr>
      </w:pPr>
      <w:r w:rsidRPr="000F2DBF">
        <w:rPr>
          <w:rFonts w:ascii="Arial" w:hAnsi="Arial" w:cs="Arial"/>
          <w:b/>
        </w:rPr>
        <w:t>You should not attempt to close the financial year until authorised to do so via your lette</w:t>
      </w:r>
      <w:r w:rsidR="000F2DBF" w:rsidRPr="000F2DBF">
        <w:rPr>
          <w:rFonts w:ascii="Arial" w:hAnsi="Arial" w:cs="Arial"/>
          <w:b/>
        </w:rPr>
        <w:t xml:space="preserve">r from </w:t>
      </w:r>
      <w:r w:rsidR="00707EE5">
        <w:rPr>
          <w:rFonts w:ascii="Arial" w:hAnsi="Arial" w:cs="Arial"/>
          <w:b/>
        </w:rPr>
        <w:t>Schools Accountancy Team – CYP Finance t</w:t>
      </w:r>
      <w:r w:rsidRPr="000F2DBF">
        <w:rPr>
          <w:rFonts w:ascii="Arial" w:hAnsi="Arial" w:cs="Arial"/>
          <w:b/>
        </w:rPr>
        <w:t xml:space="preserve">eam.  </w:t>
      </w:r>
    </w:p>
    <w:p w14:paraId="0A57BE67" w14:textId="77777777" w:rsidR="000F2DBF" w:rsidRDefault="000F2DBF" w:rsidP="00630943">
      <w:pPr>
        <w:rPr>
          <w:rFonts w:ascii="Arial" w:hAnsi="Arial" w:cs="Arial"/>
        </w:rPr>
      </w:pPr>
    </w:p>
    <w:p w14:paraId="63303268" w14:textId="77777777" w:rsidR="00630943" w:rsidRPr="00630943" w:rsidRDefault="000F2DBF" w:rsidP="00630943">
      <w:pPr>
        <w:rPr>
          <w:rFonts w:ascii="Arial" w:hAnsi="Arial" w:cs="Arial"/>
        </w:rPr>
      </w:pPr>
      <w:r>
        <w:rPr>
          <w:rFonts w:ascii="Arial" w:hAnsi="Arial" w:cs="Arial"/>
        </w:rPr>
        <w:t>Then p</w:t>
      </w:r>
      <w:r w:rsidR="00630943" w:rsidRPr="00630943">
        <w:rPr>
          <w:rFonts w:ascii="Arial" w:hAnsi="Arial" w:cs="Arial"/>
        </w:rPr>
        <w:t>lease again ensure that: -</w:t>
      </w:r>
    </w:p>
    <w:p w14:paraId="4B0ABA70" w14:textId="77777777" w:rsidR="000F2DBF" w:rsidRDefault="000F2DBF" w:rsidP="00000657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Your Year End System C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heck report is clear</w:t>
      </w:r>
      <w:r w:rsidR="009B1C0C">
        <w:rPr>
          <w:rFonts w:ascii="Arial" w:hAnsi="Arial" w:cs="Arial"/>
          <w:b w:val="0"/>
          <w:sz w:val="24"/>
          <w:szCs w:val="24"/>
          <w:u w:val="none"/>
        </w:rPr>
        <w:t>: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759F41C9" w14:textId="77777777" w:rsidR="00000657" w:rsidRPr="00A653E3" w:rsidRDefault="00000657" w:rsidP="00A653E3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0F2DBF">
        <w:rPr>
          <w:rFonts w:ascii="Arial" w:hAnsi="Arial" w:cs="Arial"/>
          <w:b w:val="0"/>
          <w:i/>
          <w:sz w:val="24"/>
          <w:szCs w:val="24"/>
          <w:u w:val="none"/>
        </w:rPr>
        <w:t xml:space="preserve">Reports &gt; Year End &gt; System </w:t>
      </w:r>
      <w:r w:rsidR="00E17938" w:rsidRPr="000F2DBF">
        <w:rPr>
          <w:rFonts w:ascii="Arial" w:hAnsi="Arial" w:cs="Arial"/>
          <w:b w:val="0"/>
          <w:i/>
          <w:sz w:val="24"/>
          <w:szCs w:val="24"/>
          <w:u w:val="none"/>
        </w:rPr>
        <w:t xml:space="preserve">Checks, </w:t>
      </w:r>
      <w:r w:rsidR="00E17938" w:rsidRPr="000F2DBF">
        <w:rPr>
          <w:rFonts w:ascii="Arial" w:hAnsi="Arial" w:cs="Arial"/>
          <w:b w:val="0"/>
          <w:i/>
          <w:sz w:val="24"/>
          <w:szCs w:val="24"/>
        </w:rPr>
        <w:t>select</w:t>
      </w:r>
      <w:r w:rsidRPr="000F2DBF">
        <w:rPr>
          <w:rFonts w:ascii="Arial" w:hAnsi="Arial" w:cs="Arial"/>
          <w:b w:val="0"/>
          <w:i/>
          <w:sz w:val="24"/>
          <w:szCs w:val="24"/>
        </w:rPr>
        <w:t xml:space="preserve"> transferable transactions &amp; support items</w:t>
      </w:r>
      <w:r w:rsidRPr="009B1C0C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(cheques &amp; transferable items in support of that cheque</w:t>
      </w:r>
      <w:r w:rsidR="00E17938">
        <w:rPr>
          <w:rFonts w:ascii="Arial" w:hAnsi="Arial" w:cs="Arial"/>
          <w:b w:val="0"/>
          <w:sz w:val="24"/>
          <w:szCs w:val="24"/>
          <w:u w:val="none"/>
        </w:rPr>
        <w:t xml:space="preserve"> are ok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)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0F2DBF" w:rsidRPr="00A653E3">
        <w:rPr>
          <w:rFonts w:ascii="Arial" w:hAnsi="Arial" w:cs="Arial"/>
          <w:b w:val="0"/>
          <w:sz w:val="24"/>
          <w:szCs w:val="24"/>
          <w:u w:val="none"/>
        </w:rPr>
        <w:t xml:space="preserve">Further guidance can be found on </w:t>
      </w:r>
      <w:hyperlink r:id="rId7" w:history="1">
        <w:r w:rsidR="00A653E3" w:rsidRPr="00A653E3">
          <w:rPr>
            <w:rStyle w:val="Hyperlink"/>
            <w:rFonts w:ascii="Arial" w:hAnsi="Arial" w:cs="Arial"/>
            <w:b w:val="0"/>
            <w:sz w:val="24"/>
            <w:szCs w:val="24"/>
          </w:rPr>
          <w:t>Suffolk Learning Website</w:t>
        </w:r>
      </w:hyperlink>
      <w:r w:rsidR="00EC7E31" w:rsidRPr="00A653E3">
        <w:rPr>
          <w:rFonts w:ascii="Arial" w:hAnsi="Arial" w:cs="Arial"/>
          <w:b w:val="0"/>
          <w:sz w:val="24"/>
          <w:szCs w:val="24"/>
          <w:u w:val="none"/>
        </w:rPr>
        <w:t>:</w:t>
      </w:r>
      <w:r w:rsidR="000F2DBF" w:rsidRPr="00A653E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986B6E">
        <w:rPr>
          <w:rFonts w:ascii="Arial" w:hAnsi="Arial" w:cs="Arial"/>
          <w:b w:val="0"/>
          <w:sz w:val="24"/>
          <w:szCs w:val="24"/>
          <w:u w:val="none"/>
        </w:rPr>
        <w:t xml:space="preserve">or </w:t>
      </w:r>
      <w:r w:rsidR="00A653E3">
        <w:rPr>
          <w:rFonts w:ascii="Arial" w:hAnsi="Arial" w:cs="Arial"/>
          <w:b w:val="0"/>
          <w:sz w:val="24"/>
          <w:szCs w:val="24"/>
          <w:u w:val="none"/>
        </w:rPr>
        <w:t xml:space="preserve">by clicking </w:t>
      </w:r>
      <w:hyperlink r:id="rId8" w:history="1">
        <w:r w:rsidRPr="00A653E3">
          <w:rPr>
            <w:rStyle w:val="Hyperlink"/>
            <w:rFonts w:ascii="Arial" w:hAnsi="Arial" w:cs="Arial"/>
            <w:b w:val="0"/>
            <w:sz w:val="24"/>
            <w:szCs w:val="24"/>
          </w:rPr>
          <w:t>Clearin</w:t>
        </w:r>
        <w:r w:rsidRPr="00A653E3">
          <w:rPr>
            <w:rStyle w:val="Hyperlink"/>
            <w:rFonts w:ascii="Arial" w:hAnsi="Arial" w:cs="Arial"/>
            <w:b w:val="0"/>
            <w:sz w:val="24"/>
            <w:szCs w:val="24"/>
          </w:rPr>
          <w:t>g</w:t>
        </w:r>
        <w:r w:rsidRPr="00A653E3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Year </w:t>
        </w:r>
        <w:r w:rsidRPr="00A653E3">
          <w:rPr>
            <w:rStyle w:val="Hyperlink"/>
            <w:rFonts w:ascii="Arial" w:hAnsi="Arial" w:cs="Arial"/>
            <w:b w:val="0"/>
            <w:sz w:val="24"/>
            <w:szCs w:val="24"/>
          </w:rPr>
          <w:t>End S</w:t>
        </w:r>
        <w:r w:rsidRPr="00A653E3">
          <w:rPr>
            <w:rStyle w:val="Hyperlink"/>
            <w:rFonts w:ascii="Arial" w:hAnsi="Arial" w:cs="Arial"/>
            <w:b w:val="0"/>
            <w:sz w:val="24"/>
            <w:szCs w:val="24"/>
          </w:rPr>
          <w:t>y</w:t>
        </w:r>
        <w:r w:rsidRPr="00A653E3">
          <w:rPr>
            <w:rStyle w:val="Hyperlink"/>
            <w:rFonts w:ascii="Arial" w:hAnsi="Arial" w:cs="Arial"/>
            <w:b w:val="0"/>
            <w:sz w:val="24"/>
            <w:szCs w:val="24"/>
          </w:rPr>
          <w:t>stem Check</w:t>
        </w:r>
      </w:hyperlink>
    </w:p>
    <w:p w14:paraId="79ABB9D2" w14:textId="77777777" w:rsidR="00630943" w:rsidRPr="00630943" w:rsidRDefault="00630943" w:rsidP="00630943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A full back up has been completed</w:t>
      </w:r>
      <w:r w:rsidR="000F2DBF">
        <w:rPr>
          <w:rFonts w:ascii="Arial" w:hAnsi="Arial" w:cs="Arial"/>
          <w:b w:val="0"/>
          <w:sz w:val="24"/>
          <w:szCs w:val="24"/>
          <w:u w:val="none"/>
        </w:rPr>
        <w:t xml:space="preserve"> prior to starting your closure process</w:t>
      </w:r>
    </w:p>
    <w:p w14:paraId="4C04AC98" w14:textId="77777777" w:rsidR="00630943" w:rsidRPr="00630943" w:rsidRDefault="000F2DBF" w:rsidP="000F2DBF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Y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ou have sole use of FMS</w:t>
      </w:r>
    </w:p>
    <w:p w14:paraId="6A5E0E12" w14:textId="77777777" w:rsidR="00630943" w:rsidRPr="00630943" w:rsidRDefault="00630943" w:rsidP="00630943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Your log-in has authorisation to close the old year, (you may need to log in as system manager SYSMAN)</w:t>
      </w:r>
    </w:p>
    <w:p w14:paraId="354EB3FD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275BB685" w14:textId="77777777" w:rsidR="003469FC" w:rsidRDefault="003469FC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0475DC58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sz w:val="24"/>
          <w:szCs w:val="24"/>
          <w:u w:val="none"/>
        </w:rPr>
        <w:t xml:space="preserve">1. </w:t>
      </w:r>
      <w:r w:rsidRPr="00630943">
        <w:rPr>
          <w:rFonts w:ascii="Arial" w:hAnsi="Arial" w:cs="Arial"/>
          <w:sz w:val="24"/>
          <w:szCs w:val="24"/>
        </w:rPr>
        <w:t>Checking FMS A</w:t>
      </w:r>
      <w:r w:rsidRPr="00630943">
        <w:rPr>
          <w:rFonts w:ascii="Arial" w:hAnsi="Arial" w:cs="Arial"/>
          <w:bCs/>
          <w:sz w:val="24"/>
          <w:szCs w:val="24"/>
        </w:rPr>
        <w:t>llocated</w:t>
      </w:r>
      <w:r w:rsidRPr="00630943">
        <w:rPr>
          <w:rFonts w:ascii="Arial" w:hAnsi="Arial" w:cs="Arial"/>
          <w:sz w:val="24"/>
          <w:szCs w:val="24"/>
        </w:rPr>
        <w:t xml:space="preserve"> Budgets</w:t>
      </w:r>
      <w:r w:rsidR="00D90056">
        <w:rPr>
          <w:rFonts w:ascii="Arial" w:hAnsi="Arial" w:cs="Arial"/>
          <w:sz w:val="24"/>
          <w:szCs w:val="24"/>
        </w:rPr>
        <w:t xml:space="preserve"> for both Fund 01 and again for Fund 02</w:t>
      </w:r>
    </w:p>
    <w:p w14:paraId="3892CF25" w14:textId="77777777" w:rsidR="004A5A4B" w:rsidRDefault="004A5A4B" w:rsidP="00630943">
      <w:pPr>
        <w:pStyle w:val="Title"/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</w:p>
    <w:p w14:paraId="73219A9A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If there is a</w:t>
      </w:r>
      <w:r w:rsidR="00FA194C">
        <w:rPr>
          <w:rFonts w:ascii="Arial" w:hAnsi="Arial" w:cs="Arial"/>
          <w:b w:val="0"/>
          <w:bCs/>
          <w:sz w:val="24"/>
          <w:szCs w:val="24"/>
          <w:u w:val="none"/>
        </w:rPr>
        <w:t>ny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 xml:space="preserve"> variance to Oracle</w:t>
      </w:r>
      <w:r w:rsidR="00FA194C">
        <w:rPr>
          <w:rFonts w:ascii="Arial" w:hAnsi="Arial" w:cs="Arial"/>
          <w:b w:val="0"/>
          <w:bCs/>
          <w:sz w:val="24"/>
          <w:szCs w:val="24"/>
          <w:u w:val="none"/>
        </w:rPr>
        <w:t>,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 xml:space="preserve"> </w:t>
      </w:r>
      <w:r w:rsidR="00FA194C">
        <w:rPr>
          <w:rFonts w:ascii="Arial" w:hAnsi="Arial" w:cs="Arial"/>
          <w:b w:val="0"/>
          <w:bCs/>
          <w:sz w:val="24"/>
          <w:szCs w:val="24"/>
          <w:u w:val="none"/>
        </w:rPr>
        <w:t>then an adjustment will be</w:t>
      </w:r>
      <w:r w:rsidR="000F2DBF">
        <w:rPr>
          <w:rFonts w:ascii="Arial" w:hAnsi="Arial" w:cs="Arial"/>
          <w:b w:val="0"/>
          <w:bCs/>
          <w:sz w:val="24"/>
          <w:szCs w:val="24"/>
          <w:u w:val="none"/>
        </w:rPr>
        <w:t xml:space="preserve"> required, 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as pe</w:t>
      </w:r>
      <w:r w:rsidR="000F2DBF">
        <w:rPr>
          <w:rFonts w:ascii="Arial" w:hAnsi="Arial" w:cs="Arial"/>
          <w:b w:val="0"/>
          <w:bCs/>
          <w:sz w:val="24"/>
          <w:szCs w:val="24"/>
          <w:u w:val="none"/>
        </w:rPr>
        <w:t>r authorisation letter</w:t>
      </w:r>
    </w:p>
    <w:p w14:paraId="6B34EFD1" w14:textId="77777777" w:rsidR="000F2DBF" w:rsidRDefault="000F2DBF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68E11817" w14:textId="77777777" w:rsidR="00630943" w:rsidRPr="00630943" w:rsidRDefault="009B1C0C" w:rsidP="00630943">
      <w:pPr>
        <w:pStyle w:val="Title"/>
        <w:jc w:val="left"/>
        <w:rPr>
          <w:rFonts w:ascii="Arial" w:hAnsi="Arial" w:cs="Arial"/>
          <w:b w:val="0"/>
          <w:bCs/>
          <w:i/>
          <w:sz w:val="24"/>
          <w:szCs w:val="24"/>
          <w:u w:val="none"/>
        </w:rPr>
      </w:pPr>
      <w:r w:rsidRPr="009B1C0C">
        <w:rPr>
          <w:rFonts w:ascii="Arial" w:hAnsi="Arial" w:cs="Arial"/>
          <w:sz w:val="24"/>
          <w:szCs w:val="24"/>
          <w:u w:val="none"/>
        </w:rPr>
        <w:t>Ensure you are in the old year</w:t>
      </w:r>
      <w:r w:rsidRPr="000F2DBF">
        <w:rPr>
          <w:rFonts w:ascii="Arial" w:hAnsi="Arial" w:cs="Arial"/>
          <w:sz w:val="24"/>
          <w:szCs w:val="24"/>
          <w:u w:val="none"/>
        </w:rPr>
        <w:t>:</w:t>
      </w:r>
      <w:r w:rsidR="000F2DBF">
        <w:rPr>
          <w:rFonts w:ascii="Arial" w:hAnsi="Arial" w:cs="Arial"/>
          <w:sz w:val="24"/>
          <w:szCs w:val="24"/>
          <w:u w:val="none"/>
        </w:rPr>
        <w:t xml:space="preserve"> </w:t>
      </w:r>
      <w:r w:rsidRPr="000F2DBF">
        <w:rPr>
          <w:rFonts w:ascii="Arial" w:hAnsi="Arial" w:cs="Arial"/>
          <w:b w:val="0"/>
          <w:bCs/>
          <w:i/>
          <w:sz w:val="24"/>
          <w:szCs w:val="24"/>
          <w:u w:val="none"/>
        </w:rPr>
        <w:t xml:space="preserve"> </w:t>
      </w:r>
      <w:r w:rsidR="00630943" w:rsidRPr="000F2DBF">
        <w:rPr>
          <w:rFonts w:ascii="Arial" w:hAnsi="Arial" w:cs="Arial"/>
          <w:b w:val="0"/>
          <w:bCs/>
          <w:i/>
          <w:sz w:val="24"/>
          <w:szCs w:val="24"/>
          <w:u w:val="none"/>
        </w:rPr>
        <w:t>Report</w:t>
      </w:r>
      <w:r w:rsidR="002912A1" w:rsidRPr="000F2DBF">
        <w:rPr>
          <w:rFonts w:ascii="Arial" w:hAnsi="Arial" w:cs="Arial"/>
          <w:b w:val="0"/>
          <w:bCs/>
          <w:i/>
          <w:sz w:val="24"/>
          <w:szCs w:val="24"/>
          <w:u w:val="none"/>
        </w:rPr>
        <w:t>s</w:t>
      </w:r>
      <w:r w:rsidR="00630943" w:rsidRPr="00630943">
        <w:rPr>
          <w:rFonts w:ascii="Arial" w:hAnsi="Arial" w:cs="Arial"/>
          <w:b w:val="0"/>
          <w:bCs/>
          <w:i/>
          <w:sz w:val="24"/>
          <w:szCs w:val="24"/>
          <w:u w:val="none"/>
        </w:rPr>
        <w:t xml:space="preserve"> &gt; General Ledger &gt; Fund Review</w:t>
      </w:r>
    </w:p>
    <w:p w14:paraId="1E660B3D" w14:textId="77777777" w:rsidR="00834145" w:rsidRDefault="00834145" w:rsidP="00630943">
      <w:pPr>
        <w:pStyle w:val="Title"/>
        <w:jc w:val="left"/>
        <w:rPr>
          <w:rFonts w:ascii="Arial" w:hAnsi="Arial" w:cs="Arial"/>
          <w:bCs/>
          <w:sz w:val="24"/>
          <w:szCs w:val="24"/>
          <w:u w:val="none"/>
        </w:rPr>
      </w:pPr>
    </w:p>
    <w:p w14:paraId="4BC9F7AE" w14:textId="77777777" w:rsidR="00630943" w:rsidRDefault="00630943" w:rsidP="00630943">
      <w:pPr>
        <w:pStyle w:val="Title"/>
        <w:jc w:val="left"/>
        <w:rPr>
          <w:rFonts w:ascii="Arial" w:hAnsi="Arial" w:cs="Arial"/>
          <w:b w:val="0"/>
          <w:i/>
          <w:iCs/>
          <w:sz w:val="24"/>
          <w:szCs w:val="24"/>
          <w:u w:val="none"/>
        </w:rPr>
      </w:pPr>
      <w:r w:rsidRPr="00630943">
        <w:rPr>
          <w:rFonts w:ascii="Arial" w:hAnsi="Arial" w:cs="Arial"/>
          <w:bCs/>
          <w:sz w:val="24"/>
          <w:szCs w:val="24"/>
          <w:u w:val="none"/>
        </w:rPr>
        <w:t>To adjust: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i/>
          <w:iCs/>
          <w:sz w:val="24"/>
          <w:szCs w:val="24"/>
          <w:u w:val="none"/>
        </w:rPr>
        <w:t>Focus &gt; Budget Management &gt; Fund Allocation</w:t>
      </w:r>
    </w:p>
    <w:p w14:paraId="1E2FA3DB" w14:textId="77777777" w:rsidR="002A0D1A" w:rsidRPr="00630943" w:rsidRDefault="002A0D1A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24ADD3A4" w14:textId="77777777" w:rsidR="004A5A4B" w:rsidRDefault="00630943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Double click on</w:t>
      </w:r>
      <w:r w:rsidR="002247CA">
        <w:rPr>
          <w:rFonts w:ascii="Arial" w:hAnsi="Arial" w:cs="Arial"/>
          <w:b w:val="0"/>
          <w:sz w:val="24"/>
          <w:szCs w:val="24"/>
          <w:u w:val="none"/>
        </w:rPr>
        <w:t xml:space="preserve"> Fund code 01</w:t>
      </w:r>
      <w:r w:rsidR="00DA20A4">
        <w:rPr>
          <w:rFonts w:ascii="Arial" w:hAnsi="Arial" w:cs="Arial"/>
          <w:b w:val="0"/>
          <w:sz w:val="24"/>
          <w:szCs w:val="24"/>
          <w:u w:val="none"/>
        </w:rPr>
        <w:t xml:space="preserve"> ‘Table 3 Delegated B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udget’ (light blue line), view Tab 1 ’Basic’ and use either</w:t>
      </w:r>
      <w:r w:rsidR="002A0D1A">
        <w:rPr>
          <w:rFonts w:ascii="Arial" w:hAnsi="Arial" w:cs="Arial"/>
          <w:b w:val="0"/>
          <w:sz w:val="24"/>
          <w:szCs w:val="24"/>
          <w:u w:val="none"/>
        </w:rPr>
        <w:t xml:space="preserve"> the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Increase or</w:t>
      </w:r>
      <w:r w:rsidR="002A0D1A">
        <w:rPr>
          <w:rFonts w:ascii="Arial" w:hAnsi="Arial" w:cs="Arial"/>
          <w:b w:val="0"/>
          <w:sz w:val="24"/>
          <w:szCs w:val="24"/>
          <w:u w:val="none"/>
        </w:rPr>
        <w:t xml:space="preserve"> Decrease button as appropriate</w:t>
      </w:r>
    </w:p>
    <w:p w14:paraId="3B9CEE34" w14:textId="77777777" w:rsidR="004A5A4B" w:rsidRDefault="004A5A4B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0E6B2081" w14:textId="42C517C6" w:rsidR="004A5A4B" w:rsidRDefault="00364617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40D85" wp14:editId="325D5CFD">
                <wp:simplePos x="0" y="0"/>
                <wp:positionH relativeFrom="column">
                  <wp:posOffset>2908935</wp:posOffset>
                </wp:positionH>
                <wp:positionV relativeFrom="paragraph">
                  <wp:posOffset>1491615</wp:posOffset>
                </wp:positionV>
                <wp:extent cx="1257300" cy="571500"/>
                <wp:effectExtent l="0" t="0" r="0" b="0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86B2D" id="Line 7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17.45pt" to="328.0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7904C" wp14:editId="6E5357C3">
                <wp:simplePos x="0" y="0"/>
                <wp:positionH relativeFrom="column">
                  <wp:posOffset>2451735</wp:posOffset>
                </wp:positionH>
                <wp:positionV relativeFrom="paragraph">
                  <wp:posOffset>1034415</wp:posOffset>
                </wp:positionV>
                <wp:extent cx="1714500" cy="342900"/>
                <wp:effectExtent l="0" t="0" r="0" b="0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BC67" id="Line 7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1.45pt" to="328.0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5313" wp14:editId="610F9A2C">
                <wp:simplePos x="0" y="0"/>
                <wp:positionH relativeFrom="column">
                  <wp:posOffset>4166235</wp:posOffset>
                </wp:positionH>
                <wp:positionV relativeFrom="paragraph">
                  <wp:posOffset>577215</wp:posOffset>
                </wp:positionV>
                <wp:extent cx="2171700" cy="1696720"/>
                <wp:effectExtent l="0" t="0" r="0" b="0"/>
                <wp:wrapNone/>
                <wp:docPr id="1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8AB84" w14:textId="77777777" w:rsidR="004A5A4B" w:rsidRPr="002A0D1A" w:rsidRDefault="004A5A4B">
                            <w:pPr>
                              <w:rPr>
                                <w:b/>
                              </w:rPr>
                            </w:pPr>
                            <w:r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Adjust </w:t>
                            </w:r>
                            <w:r w:rsidR="009005A0" w:rsidRPr="002A0D1A">
                              <w:rPr>
                                <w:rFonts w:ascii="Arial" w:hAnsi="Arial" w:cs="Arial"/>
                                <w:b/>
                              </w:rPr>
                              <w:t>allocation</w:t>
                            </w:r>
                            <w:r w:rsidR="000B674E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as per authorisation letter</w:t>
                            </w:r>
                            <w:r w:rsidR="009005A0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and in </w:t>
                            </w:r>
                            <w:r w:rsidR="009005A0" w:rsidRPr="002A0D1A">
                              <w:rPr>
                                <w:rFonts w:ascii="Arial" w:hAnsi="Arial" w:cs="Arial"/>
                                <w:b/>
                              </w:rPr>
                              <w:t>Period</w:t>
                            </w:r>
                            <w:r w:rsidR="009075D5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05A0" w:rsidRPr="002A0D1A">
                              <w:rPr>
                                <w:rFonts w:ascii="Arial" w:hAnsi="Arial" w:cs="Arial"/>
                                <w:b/>
                              </w:rPr>
                              <w:t>12;</w:t>
                            </w:r>
                            <w:r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>with narrative ‘Y</w:t>
                            </w:r>
                            <w:r w:rsidR="009075D5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ear end adjustment’ </w:t>
                            </w:r>
                            <w:r w:rsidR="00386382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ensuring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 w:rsidR="00386382" w:rsidRPr="002A0D1A">
                              <w:rPr>
                                <w:rFonts w:ascii="Arial" w:hAnsi="Arial" w:cs="Arial"/>
                                <w:b/>
                              </w:rPr>
                              <w:t>amount is included in</w:t>
                            </w:r>
                            <w:r w:rsidR="00A523D9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="00A523D9" w:rsidRPr="002A0D1A">
                              <w:rPr>
                                <w:rFonts w:ascii="Arial" w:hAnsi="Arial" w:cs="Arial"/>
                                <w:b/>
                              </w:rPr>
                              <w:t>CFR</w:t>
                            </w:r>
                            <w:r w:rsidR="00032B99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Apportioned</w:t>
                            </w:r>
                            <w:r w:rsidR="00A523D9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I01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 and</w:t>
                            </w:r>
                            <w:r w:rsidR="00A523D9"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 Funds delegated by the L</w:t>
                            </w:r>
                            <w:r w:rsidRPr="002A0D1A">
                              <w:rPr>
                                <w:rFonts w:ascii="Arial" w:hAnsi="Arial" w:cs="Arial"/>
                                <w:b/>
                              </w:rPr>
                              <w:t xml:space="preserve">A, and </w:t>
                            </w:r>
                            <w:r w:rsidR="002A0D1A">
                              <w:rPr>
                                <w:rFonts w:ascii="Arial" w:hAnsi="Arial" w:cs="Arial"/>
                                <w:b/>
                              </w:rPr>
                              <w:t xml:space="preserve">then </w:t>
                            </w:r>
                            <w:r w:rsidR="009075D5" w:rsidRPr="002A0D1A">
                              <w:rPr>
                                <w:rFonts w:ascii="Arial" w:hAnsi="Arial" w:cs="Arial"/>
                                <w:b/>
                              </w:rPr>
                              <w:t>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5313" id="Rectangle 75" o:spid="_x0000_s1026" style="position:absolute;margin-left:328.05pt;margin-top:45.45pt;width:171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">
                <v:textbox>
                  <w:txbxContent>
                    <w:p w14:paraId="3568AB84" w14:textId="77777777" w:rsidR="004A5A4B" w:rsidRPr="002A0D1A" w:rsidRDefault="004A5A4B">
                      <w:pPr>
                        <w:rPr>
                          <w:b/>
                        </w:rPr>
                      </w:pPr>
                      <w:r w:rsidRPr="002A0D1A">
                        <w:rPr>
                          <w:rFonts w:ascii="Arial" w:hAnsi="Arial" w:cs="Arial"/>
                          <w:b/>
                        </w:rPr>
                        <w:t xml:space="preserve">Adjust </w:t>
                      </w:r>
                      <w:r w:rsidR="009005A0" w:rsidRPr="002A0D1A">
                        <w:rPr>
                          <w:rFonts w:ascii="Arial" w:hAnsi="Arial" w:cs="Arial"/>
                          <w:b/>
                        </w:rPr>
                        <w:t>allocation</w:t>
                      </w:r>
                      <w:r w:rsidR="000B674E" w:rsidRPr="002A0D1A">
                        <w:rPr>
                          <w:rFonts w:ascii="Arial" w:hAnsi="Arial" w:cs="Arial"/>
                          <w:b/>
                        </w:rPr>
                        <w:t xml:space="preserve"> as per authorisation letter</w:t>
                      </w:r>
                      <w:r w:rsidR="009005A0" w:rsidRPr="002A0D1A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and in </w:t>
                      </w:r>
                      <w:r w:rsidR="009005A0" w:rsidRPr="002A0D1A">
                        <w:rPr>
                          <w:rFonts w:ascii="Arial" w:hAnsi="Arial" w:cs="Arial"/>
                          <w:b/>
                        </w:rPr>
                        <w:t>Period</w:t>
                      </w:r>
                      <w:r w:rsidR="009075D5" w:rsidRPr="002A0D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05A0" w:rsidRPr="002A0D1A">
                        <w:rPr>
                          <w:rFonts w:ascii="Arial" w:hAnsi="Arial" w:cs="Arial"/>
                          <w:b/>
                        </w:rPr>
                        <w:t>12;</w:t>
                      </w:r>
                      <w:r w:rsidRPr="002A0D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>with narrative ‘Y</w:t>
                      </w:r>
                      <w:r w:rsidR="009075D5" w:rsidRPr="002A0D1A">
                        <w:rPr>
                          <w:rFonts w:ascii="Arial" w:hAnsi="Arial" w:cs="Arial"/>
                          <w:b/>
                        </w:rPr>
                        <w:t xml:space="preserve">ear end adjustment’ </w:t>
                      </w:r>
                      <w:r w:rsidR="00386382" w:rsidRPr="002A0D1A">
                        <w:rPr>
                          <w:rFonts w:ascii="Arial" w:hAnsi="Arial" w:cs="Arial"/>
                          <w:b/>
                        </w:rPr>
                        <w:t xml:space="preserve">ensuring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your </w:t>
                      </w:r>
                      <w:r w:rsidR="00386382" w:rsidRPr="002A0D1A">
                        <w:rPr>
                          <w:rFonts w:ascii="Arial" w:hAnsi="Arial" w:cs="Arial"/>
                          <w:b/>
                        </w:rPr>
                        <w:t>amount is included in</w:t>
                      </w:r>
                      <w:r w:rsidR="00A523D9" w:rsidRPr="002A0D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="00A523D9" w:rsidRPr="002A0D1A">
                        <w:rPr>
                          <w:rFonts w:ascii="Arial" w:hAnsi="Arial" w:cs="Arial"/>
                          <w:b/>
                        </w:rPr>
                        <w:t>CFR</w:t>
                      </w:r>
                      <w:r w:rsidR="00032B99" w:rsidRPr="002A0D1A">
                        <w:rPr>
                          <w:rFonts w:ascii="Arial" w:hAnsi="Arial" w:cs="Arial"/>
                          <w:b/>
                        </w:rPr>
                        <w:t xml:space="preserve"> Apportioned</w:t>
                      </w:r>
                      <w:r w:rsidR="00A523D9" w:rsidRPr="002A0D1A">
                        <w:rPr>
                          <w:rFonts w:ascii="Arial" w:hAnsi="Arial" w:cs="Arial"/>
                          <w:b/>
                        </w:rPr>
                        <w:t xml:space="preserve"> I01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 and</w:t>
                      </w:r>
                      <w:r w:rsidR="00A523D9" w:rsidRPr="002A0D1A">
                        <w:rPr>
                          <w:rFonts w:ascii="Arial" w:hAnsi="Arial" w:cs="Arial"/>
                          <w:b/>
                        </w:rPr>
                        <w:t xml:space="preserve"> Funds delegated by the L</w:t>
                      </w:r>
                      <w:r w:rsidRPr="002A0D1A">
                        <w:rPr>
                          <w:rFonts w:ascii="Arial" w:hAnsi="Arial" w:cs="Arial"/>
                          <w:b/>
                        </w:rPr>
                        <w:t xml:space="preserve">A, and </w:t>
                      </w:r>
                      <w:r w:rsidR="002A0D1A">
                        <w:rPr>
                          <w:rFonts w:ascii="Arial" w:hAnsi="Arial" w:cs="Arial"/>
                          <w:b/>
                        </w:rPr>
                        <w:t xml:space="preserve">then </w:t>
                      </w:r>
                      <w:r w:rsidR="009075D5" w:rsidRPr="002A0D1A">
                        <w:rPr>
                          <w:rFonts w:ascii="Arial" w:hAnsi="Arial" w:cs="Arial"/>
                          <w:b/>
                        </w:rP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451405">
        <w:rPr>
          <w:rFonts w:ascii="Arial" w:hAnsi="Arial" w:cs="Arial"/>
          <w:noProof/>
        </w:rPr>
        <w:drawing>
          <wp:inline distT="0" distB="0" distL="0" distR="0" wp14:anchorId="51AB0B32" wp14:editId="6AD9B93C">
            <wp:extent cx="3600450" cy="3067050"/>
            <wp:effectExtent l="38100" t="3810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99" b="3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67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CA9FA6" w14:textId="77777777" w:rsidR="004A5A4B" w:rsidRDefault="004A5A4B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7E5B7247" w14:textId="77777777" w:rsidR="004A5A4B" w:rsidRDefault="004A5A4B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153BF8DE" w14:textId="77777777" w:rsidR="00630943" w:rsidRPr="007672DF" w:rsidRDefault="00B01546" w:rsidP="00B01546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 w:rsidRPr="007672DF">
        <w:rPr>
          <w:rFonts w:ascii="Arial" w:hAnsi="Arial" w:cs="Arial"/>
          <w:sz w:val="24"/>
          <w:szCs w:val="24"/>
        </w:rPr>
        <w:t>You should now repeat this process</w:t>
      </w:r>
      <w:r w:rsidR="00FA194C" w:rsidRPr="007672DF">
        <w:rPr>
          <w:rFonts w:ascii="Arial" w:hAnsi="Arial" w:cs="Arial"/>
          <w:sz w:val="24"/>
          <w:szCs w:val="24"/>
        </w:rPr>
        <w:t xml:space="preserve"> as appropriate</w:t>
      </w:r>
      <w:r w:rsidRPr="007672DF">
        <w:rPr>
          <w:rFonts w:ascii="Arial" w:hAnsi="Arial" w:cs="Arial"/>
          <w:sz w:val="24"/>
          <w:szCs w:val="24"/>
        </w:rPr>
        <w:t xml:space="preserve"> for Fund 02 – Capital Allocation</w:t>
      </w:r>
    </w:p>
    <w:p w14:paraId="38C725DB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4B0407CB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sz w:val="24"/>
          <w:szCs w:val="24"/>
        </w:rPr>
        <w:lastRenderedPageBreak/>
        <w:t>2. Checking FMS Expenditure</w:t>
      </w:r>
      <w:r w:rsidR="00341343">
        <w:rPr>
          <w:rFonts w:ascii="Arial" w:hAnsi="Arial" w:cs="Arial"/>
          <w:sz w:val="24"/>
          <w:szCs w:val="24"/>
        </w:rPr>
        <w:t xml:space="preserve"> </w:t>
      </w:r>
      <w:r w:rsidR="00341343" w:rsidRPr="00630943">
        <w:rPr>
          <w:rFonts w:ascii="Arial" w:hAnsi="Arial" w:cs="Arial"/>
          <w:sz w:val="24"/>
          <w:szCs w:val="24"/>
        </w:rPr>
        <w:t>Budgets</w:t>
      </w:r>
      <w:r w:rsidR="00341343">
        <w:rPr>
          <w:rFonts w:ascii="Arial" w:hAnsi="Arial" w:cs="Arial"/>
          <w:sz w:val="24"/>
          <w:szCs w:val="24"/>
        </w:rPr>
        <w:t xml:space="preserve"> for both Fund 01 and again for Fund 02</w:t>
      </w:r>
    </w:p>
    <w:p w14:paraId="74ABCA4A" w14:textId="77777777" w:rsidR="00962DF5" w:rsidRDefault="00962DF5" w:rsidP="00630943">
      <w:pPr>
        <w:pStyle w:val="Title"/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</w:p>
    <w:p w14:paraId="7D7C6706" w14:textId="77777777" w:rsidR="00341343" w:rsidRPr="00630943" w:rsidRDefault="00341343" w:rsidP="0034134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If there is a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ny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 xml:space="preserve"> variance to Oracle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,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 xml:space="preserve">then an adjustment will be required, 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as pe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r authorisation letter</w:t>
      </w:r>
    </w:p>
    <w:p w14:paraId="288951FC" w14:textId="77777777" w:rsidR="00341343" w:rsidRDefault="00341343" w:rsidP="00630943">
      <w:pPr>
        <w:pStyle w:val="Title"/>
        <w:jc w:val="left"/>
        <w:rPr>
          <w:rFonts w:ascii="Arial" w:hAnsi="Arial" w:cs="Arial"/>
          <w:b w:val="0"/>
          <w:bCs/>
          <w:i/>
          <w:sz w:val="24"/>
          <w:szCs w:val="24"/>
          <w:u w:val="none"/>
        </w:rPr>
      </w:pPr>
    </w:p>
    <w:p w14:paraId="371AED51" w14:textId="77777777" w:rsidR="00630943" w:rsidRPr="00630943" w:rsidRDefault="00341343" w:rsidP="00630943">
      <w:pPr>
        <w:pStyle w:val="Title"/>
        <w:jc w:val="left"/>
        <w:rPr>
          <w:rFonts w:ascii="Arial" w:hAnsi="Arial" w:cs="Arial"/>
          <w:b w:val="0"/>
          <w:bCs/>
          <w:i/>
          <w:sz w:val="24"/>
          <w:szCs w:val="24"/>
          <w:u w:val="none"/>
        </w:rPr>
      </w:pPr>
      <w:r w:rsidRPr="009B1C0C">
        <w:rPr>
          <w:rFonts w:ascii="Arial" w:hAnsi="Arial" w:cs="Arial"/>
          <w:sz w:val="24"/>
          <w:szCs w:val="24"/>
          <w:u w:val="none"/>
        </w:rPr>
        <w:t>Ensure you are in the old year</w:t>
      </w:r>
      <w:r w:rsidRPr="000F2DBF">
        <w:rPr>
          <w:rFonts w:ascii="Arial" w:hAnsi="Arial" w:cs="Arial"/>
          <w:sz w:val="24"/>
          <w:szCs w:val="24"/>
          <w:u w:val="none"/>
        </w:rPr>
        <w:t>: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Pr="000F2DBF">
        <w:rPr>
          <w:rFonts w:ascii="Arial" w:hAnsi="Arial" w:cs="Arial"/>
          <w:b w:val="0"/>
          <w:bCs/>
          <w:i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bCs/>
          <w:i/>
          <w:sz w:val="24"/>
          <w:szCs w:val="24"/>
          <w:u w:val="none"/>
        </w:rPr>
        <w:t>Report &gt;</w:t>
      </w:r>
      <w:r w:rsidR="00630943" w:rsidRPr="00630943">
        <w:rPr>
          <w:rFonts w:ascii="Arial" w:hAnsi="Arial" w:cs="Arial"/>
          <w:b w:val="0"/>
          <w:bCs/>
          <w:i/>
          <w:sz w:val="24"/>
          <w:szCs w:val="24"/>
          <w:u w:val="none"/>
        </w:rPr>
        <w:t xml:space="preserve"> General Ledger &gt; Fund Review</w:t>
      </w:r>
    </w:p>
    <w:p w14:paraId="1F0EFBD1" w14:textId="77777777" w:rsidR="003469FC" w:rsidRDefault="003469FC" w:rsidP="00630943">
      <w:pPr>
        <w:pStyle w:val="Title"/>
        <w:jc w:val="left"/>
        <w:rPr>
          <w:rFonts w:ascii="Arial" w:hAnsi="Arial" w:cs="Arial"/>
          <w:bCs/>
          <w:sz w:val="24"/>
          <w:szCs w:val="24"/>
          <w:u w:val="none"/>
        </w:rPr>
      </w:pPr>
    </w:p>
    <w:p w14:paraId="1CDF4E08" w14:textId="77777777" w:rsidR="00630943" w:rsidRDefault="00630943" w:rsidP="00630943">
      <w:pPr>
        <w:pStyle w:val="Title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  <w:r w:rsidRPr="00630943">
        <w:rPr>
          <w:rFonts w:ascii="Arial" w:hAnsi="Arial" w:cs="Arial"/>
          <w:bCs/>
          <w:sz w:val="24"/>
          <w:szCs w:val="24"/>
          <w:u w:val="none"/>
        </w:rPr>
        <w:t>To adjust: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341343">
        <w:rPr>
          <w:rFonts w:ascii="Arial" w:hAnsi="Arial" w:cs="Arial"/>
          <w:b w:val="0"/>
          <w:i/>
          <w:sz w:val="24"/>
          <w:szCs w:val="24"/>
          <w:u w:val="none"/>
        </w:rPr>
        <w:t>Focus &gt; Central &gt; Payment</w:t>
      </w:r>
    </w:p>
    <w:p w14:paraId="3DC138DC" w14:textId="77777777" w:rsidR="00341343" w:rsidRPr="00630943" w:rsidRDefault="00341343" w:rsidP="00630943">
      <w:pPr>
        <w:pStyle w:val="Title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</w:p>
    <w:p w14:paraId="38AF335A" w14:textId="77777777" w:rsidR="00A8446C" w:rsidRDefault="00A8446C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8446C">
        <w:rPr>
          <w:rFonts w:ascii="Arial" w:hAnsi="Arial" w:cs="Arial"/>
          <w:sz w:val="24"/>
          <w:szCs w:val="24"/>
          <w:u w:val="none"/>
        </w:rPr>
        <w:t>For Fund 01: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Click ‘+’ icon at top to add record, select payment, select cost centre and ledger code for adjustment in </w:t>
      </w:r>
      <w:r w:rsidR="00630943" w:rsidRPr="00EB7C27">
        <w:rPr>
          <w:rFonts w:ascii="Arial" w:hAnsi="Arial" w:cs="Arial"/>
          <w:b w:val="0"/>
          <w:sz w:val="24"/>
          <w:szCs w:val="24"/>
          <w:u w:val="none"/>
        </w:rPr>
        <w:t>period 12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(ESS 30390 if difference is not aga</w:t>
      </w:r>
      <w:r>
        <w:rPr>
          <w:rFonts w:ascii="Arial" w:hAnsi="Arial" w:cs="Arial"/>
          <w:b w:val="0"/>
          <w:sz w:val="24"/>
          <w:szCs w:val="24"/>
          <w:u w:val="none"/>
        </w:rPr>
        <w:t>inst a single cost centre/code)</w:t>
      </w:r>
    </w:p>
    <w:p w14:paraId="3451DEF6" w14:textId="77777777" w:rsidR="00A8446C" w:rsidRDefault="00A8446C" w:rsidP="00A8446C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For Fund 02</w:t>
      </w:r>
      <w:r w:rsidRPr="00A8446C">
        <w:rPr>
          <w:rFonts w:ascii="Arial" w:hAnsi="Arial" w:cs="Arial"/>
          <w:sz w:val="24"/>
          <w:szCs w:val="24"/>
          <w:u w:val="none"/>
        </w:rPr>
        <w:t>: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Click ‘+’ icon at top to add record, select payment, select cost centre and ledger code for adjustment </w:t>
      </w:r>
      <w:r w:rsidRPr="00EB7C27">
        <w:rPr>
          <w:rFonts w:ascii="Arial" w:hAnsi="Arial" w:cs="Arial"/>
          <w:b w:val="0"/>
          <w:sz w:val="24"/>
          <w:szCs w:val="24"/>
          <w:u w:val="none"/>
        </w:rPr>
        <w:t>in period 12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(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Premises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C1001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if difference is not aga</w:t>
      </w:r>
      <w:r>
        <w:rPr>
          <w:rFonts w:ascii="Arial" w:hAnsi="Arial" w:cs="Arial"/>
          <w:b w:val="0"/>
          <w:sz w:val="24"/>
          <w:szCs w:val="24"/>
          <w:u w:val="none"/>
        </w:rPr>
        <w:t>inst a single cost centre/code)</w:t>
      </w:r>
    </w:p>
    <w:p w14:paraId="43E33FFC" w14:textId="77777777" w:rsidR="00A8446C" w:rsidRPr="00630943" w:rsidRDefault="00A8446C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001A7E5E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The value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of the centra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l payment adjustment required are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detailed in 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>your authorisation letter</w:t>
      </w:r>
    </w:p>
    <w:p w14:paraId="136E8B22" w14:textId="77777777" w:rsidR="004821EB" w:rsidRDefault="004821EB" w:rsidP="00630943">
      <w:pPr>
        <w:pStyle w:val="Title"/>
        <w:jc w:val="left"/>
        <w:rPr>
          <w:rFonts w:ascii="Arial" w:hAnsi="Arial" w:cs="Arial"/>
          <w:bCs/>
          <w:sz w:val="24"/>
          <w:szCs w:val="24"/>
          <w:u w:val="none"/>
        </w:rPr>
      </w:pPr>
    </w:p>
    <w:p w14:paraId="12DC4690" w14:textId="77777777" w:rsidR="00630943" w:rsidRPr="004821EB" w:rsidRDefault="00630943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 w:rsidRPr="00630943">
        <w:rPr>
          <w:rFonts w:ascii="Arial" w:hAnsi="Arial" w:cs="Arial"/>
          <w:bCs/>
          <w:sz w:val="24"/>
          <w:szCs w:val="24"/>
          <w:u w:val="none"/>
        </w:rPr>
        <w:t xml:space="preserve">NB </w:t>
      </w:r>
      <w:r w:rsidRPr="004821EB">
        <w:rPr>
          <w:rFonts w:ascii="Arial" w:hAnsi="Arial" w:cs="Arial"/>
          <w:bCs/>
          <w:sz w:val="24"/>
          <w:szCs w:val="24"/>
          <w:u w:val="none"/>
        </w:rPr>
        <w:t>-</w:t>
      </w:r>
      <w:r w:rsidRPr="004821EB">
        <w:rPr>
          <w:rFonts w:ascii="Arial" w:hAnsi="Arial" w:cs="Arial"/>
          <w:sz w:val="24"/>
          <w:szCs w:val="24"/>
          <w:u w:val="none"/>
        </w:rPr>
        <w:t xml:space="preserve"> If this value has a minus sign, please include minus sign in value field when making central payment </w:t>
      </w:r>
      <w:r w:rsidR="004821EB">
        <w:rPr>
          <w:rFonts w:ascii="Arial" w:hAnsi="Arial" w:cs="Arial"/>
          <w:sz w:val="24"/>
          <w:szCs w:val="24"/>
          <w:u w:val="none"/>
        </w:rPr>
        <w:t>adjustment, then save and post</w:t>
      </w:r>
    </w:p>
    <w:p w14:paraId="278BAE6E" w14:textId="77777777" w:rsidR="00641E58" w:rsidRDefault="00641E58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34AF6CC3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  <w:r w:rsidRPr="00630943">
        <w:rPr>
          <w:rFonts w:ascii="Arial" w:hAnsi="Arial" w:cs="Arial"/>
          <w:sz w:val="24"/>
          <w:szCs w:val="24"/>
          <w:u w:val="none"/>
        </w:rPr>
        <w:t xml:space="preserve">3. </w:t>
      </w:r>
      <w:r w:rsidRPr="00630943">
        <w:rPr>
          <w:rFonts w:ascii="Arial" w:hAnsi="Arial" w:cs="Arial"/>
          <w:sz w:val="24"/>
          <w:szCs w:val="24"/>
        </w:rPr>
        <w:t>Ready to close</w:t>
      </w:r>
      <w:r w:rsidR="004821EB">
        <w:rPr>
          <w:rFonts w:ascii="Arial" w:hAnsi="Arial" w:cs="Arial"/>
          <w:sz w:val="24"/>
          <w:szCs w:val="24"/>
          <w:u w:val="none"/>
        </w:rPr>
        <w:t xml:space="preserve"> (**</w:t>
      </w:r>
      <w:r w:rsidRPr="00630943">
        <w:rPr>
          <w:rFonts w:ascii="Arial" w:hAnsi="Arial" w:cs="Arial"/>
          <w:sz w:val="24"/>
          <w:szCs w:val="24"/>
          <w:u w:val="none"/>
        </w:rPr>
        <w:t>Be careful to ensure you close the old financial year**)</w:t>
      </w:r>
    </w:p>
    <w:p w14:paraId="48EC46BC" w14:textId="77777777" w:rsidR="007C6547" w:rsidRDefault="007C6547" w:rsidP="00630943">
      <w:pPr>
        <w:pStyle w:val="Title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</w:p>
    <w:p w14:paraId="2B628898" w14:textId="77777777" w:rsidR="00630943" w:rsidRPr="00630943" w:rsidRDefault="00630943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i/>
          <w:sz w:val="24"/>
          <w:szCs w:val="24"/>
          <w:u w:val="none"/>
        </w:rPr>
        <w:t>Tools &gt; Define Financial Years &gt; Define/Edit Years.</w:t>
      </w:r>
    </w:p>
    <w:p w14:paraId="7E1EF114" w14:textId="77777777" w:rsidR="007C6547" w:rsidRDefault="007C6547" w:rsidP="00630943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04137F82" w14:textId="77777777" w:rsidR="004821EB" w:rsidRDefault="00627C01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Ensure that you highlight</w:t>
      </w:r>
      <w:r w:rsidR="00630943" w:rsidRPr="007C6547">
        <w:rPr>
          <w:rFonts w:ascii="Arial" w:hAnsi="Arial" w:cs="Arial"/>
          <w:sz w:val="24"/>
          <w:szCs w:val="24"/>
          <w:u w:val="none"/>
        </w:rPr>
        <w:t xml:space="preserve"> the appropriate financial year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30943" w:rsidRPr="004821EB">
        <w:rPr>
          <w:rFonts w:ascii="Arial" w:hAnsi="Arial" w:cs="Arial"/>
          <w:sz w:val="24"/>
          <w:szCs w:val="24"/>
          <w:u w:val="none"/>
        </w:rPr>
        <w:t>that you wish to close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7B0F5FC9" w14:textId="77777777" w:rsidR="007C6547" w:rsidRDefault="004821EB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C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lick on the box for ‘</w:t>
      </w:r>
      <w:r w:rsidR="00630943" w:rsidRPr="00630943">
        <w:rPr>
          <w:rFonts w:ascii="Arial" w:hAnsi="Arial" w:cs="Arial"/>
          <w:sz w:val="24"/>
          <w:szCs w:val="24"/>
          <w:u w:val="none"/>
        </w:rPr>
        <w:t>Preliminary Close’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. </w:t>
      </w:r>
    </w:p>
    <w:p w14:paraId="17DA9FC1" w14:textId="77777777" w:rsidR="007C6547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A CFR report prompt will appear, 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 xml:space="preserve">click </w:t>
      </w:r>
      <w:r w:rsidRPr="00630943">
        <w:rPr>
          <w:rFonts w:ascii="Arial" w:hAnsi="Arial" w:cs="Arial"/>
          <w:sz w:val="24"/>
          <w:szCs w:val="24"/>
          <w:u w:val="none"/>
        </w:rPr>
        <w:t xml:space="preserve">‘Yes’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to continue. </w:t>
      </w:r>
    </w:p>
    <w:p w14:paraId="392F5ACC" w14:textId="77777777" w:rsidR="004821EB" w:rsidRPr="004821EB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The system will check all aspects to accept a preliminary close an</w:t>
      </w:r>
      <w:r w:rsidR="004821EB">
        <w:rPr>
          <w:rFonts w:ascii="Arial" w:hAnsi="Arial" w:cs="Arial"/>
          <w:b w:val="0"/>
          <w:sz w:val="24"/>
          <w:szCs w:val="24"/>
          <w:u w:val="none"/>
        </w:rPr>
        <w:t xml:space="preserve">d if all items are green ticked, it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will give you the option to ‘</w:t>
      </w:r>
      <w:r w:rsidR="007C6547">
        <w:rPr>
          <w:rFonts w:ascii="Arial" w:hAnsi="Arial" w:cs="Arial"/>
          <w:bCs/>
          <w:sz w:val="24"/>
          <w:szCs w:val="24"/>
          <w:u w:val="none"/>
        </w:rPr>
        <w:t>Continue’</w:t>
      </w:r>
    </w:p>
    <w:p w14:paraId="68BB19FA" w14:textId="77777777" w:rsidR="007C6547" w:rsidRPr="007C6547" w:rsidRDefault="004821EB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 xml:space="preserve">NB - </w:t>
      </w:r>
      <w:r w:rsidR="00630943" w:rsidRPr="00630943">
        <w:rPr>
          <w:rFonts w:ascii="Arial" w:hAnsi="Arial" w:cs="Arial"/>
          <w:b w:val="0"/>
          <w:bCs/>
          <w:sz w:val="24"/>
          <w:szCs w:val="24"/>
          <w:u w:val="none"/>
        </w:rPr>
        <w:t>If any red crosses appear then these need to be investigated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 xml:space="preserve"> by </w:t>
      </w:r>
      <w:r w:rsidR="007C6547">
        <w:rPr>
          <w:rFonts w:ascii="Arial" w:hAnsi="Arial" w:cs="Arial"/>
          <w:b w:val="0"/>
          <w:bCs/>
          <w:sz w:val="24"/>
          <w:szCs w:val="24"/>
          <w:u w:val="none"/>
        </w:rPr>
        <w:t>print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ing ‘Report’ and clearing</w:t>
      </w:r>
      <w:r w:rsidR="007C6547">
        <w:rPr>
          <w:rFonts w:ascii="Arial" w:hAnsi="Arial" w:cs="Arial"/>
          <w:b w:val="0"/>
          <w:bCs/>
          <w:sz w:val="24"/>
          <w:szCs w:val="24"/>
          <w:u w:val="none"/>
        </w:rPr>
        <w:t xml:space="preserve"> before continuing</w:t>
      </w:r>
    </w:p>
    <w:p w14:paraId="6CE06BCD" w14:textId="77777777" w:rsidR="007C6547" w:rsidRDefault="007C6547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S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elect ‘</w:t>
      </w:r>
      <w:r w:rsidR="00630943" w:rsidRPr="00630943">
        <w:rPr>
          <w:rFonts w:ascii="Arial" w:hAnsi="Arial" w:cs="Arial"/>
          <w:bCs/>
          <w:sz w:val="24"/>
          <w:szCs w:val="24"/>
          <w:u w:val="none"/>
        </w:rPr>
        <w:t>Transfer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630943" w:rsidRPr="00630943">
        <w:rPr>
          <w:rFonts w:ascii="Arial" w:hAnsi="Arial" w:cs="Arial"/>
          <w:bCs/>
          <w:sz w:val="24"/>
          <w:szCs w:val="24"/>
          <w:u w:val="none"/>
        </w:rPr>
        <w:t>all Central Invoices’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,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and again 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>click ‘</w:t>
      </w:r>
      <w:r w:rsidR="00805E8E">
        <w:rPr>
          <w:rFonts w:ascii="Arial" w:hAnsi="Arial" w:cs="Arial"/>
          <w:bCs/>
          <w:sz w:val="24"/>
          <w:szCs w:val="24"/>
          <w:u w:val="none"/>
        </w:rPr>
        <w:t>C</w:t>
      </w:r>
      <w:r w:rsidR="00630943" w:rsidRPr="00630943">
        <w:rPr>
          <w:rFonts w:ascii="Arial" w:hAnsi="Arial" w:cs="Arial"/>
          <w:bCs/>
          <w:sz w:val="24"/>
          <w:szCs w:val="24"/>
          <w:u w:val="none"/>
        </w:rPr>
        <w:t>ontinue’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. </w:t>
      </w:r>
    </w:p>
    <w:p w14:paraId="78948B75" w14:textId="77777777" w:rsidR="007C6547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The system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now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runs some further checks and once all items are green ticked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,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will give you the option to</w:t>
      </w:r>
      <w:r w:rsidRPr="00630943">
        <w:rPr>
          <w:rFonts w:ascii="Arial" w:hAnsi="Arial" w:cs="Arial"/>
          <w:sz w:val="24"/>
          <w:szCs w:val="24"/>
          <w:u w:val="none"/>
        </w:rPr>
        <w:t xml:space="preserve"> ‘Perform Close’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which should be selected</w:t>
      </w:r>
    </w:p>
    <w:p w14:paraId="75B70E99" w14:textId="77777777" w:rsidR="00630943" w:rsidRPr="00630943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A final warning that the preliminary close is not reversi</w:t>
      </w:r>
      <w:r w:rsidR="003A50A1">
        <w:rPr>
          <w:rFonts w:ascii="Arial" w:hAnsi="Arial" w:cs="Arial"/>
          <w:b w:val="0"/>
          <w:sz w:val="24"/>
          <w:szCs w:val="24"/>
          <w:u w:val="none"/>
        </w:rPr>
        <w:t>ble and the year will be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:</w:t>
      </w:r>
      <w:r w:rsidR="003A50A1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      </w:t>
      </w:r>
      <w:r w:rsidR="003A50A1">
        <w:rPr>
          <w:rFonts w:ascii="Arial" w:hAnsi="Arial" w:cs="Arial"/>
          <w:b w:val="0"/>
          <w:sz w:val="24"/>
          <w:szCs w:val="24"/>
          <w:u w:val="none"/>
        </w:rPr>
        <w:t>Closed – Not F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inalis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ed, click ‘</w:t>
      </w:r>
      <w:r w:rsidRPr="00630943">
        <w:rPr>
          <w:rFonts w:ascii="Arial" w:hAnsi="Arial" w:cs="Arial"/>
          <w:bCs/>
          <w:sz w:val="24"/>
          <w:szCs w:val="24"/>
          <w:u w:val="none"/>
        </w:rPr>
        <w:t>Yes’</w:t>
      </w:r>
    </w:p>
    <w:p w14:paraId="0AB7F09B" w14:textId="77777777" w:rsidR="007C6547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Click on the box for ‘</w:t>
      </w:r>
      <w:r w:rsidRPr="00630943">
        <w:rPr>
          <w:rFonts w:ascii="Arial" w:hAnsi="Arial" w:cs="Arial"/>
          <w:bCs/>
          <w:sz w:val="24"/>
          <w:szCs w:val="24"/>
          <w:u w:val="none"/>
        </w:rPr>
        <w:t>Final Close’</w:t>
      </w:r>
    </w:p>
    <w:p w14:paraId="4D9628E0" w14:textId="77777777" w:rsidR="007C6547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A CFR prompt will appear,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click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‘</w:t>
      </w:r>
      <w:r w:rsidRPr="00630943">
        <w:rPr>
          <w:rFonts w:ascii="Arial" w:hAnsi="Arial" w:cs="Arial"/>
          <w:bCs/>
          <w:sz w:val="24"/>
          <w:szCs w:val="24"/>
          <w:u w:val="none"/>
        </w:rPr>
        <w:t xml:space="preserve">Yes’ </w:t>
      </w:r>
      <w:r w:rsidRPr="00630943">
        <w:rPr>
          <w:rFonts w:ascii="Arial" w:hAnsi="Arial" w:cs="Arial"/>
          <w:b w:val="0"/>
          <w:bCs/>
          <w:sz w:val="24"/>
          <w:szCs w:val="24"/>
          <w:u w:val="none"/>
        </w:rPr>
        <w:t>to continue</w:t>
      </w:r>
    </w:p>
    <w:p w14:paraId="14AAE68E" w14:textId="77777777" w:rsidR="00F43EDA" w:rsidRPr="00F43EDA" w:rsidRDefault="00630943" w:rsidP="00647225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>The system will go through a further checking process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>.</w:t>
      </w:r>
      <w:r w:rsidR="00647225" w:rsidRPr="00647225">
        <w:rPr>
          <w:rFonts w:ascii="Arial" w:hAnsi="Arial" w:cs="Arial"/>
          <w:b w:val="0"/>
          <w:bCs/>
          <w:sz w:val="24"/>
          <w:szCs w:val="24"/>
          <w:u w:val="none"/>
        </w:rPr>
        <w:t xml:space="preserve"> </w:t>
      </w:r>
    </w:p>
    <w:p w14:paraId="7B5B8C81" w14:textId="77777777" w:rsidR="00F43EDA" w:rsidRPr="00F43EDA" w:rsidRDefault="00F43EDA" w:rsidP="00F43ED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F43EDA">
        <w:rPr>
          <w:rFonts w:ascii="Arial" w:hAnsi="Arial" w:cs="Arial"/>
          <w:bCs/>
          <w:sz w:val="24"/>
          <w:szCs w:val="24"/>
          <w:u w:val="none"/>
        </w:rPr>
        <w:t xml:space="preserve">NB - </w:t>
      </w:r>
      <w:r w:rsidR="00647225" w:rsidRPr="00630943">
        <w:rPr>
          <w:rFonts w:ascii="Arial" w:hAnsi="Arial" w:cs="Arial"/>
          <w:b w:val="0"/>
          <w:bCs/>
          <w:sz w:val="24"/>
          <w:szCs w:val="24"/>
          <w:u w:val="none"/>
        </w:rPr>
        <w:t>If any red crosses appear then these need to be investigated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 xml:space="preserve"> by </w:t>
      </w:r>
      <w:r w:rsidR="00647225">
        <w:rPr>
          <w:rFonts w:ascii="Arial" w:hAnsi="Arial" w:cs="Arial"/>
          <w:b w:val="0"/>
          <w:bCs/>
          <w:sz w:val="24"/>
          <w:szCs w:val="24"/>
          <w:u w:val="none"/>
        </w:rPr>
        <w:t>print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ing ‘Report’ and clearing</w:t>
      </w:r>
      <w:r w:rsidR="00647225">
        <w:rPr>
          <w:rFonts w:ascii="Arial" w:hAnsi="Arial" w:cs="Arial"/>
          <w:b w:val="0"/>
          <w:bCs/>
          <w:sz w:val="24"/>
          <w:szCs w:val="24"/>
          <w:u w:val="none"/>
        </w:rPr>
        <w:t xml:space="preserve"> before continuing</w:t>
      </w:r>
    </w:p>
    <w:p w14:paraId="022A368A" w14:textId="77777777" w:rsidR="007C6547" w:rsidRPr="00630943" w:rsidRDefault="007C6547" w:rsidP="00F43EDA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Cs/>
          <w:sz w:val="24"/>
          <w:szCs w:val="24"/>
        </w:rPr>
        <w:t>IMPORTANT</w:t>
      </w:r>
      <w:r w:rsidRPr="00630943">
        <w:rPr>
          <w:rFonts w:ascii="Arial" w:hAnsi="Arial" w:cs="Arial"/>
          <w:b w:val="0"/>
          <w:sz w:val="24"/>
          <w:szCs w:val="24"/>
        </w:rPr>
        <w:t xml:space="preserve">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– I</w:t>
      </w:r>
      <w:r w:rsidR="00647225">
        <w:rPr>
          <w:rFonts w:ascii="Arial" w:hAnsi="Arial" w:cs="Arial"/>
          <w:b w:val="0"/>
          <w:sz w:val="24"/>
          <w:szCs w:val="24"/>
          <w:u w:val="none"/>
        </w:rPr>
        <w:t>f a red cross appears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on</w:t>
      </w:r>
      <w:r w:rsidR="00D051ED">
        <w:rPr>
          <w:rFonts w:ascii="Arial" w:hAnsi="Arial" w:cs="Arial"/>
          <w:b w:val="0"/>
          <w:sz w:val="24"/>
          <w:szCs w:val="24"/>
          <w:u w:val="none"/>
        </w:rPr>
        <w:t xml:space="preserve"> Checking Salary C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ommitment (if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a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school has made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contract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changes in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SIMS.net</w:t>
      </w:r>
      <w:r w:rsidR="00647225">
        <w:rPr>
          <w:rFonts w:ascii="Arial" w:hAnsi="Arial" w:cs="Arial"/>
          <w:b w:val="0"/>
          <w:sz w:val="24"/>
          <w:szCs w:val="24"/>
          <w:u w:val="none"/>
        </w:rPr>
        <w:t>,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FMS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may backdate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the commitments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)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you will need to clear all </w:t>
      </w:r>
      <w:r w:rsidRPr="00647225">
        <w:rPr>
          <w:rFonts w:ascii="Arial" w:hAnsi="Arial" w:cs="Arial"/>
          <w:sz w:val="24"/>
          <w:szCs w:val="24"/>
          <w:u w:val="none"/>
        </w:rPr>
        <w:t>old year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 commitmen</w:t>
      </w:r>
      <w:r w:rsidR="00647225">
        <w:rPr>
          <w:rFonts w:ascii="Arial" w:hAnsi="Arial" w:cs="Arial"/>
          <w:b w:val="0"/>
          <w:sz w:val="24"/>
          <w:szCs w:val="24"/>
          <w:u w:val="none"/>
        </w:rPr>
        <w:t>ts created, i.e. April to March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.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To clear these commitments in </w:t>
      </w:r>
      <w:r w:rsidRPr="00647225">
        <w:rPr>
          <w:rFonts w:ascii="Arial" w:hAnsi="Arial" w:cs="Arial"/>
          <w:sz w:val="24"/>
          <w:szCs w:val="24"/>
          <w:u w:val="none"/>
        </w:rPr>
        <w:t>previous year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:</w:t>
      </w:r>
      <w:r w:rsidR="00AA5781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AA5781">
        <w:rPr>
          <w:rFonts w:ascii="Arial" w:hAnsi="Arial" w:cs="Arial"/>
          <w:bCs/>
          <w:i/>
          <w:sz w:val="24"/>
          <w:szCs w:val="24"/>
          <w:u w:val="none"/>
        </w:rPr>
        <w:t>Focus &gt; Personnel Links &gt; Salary Projections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 then c</w:t>
      </w:r>
      <w:r w:rsidR="00670023">
        <w:rPr>
          <w:rFonts w:ascii="Arial" w:hAnsi="Arial" w:cs="Arial"/>
          <w:b w:val="0"/>
          <w:sz w:val="24"/>
          <w:szCs w:val="24"/>
          <w:u w:val="none"/>
        </w:rPr>
        <w:t>lick on ‘All Cost C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entres’, click on ‘red cross’ top rig</w:t>
      </w:r>
      <w:r w:rsidR="005D5287">
        <w:rPr>
          <w:rFonts w:ascii="Arial" w:hAnsi="Arial" w:cs="Arial"/>
          <w:b w:val="0"/>
          <w:sz w:val="24"/>
          <w:szCs w:val="24"/>
          <w:u w:val="none"/>
        </w:rPr>
        <w:t>ht corner of screen, click on ‘C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ommitment</w:t>
      </w:r>
      <w:r w:rsidR="005D5287">
        <w:rPr>
          <w:rFonts w:ascii="Arial" w:hAnsi="Arial" w:cs="Arial"/>
          <w:b w:val="0"/>
          <w:sz w:val="24"/>
          <w:szCs w:val="24"/>
          <w:u w:val="none"/>
        </w:rPr>
        <w:t>s for P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eriod’ (magnifying glass)  Then s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elect each month in turn by double cli</w:t>
      </w:r>
      <w:r w:rsidR="003D6140">
        <w:rPr>
          <w:rFonts w:ascii="Arial" w:hAnsi="Arial" w:cs="Arial"/>
          <w:b w:val="0"/>
          <w:sz w:val="24"/>
          <w:szCs w:val="24"/>
          <w:u w:val="none"/>
        </w:rPr>
        <w:t>cking to open. ‘Tag all’ then ’Clear C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ommitment’. Final close can 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 xml:space="preserve">only 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>n</w:t>
      </w:r>
      <w:r w:rsidR="00F43EDA">
        <w:rPr>
          <w:rFonts w:ascii="Arial" w:hAnsi="Arial" w:cs="Arial"/>
          <w:b w:val="0"/>
          <w:sz w:val="24"/>
          <w:szCs w:val="24"/>
          <w:u w:val="none"/>
        </w:rPr>
        <w:t>ow again be attempted/completed</w:t>
      </w:r>
    </w:p>
    <w:p w14:paraId="287B0169" w14:textId="77777777" w:rsidR="00647225" w:rsidRPr="00647225" w:rsidRDefault="00647225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Once all Final checks </w:t>
      </w:r>
      <w:r w:rsidR="001C0FED">
        <w:rPr>
          <w:rFonts w:ascii="Arial" w:hAnsi="Arial" w:cs="Arial"/>
          <w:b w:val="0"/>
          <w:sz w:val="24"/>
          <w:szCs w:val="24"/>
          <w:u w:val="none"/>
        </w:rPr>
        <w:t>are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green tick</w:t>
      </w:r>
      <w:r w:rsidR="001C0FED">
        <w:rPr>
          <w:rFonts w:ascii="Arial" w:hAnsi="Arial" w:cs="Arial"/>
          <w:b w:val="0"/>
          <w:sz w:val="24"/>
          <w:szCs w:val="24"/>
          <w:u w:val="none"/>
        </w:rPr>
        <w:t>ed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7907BA">
        <w:rPr>
          <w:rFonts w:ascii="Arial" w:hAnsi="Arial" w:cs="Arial"/>
          <w:b w:val="0"/>
          <w:sz w:val="24"/>
          <w:szCs w:val="24"/>
          <w:u w:val="none"/>
        </w:rPr>
        <w:t>select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‘</w:t>
      </w:r>
      <w:r w:rsidR="00630943" w:rsidRPr="00630943">
        <w:rPr>
          <w:rFonts w:ascii="Arial" w:hAnsi="Arial" w:cs="Arial"/>
          <w:sz w:val="24"/>
          <w:szCs w:val="24"/>
          <w:u w:val="none"/>
        </w:rPr>
        <w:t>Continue’</w:t>
      </w:r>
    </w:p>
    <w:p w14:paraId="11F1D23F" w14:textId="77777777" w:rsidR="00AA0D02" w:rsidRPr="00AA0D02" w:rsidRDefault="00647225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T</w:t>
      </w:r>
      <w:r w:rsidR="00D0307D">
        <w:rPr>
          <w:rFonts w:ascii="Arial" w:hAnsi="Arial" w:cs="Arial"/>
          <w:b w:val="0"/>
          <w:sz w:val="24"/>
          <w:szCs w:val="24"/>
          <w:u w:val="none"/>
        </w:rPr>
        <w:t>he system will run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a final checking process and then gives you the option to ‘</w:t>
      </w:r>
      <w:r w:rsidR="00630943" w:rsidRPr="00630943">
        <w:rPr>
          <w:rFonts w:ascii="Arial" w:hAnsi="Arial" w:cs="Arial"/>
          <w:sz w:val="24"/>
          <w:szCs w:val="24"/>
          <w:u w:val="none"/>
        </w:rPr>
        <w:t>Perform Close’</w:t>
      </w:r>
    </w:p>
    <w:p w14:paraId="051B6EBE" w14:textId="77777777" w:rsidR="007907BA" w:rsidRDefault="00AA0D02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A0D02">
        <w:rPr>
          <w:rFonts w:ascii="Arial" w:hAnsi="Arial" w:cs="Arial"/>
          <w:b w:val="0"/>
          <w:sz w:val="24"/>
          <w:szCs w:val="24"/>
          <w:u w:val="none"/>
        </w:rPr>
        <w:t>A final warning that the operation is not reversible</w:t>
      </w:r>
      <w:r w:rsidR="00D0307D">
        <w:rPr>
          <w:rFonts w:ascii="Arial" w:hAnsi="Arial" w:cs="Arial"/>
          <w:b w:val="0"/>
          <w:sz w:val="24"/>
          <w:szCs w:val="24"/>
          <w:u w:val="none"/>
        </w:rPr>
        <w:t xml:space="preserve"> appears</w:t>
      </w:r>
      <w:r>
        <w:rPr>
          <w:rFonts w:ascii="Arial" w:hAnsi="Arial" w:cs="Arial"/>
          <w:b w:val="0"/>
          <w:sz w:val="24"/>
          <w:szCs w:val="24"/>
          <w:u w:val="none"/>
        </w:rPr>
        <w:t>,</w:t>
      </w:r>
      <w:r w:rsidRPr="00AA0D02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none"/>
        </w:rPr>
        <w:t>click</w:t>
      </w:r>
      <w:r w:rsidR="00630943" w:rsidRPr="00630943">
        <w:rPr>
          <w:rFonts w:ascii="Arial" w:hAnsi="Arial" w:cs="Arial"/>
          <w:b w:val="0"/>
          <w:sz w:val="24"/>
          <w:szCs w:val="24"/>
          <w:u w:val="none"/>
        </w:rPr>
        <w:t xml:space="preserve"> ‘</w:t>
      </w:r>
      <w:r w:rsidR="003766BC">
        <w:rPr>
          <w:rFonts w:ascii="Arial" w:hAnsi="Arial" w:cs="Arial"/>
          <w:bCs/>
          <w:sz w:val="24"/>
          <w:szCs w:val="24"/>
          <w:u w:val="none"/>
        </w:rPr>
        <w:t>Y</w:t>
      </w:r>
      <w:r w:rsidR="00630943" w:rsidRPr="00630943">
        <w:rPr>
          <w:rFonts w:ascii="Arial" w:hAnsi="Arial" w:cs="Arial"/>
          <w:bCs/>
          <w:sz w:val="24"/>
          <w:szCs w:val="24"/>
          <w:u w:val="none"/>
        </w:rPr>
        <w:t>es’</w:t>
      </w:r>
    </w:p>
    <w:p w14:paraId="087416D0" w14:textId="77777777" w:rsidR="00630943" w:rsidRPr="00630943" w:rsidRDefault="00630943" w:rsidP="007C6547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The appropriate year should now say </w:t>
      </w:r>
      <w:r w:rsidR="003766BC">
        <w:rPr>
          <w:rFonts w:ascii="Arial" w:hAnsi="Arial" w:cs="Arial"/>
          <w:b w:val="0"/>
          <w:sz w:val="24"/>
          <w:szCs w:val="24"/>
          <w:u w:val="none"/>
        </w:rPr>
        <w:t>‘</w:t>
      </w:r>
      <w:r w:rsidRPr="00630943">
        <w:rPr>
          <w:rFonts w:ascii="Arial" w:hAnsi="Arial" w:cs="Arial"/>
          <w:bCs/>
          <w:sz w:val="24"/>
          <w:szCs w:val="24"/>
          <w:u w:val="none"/>
        </w:rPr>
        <w:t>F</w:t>
      </w:r>
      <w:r w:rsidR="00AD688D">
        <w:rPr>
          <w:rFonts w:ascii="Arial" w:hAnsi="Arial" w:cs="Arial"/>
          <w:bCs/>
          <w:sz w:val="24"/>
          <w:szCs w:val="24"/>
          <w:u w:val="none"/>
        </w:rPr>
        <w:t>inalis</w:t>
      </w:r>
      <w:r w:rsidR="003766BC">
        <w:rPr>
          <w:rFonts w:ascii="Arial" w:hAnsi="Arial" w:cs="Arial"/>
          <w:bCs/>
          <w:sz w:val="24"/>
          <w:szCs w:val="24"/>
          <w:u w:val="none"/>
        </w:rPr>
        <w:t>ed’</w:t>
      </w:r>
      <w:r w:rsidRPr="00630943">
        <w:rPr>
          <w:rFonts w:ascii="Arial" w:hAnsi="Arial" w:cs="Arial"/>
          <w:b w:val="0"/>
          <w:sz w:val="24"/>
          <w:szCs w:val="24"/>
          <w:u w:val="none"/>
        </w:rPr>
        <w:t xml:space="preserve">. You should then </w:t>
      </w:r>
      <w:r w:rsidR="003766BC">
        <w:rPr>
          <w:rFonts w:ascii="Arial" w:hAnsi="Arial" w:cs="Arial"/>
          <w:b w:val="0"/>
          <w:sz w:val="24"/>
          <w:szCs w:val="24"/>
          <w:u w:val="none"/>
        </w:rPr>
        <w:t>‘</w:t>
      </w:r>
      <w:r w:rsidRPr="00630943">
        <w:rPr>
          <w:rFonts w:ascii="Arial" w:hAnsi="Arial" w:cs="Arial"/>
          <w:bCs/>
          <w:sz w:val="24"/>
          <w:szCs w:val="24"/>
          <w:u w:val="none"/>
        </w:rPr>
        <w:t>S</w:t>
      </w:r>
      <w:r w:rsidR="003766BC">
        <w:rPr>
          <w:rFonts w:ascii="Arial" w:hAnsi="Arial" w:cs="Arial"/>
          <w:bCs/>
          <w:sz w:val="24"/>
          <w:szCs w:val="24"/>
          <w:u w:val="none"/>
        </w:rPr>
        <w:t>ave’</w:t>
      </w:r>
    </w:p>
    <w:p w14:paraId="689BEE58" w14:textId="77777777" w:rsidR="005D0E67" w:rsidRPr="00630943" w:rsidRDefault="005D0E67" w:rsidP="005D0E67">
      <w:pPr>
        <w:pStyle w:val="Subtitle"/>
        <w:spacing w:line="240" w:lineRule="auto"/>
        <w:ind w:left="0"/>
        <w:jc w:val="left"/>
        <w:rPr>
          <w:rFonts w:ascii="Arial" w:hAnsi="Arial" w:cs="Arial"/>
          <w:szCs w:val="24"/>
        </w:rPr>
      </w:pPr>
      <w:r w:rsidRPr="00630943">
        <w:rPr>
          <w:rFonts w:ascii="Arial" w:hAnsi="Arial" w:cs="Arial"/>
          <w:bCs/>
          <w:szCs w:val="24"/>
        </w:rPr>
        <w:lastRenderedPageBreak/>
        <w:t>4</w:t>
      </w:r>
      <w:r w:rsidRPr="00630943">
        <w:rPr>
          <w:rFonts w:ascii="Arial" w:hAnsi="Arial" w:cs="Arial"/>
          <w:szCs w:val="24"/>
        </w:rPr>
        <w:t xml:space="preserve">. </w:t>
      </w:r>
      <w:r w:rsidRPr="00630943">
        <w:rPr>
          <w:rFonts w:ascii="Arial" w:hAnsi="Arial" w:cs="Arial"/>
          <w:bCs/>
          <w:szCs w:val="24"/>
        </w:rPr>
        <w:t>Removing the Estimated Carryforward</w:t>
      </w:r>
      <w:r w:rsidRPr="00630943">
        <w:rPr>
          <w:rFonts w:ascii="Arial" w:hAnsi="Arial" w:cs="Arial"/>
          <w:b w:val="0"/>
          <w:bCs/>
          <w:szCs w:val="24"/>
        </w:rPr>
        <w:t xml:space="preserve"> </w:t>
      </w:r>
      <w:r w:rsidR="008A362C" w:rsidRPr="008A362C">
        <w:rPr>
          <w:rFonts w:ascii="Arial" w:hAnsi="Arial" w:cs="Arial"/>
          <w:bCs/>
          <w:szCs w:val="24"/>
        </w:rPr>
        <w:t>for Fund 01 and Fund 02</w:t>
      </w:r>
      <w:r w:rsidR="008A362C">
        <w:rPr>
          <w:rFonts w:ascii="Arial" w:hAnsi="Arial" w:cs="Arial"/>
          <w:b w:val="0"/>
          <w:bCs/>
          <w:szCs w:val="24"/>
        </w:rPr>
        <w:t xml:space="preserve"> </w:t>
      </w:r>
      <w:r w:rsidRPr="00630943">
        <w:rPr>
          <w:rFonts w:ascii="Arial" w:hAnsi="Arial" w:cs="Arial"/>
          <w:szCs w:val="24"/>
        </w:rPr>
        <w:t xml:space="preserve">in current year </w:t>
      </w:r>
    </w:p>
    <w:p w14:paraId="41139C6E" w14:textId="77777777" w:rsidR="005D0E67" w:rsidRPr="00630943" w:rsidRDefault="005D0E67" w:rsidP="005D0E67">
      <w:pPr>
        <w:pStyle w:val="Subtitle"/>
        <w:spacing w:line="240" w:lineRule="auto"/>
        <w:ind w:left="0"/>
        <w:jc w:val="left"/>
        <w:rPr>
          <w:rFonts w:ascii="Arial" w:hAnsi="Arial" w:cs="Arial"/>
          <w:szCs w:val="24"/>
        </w:rPr>
      </w:pPr>
    </w:p>
    <w:p w14:paraId="28650878" w14:textId="77777777" w:rsidR="005D0E67" w:rsidRPr="00630943" w:rsidRDefault="005D0E67" w:rsidP="005D0E67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szCs w:val="24"/>
          <w:u w:val="none"/>
        </w:rPr>
      </w:pPr>
      <w:r w:rsidRPr="00630943">
        <w:rPr>
          <w:rFonts w:ascii="Arial" w:hAnsi="Arial" w:cs="Arial"/>
          <w:b w:val="0"/>
          <w:szCs w:val="24"/>
          <w:u w:val="none"/>
        </w:rPr>
        <w:t xml:space="preserve">The process of closing the old year has automatically entered the </w:t>
      </w:r>
      <w:r w:rsidR="00FE3F6E">
        <w:rPr>
          <w:rFonts w:ascii="Arial" w:hAnsi="Arial" w:cs="Arial"/>
          <w:b w:val="0"/>
          <w:szCs w:val="24"/>
          <w:u w:val="none"/>
        </w:rPr>
        <w:t>F01 R</w:t>
      </w:r>
      <w:r w:rsidRPr="00630943">
        <w:rPr>
          <w:rFonts w:ascii="Arial" w:hAnsi="Arial" w:cs="Arial"/>
          <w:b w:val="0"/>
          <w:szCs w:val="24"/>
          <w:u w:val="none"/>
        </w:rPr>
        <w:t xml:space="preserve">evenue and </w:t>
      </w:r>
      <w:r w:rsidR="00FE3F6E">
        <w:rPr>
          <w:rFonts w:ascii="Arial" w:hAnsi="Arial" w:cs="Arial"/>
          <w:b w:val="0"/>
          <w:szCs w:val="24"/>
          <w:u w:val="none"/>
        </w:rPr>
        <w:t>F02 C</w:t>
      </w:r>
      <w:r w:rsidRPr="00630943">
        <w:rPr>
          <w:rFonts w:ascii="Arial" w:hAnsi="Arial" w:cs="Arial"/>
          <w:b w:val="0"/>
          <w:szCs w:val="24"/>
          <w:u w:val="none"/>
        </w:rPr>
        <w:t xml:space="preserve">apital carryforward into the current year. </w:t>
      </w:r>
      <w:r w:rsidR="00FE3F6E">
        <w:rPr>
          <w:rFonts w:ascii="Arial" w:hAnsi="Arial" w:cs="Arial"/>
          <w:b w:val="0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szCs w:val="24"/>
          <w:u w:val="none"/>
        </w:rPr>
        <w:t xml:space="preserve">It is therefore necessary to remove the manually entered </w:t>
      </w:r>
      <w:r w:rsidR="00FE3F6E" w:rsidRPr="00630943">
        <w:rPr>
          <w:rFonts w:ascii="Arial" w:hAnsi="Arial" w:cs="Arial"/>
          <w:b w:val="0"/>
          <w:szCs w:val="24"/>
          <w:u w:val="none"/>
        </w:rPr>
        <w:t>carryforward</w:t>
      </w:r>
      <w:r w:rsidRPr="00630943">
        <w:rPr>
          <w:rFonts w:ascii="Arial" w:hAnsi="Arial" w:cs="Arial"/>
          <w:b w:val="0"/>
          <w:szCs w:val="24"/>
          <w:u w:val="none"/>
        </w:rPr>
        <w:t>:</w:t>
      </w:r>
    </w:p>
    <w:p w14:paraId="4702BBA2" w14:textId="77777777" w:rsidR="003239EA" w:rsidRDefault="003239EA" w:rsidP="005D0E67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szCs w:val="24"/>
          <w:u w:val="none"/>
        </w:rPr>
      </w:pPr>
    </w:p>
    <w:p w14:paraId="4EE52019" w14:textId="77777777" w:rsidR="005D0E67" w:rsidRPr="00143779" w:rsidRDefault="005D0E67" w:rsidP="005D0E67">
      <w:pPr>
        <w:pStyle w:val="Subtitle"/>
        <w:spacing w:line="240" w:lineRule="auto"/>
        <w:ind w:left="0"/>
        <w:jc w:val="left"/>
        <w:rPr>
          <w:rFonts w:ascii="Arial" w:hAnsi="Arial" w:cs="Arial"/>
          <w:szCs w:val="24"/>
          <w:u w:val="none"/>
        </w:rPr>
      </w:pPr>
      <w:r w:rsidRPr="00630943">
        <w:rPr>
          <w:rFonts w:ascii="Arial" w:hAnsi="Arial" w:cs="Arial"/>
          <w:szCs w:val="24"/>
          <w:u w:val="none"/>
        </w:rPr>
        <w:t xml:space="preserve">In current year: </w:t>
      </w:r>
      <w:r w:rsidR="00143779">
        <w:rPr>
          <w:rFonts w:ascii="Arial" w:hAnsi="Arial" w:cs="Arial"/>
          <w:szCs w:val="24"/>
          <w:u w:val="none"/>
        </w:rPr>
        <w:t xml:space="preserve"> </w:t>
      </w:r>
      <w:r w:rsidRPr="00630943">
        <w:rPr>
          <w:rFonts w:ascii="Arial" w:hAnsi="Arial" w:cs="Arial"/>
          <w:b w:val="0"/>
          <w:i/>
          <w:szCs w:val="24"/>
          <w:u w:val="none"/>
        </w:rPr>
        <w:t>Focus &gt; Bud</w:t>
      </w:r>
      <w:r w:rsidR="00242B4C" w:rsidRPr="00630943">
        <w:rPr>
          <w:rFonts w:ascii="Arial" w:hAnsi="Arial" w:cs="Arial"/>
          <w:b w:val="0"/>
          <w:i/>
          <w:szCs w:val="24"/>
          <w:u w:val="none"/>
        </w:rPr>
        <w:t>get Management &gt; Fund Allocation</w:t>
      </w:r>
    </w:p>
    <w:p w14:paraId="470D4EA6" w14:textId="77777777" w:rsidR="00242B4C" w:rsidRPr="00630943" w:rsidRDefault="00242B4C" w:rsidP="005D0E67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i/>
          <w:szCs w:val="24"/>
          <w:u w:val="none"/>
        </w:rPr>
      </w:pPr>
    </w:p>
    <w:p w14:paraId="648F21E6" w14:textId="751C7B9D" w:rsidR="00A05044" w:rsidRPr="00630943" w:rsidRDefault="00364617" w:rsidP="005D0E67">
      <w:pPr>
        <w:pStyle w:val="Subtitle"/>
        <w:spacing w:line="240" w:lineRule="auto"/>
        <w:ind w:left="0"/>
        <w:jc w:val="left"/>
        <w:rPr>
          <w:rFonts w:ascii="Arial" w:hAnsi="Arial" w:cs="Arial"/>
          <w:i/>
          <w:szCs w:val="24"/>
        </w:rPr>
      </w:pPr>
      <w:r w:rsidRPr="00630943">
        <w:rPr>
          <w:rFonts w:ascii="Arial" w:hAnsi="Arial" w:cs="Arial"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D96158" wp14:editId="4FA48203">
                <wp:simplePos x="0" y="0"/>
                <wp:positionH relativeFrom="column">
                  <wp:posOffset>3594735</wp:posOffset>
                </wp:positionH>
                <wp:positionV relativeFrom="paragraph">
                  <wp:posOffset>544195</wp:posOffset>
                </wp:positionV>
                <wp:extent cx="2628900" cy="1714500"/>
                <wp:effectExtent l="0" t="0" r="0" b="0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B7FD" w14:textId="77777777" w:rsidR="00C81720" w:rsidRPr="00143779" w:rsidRDefault="00C81720">
                            <w:pPr>
                              <w:rPr>
                                <w:b/>
                              </w:rPr>
                            </w:pPr>
                            <w:r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Fund code 01- Table 3 </w:t>
                            </w:r>
                            <w:r w:rsidR="00FD4173" w:rsidRPr="00143779">
                              <w:rPr>
                                <w:rFonts w:ascii="Arial" w:hAnsi="Arial" w:cs="Arial"/>
                                <w:b/>
                              </w:rPr>
                              <w:t>Delegated Budget</w:t>
                            </w:r>
                            <w:r w:rsidR="0014377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D4173"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03097" w:rsidRPr="00143779">
                              <w:rPr>
                                <w:rFonts w:ascii="Arial" w:hAnsi="Arial" w:cs="Arial"/>
                                <w:b/>
                              </w:rPr>
                              <w:t>Once you have removed the manually entered carryforward t</w:t>
                            </w:r>
                            <w:r w:rsidRPr="00143779">
                              <w:rPr>
                                <w:rFonts w:ascii="Arial" w:hAnsi="Arial" w:cs="Arial"/>
                                <w:b/>
                              </w:rPr>
                              <w:t>his figure should total LA Revenue Delegated Budget plus your schools actual Revenue carryforward from the previous year</w:t>
                            </w:r>
                            <w:r w:rsidR="00110F2F" w:rsidRPr="00143779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14377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10F2F" w:rsidRPr="00143779">
                              <w:rPr>
                                <w:rFonts w:ascii="Arial" w:hAnsi="Arial" w:cs="Arial"/>
                                <w:b/>
                              </w:rPr>
                              <w:t>See below for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6158" id="Rectangle 45" o:spid="_x0000_s1027" style="position:absolute;margin-left:283.05pt;margin-top:42.85pt;width:207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NvKwIAAFE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">
                <v:textbox>
                  <w:txbxContent>
                    <w:p w14:paraId="18D1B7FD" w14:textId="77777777" w:rsidR="00C81720" w:rsidRPr="00143779" w:rsidRDefault="00C81720">
                      <w:pPr>
                        <w:rPr>
                          <w:b/>
                        </w:rPr>
                      </w:pPr>
                      <w:r w:rsidRPr="00143779">
                        <w:rPr>
                          <w:rFonts w:ascii="Arial" w:hAnsi="Arial" w:cs="Arial"/>
                          <w:b/>
                        </w:rPr>
                        <w:t xml:space="preserve">Fund code 01- Table 3 </w:t>
                      </w:r>
                      <w:r w:rsidR="00FD4173" w:rsidRPr="00143779">
                        <w:rPr>
                          <w:rFonts w:ascii="Arial" w:hAnsi="Arial" w:cs="Arial"/>
                          <w:b/>
                        </w:rPr>
                        <w:t>Delegated Budget</w:t>
                      </w:r>
                      <w:r w:rsidR="00143779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FD4173" w:rsidRPr="0014377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03097" w:rsidRPr="00143779">
                        <w:rPr>
                          <w:rFonts w:ascii="Arial" w:hAnsi="Arial" w:cs="Arial"/>
                          <w:b/>
                        </w:rPr>
                        <w:t>Once you have removed the manually entered carryforward t</w:t>
                      </w:r>
                      <w:r w:rsidRPr="00143779">
                        <w:rPr>
                          <w:rFonts w:ascii="Arial" w:hAnsi="Arial" w:cs="Arial"/>
                          <w:b/>
                        </w:rPr>
                        <w:t>his figure should total LA Revenue Delegated Budget plus your schools actual Revenue carryforward from the previous year</w:t>
                      </w:r>
                      <w:r w:rsidR="00110F2F" w:rsidRPr="00143779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14377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10F2F" w:rsidRPr="00143779">
                        <w:rPr>
                          <w:rFonts w:ascii="Arial" w:hAnsi="Arial" w:cs="Arial"/>
                          <w:b/>
                        </w:rPr>
                        <w:t>See below for instructions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84131" wp14:editId="33C4065C">
                <wp:simplePos x="0" y="0"/>
                <wp:positionH relativeFrom="column">
                  <wp:posOffset>1537335</wp:posOffset>
                </wp:positionH>
                <wp:positionV relativeFrom="paragraph">
                  <wp:posOffset>887095</wp:posOffset>
                </wp:positionV>
                <wp:extent cx="2057400" cy="642620"/>
                <wp:effectExtent l="0" t="0" r="0" b="0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642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609A" id="Line 8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69.85pt" to="283.0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">
                <v:stroke endarrow="blo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3E26F59" wp14:editId="2758B050">
            <wp:extent cx="3362325" cy="2457450"/>
            <wp:effectExtent l="38100" t="3810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94" b="4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57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42B4C" w:rsidRPr="00630943">
        <w:rPr>
          <w:rFonts w:ascii="Arial" w:hAnsi="Arial" w:cs="Arial"/>
          <w:i/>
          <w:szCs w:val="24"/>
        </w:rPr>
        <w:t xml:space="preserve">       </w:t>
      </w:r>
    </w:p>
    <w:p w14:paraId="62146E76" w14:textId="77777777" w:rsidR="00242B4C" w:rsidRPr="00630943" w:rsidRDefault="00242B4C" w:rsidP="005D0E67">
      <w:pPr>
        <w:pStyle w:val="Subtitle"/>
        <w:spacing w:line="240" w:lineRule="auto"/>
        <w:ind w:left="0"/>
        <w:jc w:val="left"/>
        <w:rPr>
          <w:rFonts w:ascii="Arial" w:hAnsi="Arial" w:cs="Arial"/>
          <w:i/>
          <w:szCs w:val="24"/>
        </w:rPr>
      </w:pPr>
    </w:p>
    <w:p w14:paraId="44DE9303" w14:textId="77777777" w:rsidR="002567C6" w:rsidRPr="00630943" w:rsidRDefault="002567C6" w:rsidP="002567C6">
      <w:pPr>
        <w:rPr>
          <w:rFonts w:ascii="Arial" w:hAnsi="Arial" w:cs="Arial"/>
        </w:rPr>
      </w:pPr>
      <w:r w:rsidRPr="00630943">
        <w:rPr>
          <w:rFonts w:ascii="Arial" w:hAnsi="Arial" w:cs="Arial"/>
          <w:b/>
          <w:bCs/>
        </w:rPr>
        <w:t>To remove the previously manually entered Revenue carryforward:</w:t>
      </w:r>
    </w:p>
    <w:p w14:paraId="29BAB461" w14:textId="77777777" w:rsidR="00F03044" w:rsidRPr="00630943" w:rsidRDefault="00F03044" w:rsidP="00F03044">
      <w:pPr>
        <w:ind w:left="426"/>
        <w:rPr>
          <w:rFonts w:ascii="Arial" w:hAnsi="Arial" w:cs="Arial"/>
        </w:rPr>
      </w:pPr>
    </w:p>
    <w:p w14:paraId="7AA6C25B" w14:textId="77777777" w:rsidR="00743300" w:rsidRPr="00630943" w:rsidRDefault="002567C6" w:rsidP="002567C6">
      <w:pPr>
        <w:numPr>
          <w:ilvl w:val="0"/>
          <w:numId w:val="1"/>
        </w:numPr>
        <w:rPr>
          <w:rFonts w:ascii="Arial" w:hAnsi="Arial" w:cs="Arial"/>
        </w:rPr>
      </w:pPr>
      <w:r w:rsidRPr="00630943">
        <w:rPr>
          <w:rFonts w:ascii="Arial" w:hAnsi="Arial" w:cs="Arial"/>
        </w:rPr>
        <w:t xml:space="preserve">Open </w:t>
      </w:r>
      <w:r w:rsidRPr="00630943">
        <w:rPr>
          <w:rFonts w:ascii="Arial" w:hAnsi="Arial" w:cs="Arial"/>
          <w:b/>
        </w:rPr>
        <w:t>Fund 01</w:t>
      </w:r>
      <w:r w:rsidR="00C774A4">
        <w:rPr>
          <w:rFonts w:ascii="Arial" w:hAnsi="Arial" w:cs="Arial"/>
          <w:b/>
        </w:rPr>
        <w:t xml:space="preserve"> </w:t>
      </w:r>
      <w:r w:rsidRPr="00630943">
        <w:rPr>
          <w:rFonts w:ascii="Arial" w:hAnsi="Arial" w:cs="Arial"/>
          <w:b/>
        </w:rPr>
        <w:t>Table 3 Delegated Budget</w:t>
      </w:r>
      <w:r w:rsidRPr="00630943">
        <w:rPr>
          <w:rFonts w:ascii="Arial" w:hAnsi="Arial" w:cs="Arial"/>
        </w:rPr>
        <w:t xml:space="preserve"> </w:t>
      </w:r>
      <w:r w:rsidR="00A05044" w:rsidRPr="00630943">
        <w:rPr>
          <w:rFonts w:ascii="Arial" w:hAnsi="Arial" w:cs="Arial"/>
        </w:rPr>
        <w:t>by double clicking on blue line</w:t>
      </w:r>
    </w:p>
    <w:p w14:paraId="6A7B0415" w14:textId="77777777" w:rsidR="00143779" w:rsidRDefault="00143779" w:rsidP="00A0504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Tab 1 ‘Basic’ - Select</w:t>
      </w:r>
      <w:r w:rsidR="002567C6" w:rsidRPr="00630943">
        <w:rPr>
          <w:rFonts w:ascii="Arial" w:hAnsi="Arial" w:cs="Arial"/>
        </w:rPr>
        <w:t xml:space="preserve"> ‘Decrease Allocation’ button</w:t>
      </w:r>
    </w:p>
    <w:p w14:paraId="0C58908B" w14:textId="77777777" w:rsidR="00743300" w:rsidRPr="00630943" w:rsidRDefault="00743300" w:rsidP="00A05044">
      <w:pPr>
        <w:numPr>
          <w:ilvl w:val="0"/>
          <w:numId w:val="1"/>
        </w:numPr>
        <w:rPr>
          <w:rFonts w:ascii="Arial" w:hAnsi="Arial" w:cs="Arial"/>
        </w:rPr>
      </w:pPr>
      <w:r w:rsidRPr="00630943">
        <w:rPr>
          <w:rFonts w:ascii="Arial" w:hAnsi="Arial" w:cs="Arial"/>
          <w:b/>
        </w:rPr>
        <w:t xml:space="preserve">NB </w:t>
      </w:r>
      <w:r w:rsidR="00143779">
        <w:rPr>
          <w:rFonts w:ascii="Arial" w:hAnsi="Arial" w:cs="Arial"/>
          <w:b/>
        </w:rPr>
        <w:t xml:space="preserve">- </w:t>
      </w:r>
      <w:r w:rsidRPr="00630943">
        <w:rPr>
          <w:rFonts w:ascii="Arial" w:hAnsi="Arial" w:cs="Arial"/>
          <w:b/>
        </w:rPr>
        <w:t>If you have</w:t>
      </w:r>
      <w:r w:rsidR="00A3006C">
        <w:rPr>
          <w:rFonts w:ascii="Arial" w:hAnsi="Arial" w:cs="Arial"/>
          <w:b/>
        </w:rPr>
        <w:t xml:space="preserve"> a deficit carryforward you</w:t>
      </w:r>
      <w:r w:rsidRPr="00630943">
        <w:rPr>
          <w:rFonts w:ascii="Arial" w:hAnsi="Arial" w:cs="Arial"/>
          <w:b/>
        </w:rPr>
        <w:t xml:space="preserve"> need to use the ‘increase allocation’</w:t>
      </w:r>
    </w:p>
    <w:p w14:paraId="3CADE216" w14:textId="77777777" w:rsidR="00743300" w:rsidRPr="00630943" w:rsidRDefault="000A5388" w:rsidP="00A3006C">
      <w:pPr>
        <w:numPr>
          <w:ilvl w:val="0"/>
          <w:numId w:val="1"/>
        </w:numPr>
        <w:rPr>
          <w:rFonts w:ascii="Arial" w:hAnsi="Arial" w:cs="Arial"/>
          <w:b/>
        </w:rPr>
      </w:pPr>
      <w:r w:rsidRPr="00630943">
        <w:rPr>
          <w:rFonts w:ascii="Arial" w:hAnsi="Arial" w:cs="Arial"/>
        </w:rPr>
        <w:t xml:space="preserve">Reduce allocation by required amount with a narrative ‘Reversal of </w:t>
      </w:r>
      <w:r w:rsidR="006C4F06" w:rsidRPr="00630943">
        <w:rPr>
          <w:rFonts w:ascii="Arial" w:hAnsi="Arial" w:cs="Arial"/>
        </w:rPr>
        <w:t>carryforward (estimated or actual dependent on whether you have previously made manual adjustment for a</w:t>
      </w:r>
      <w:r w:rsidR="00B52E0A">
        <w:rPr>
          <w:rFonts w:ascii="Arial" w:hAnsi="Arial" w:cs="Arial"/>
        </w:rPr>
        <w:t>ctual carryforwa</w:t>
      </w:r>
      <w:r w:rsidR="006C4F06" w:rsidRPr="00630943">
        <w:rPr>
          <w:rFonts w:ascii="Arial" w:hAnsi="Arial" w:cs="Arial"/>
        </w:rPr>
        <w:t>rd):</w:t>
      </w:r>
      <w:r w:rsidRPr="00630943">
        <w:rPr>
          <w:rFonts w:ascii="Arial" w:hAnsi="Arial" w:cs="Arial"/>
          <w:b/>
        </w:rPr>
        <w:t xml:space="preserve"> </w:t>
      </w:r>
    </w:p>
    <w:p w14:paraId="75C74BAB" w14:textId="77777777" w:rsidR="009A2719" w:rsidRPr="00630943" w:rsidRDefault="006C4F06" w:rsidP="00743300">
      <w:pPr>
        <w:rPr>
          <w:rFonts w:ascii="Arial" w:hAnsi="Arial" w:cs="Arial"/>
          <w:b/>
        </w:rPr>
      </w:pPr>
      <w:r w:rsidRPr="00630943">
        <w:rPr>
          <w:rFonts w:ascii="Arial" w:hAnsi="Arial" w:cs="Arial"/>
          <w:b/>
        </w:rPr>
        <w:t xml:space="preserve"> </w:t>
      </w:r>
    </w:p>
    <w:p w14:paraId="79AECB9D" w14:textId="73F484DE" w:rsidR="009A2719" w:rsidRPr="00630943" w:rsidRDefault="00364617" w:rsidP="00491156">
      <w:pPr>
        <w:rPr>
          <w:rFonts w:ascii="Arial" w:hAnsi="Arial" w:cs="Arial"/>
          <w:b/>
        </w:rPr>
      </w:pPr>
      <w:r w:rsidRPr="0063094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69AE93" wp14:editId="6F06D3B4">
                <wp:simplePos x="0" y="0"/>
                <wp:positionH relativeFrom="column">
                  <wp:posOffset>3023235</wp:posOffset>
                </wp:positionH>
                <wp:positionV relativeFrom="paragraph">
                  <wp:posOffset>1479550</wp:posOffset>
                </wp:positionV>
                <wp:extent cx="800100" cy="228600"/>
                <wp:effectExtent l="0" t="0" r="0" b="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30E33" id="Line 3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6.5pt" to="301.0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">
                <v:stroke endarrow="block"/>
              </v:line>
            </w:pict>
          </mc:Fallback>
        </mc:AlternateContent>
      </w:r>
      <w:r w:rsidRPr="0063094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5AF299" wp14:editId="55302E34">
                <wp:simplePos x="0" y="0"/>
                <wp:positionH relativeFrom="column">
                  <wp:posOffset>2223135</wp:posOffset>
                </wp:positionH>
                <wp:positionV relativeFrom="paragraph">
                  <wp:posOffset>951230</wp:posOffset>
                </wp:positionV>
                <wp:extent cx="1600200" cy="185420"/>
                <wp:effectExtent l="0" t="0" r="0" b="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8217" id="Line 3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74.9pt" to="301.0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">
                <v:stroke endarrow="block"/>
              </v:line>
            </w:pict>
          </mc:Fallback>
        </mc:AlternateContent>
      </w:r>
      <w:r w:rsidRPr="0063094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19D66F" wp14:editId="4E618BC2">
                <wp:simplePos x="0" y="0"/>
                <wp:positionH relativeFrom="column">
                  <wp:posOffset>3823335</wp:posOffset>
                </wp:positionH>
                <wp:positionV relativeFrom="paragraph">
                  <wp:posOffset>717550</wp:posOffset>
                </wp:positionV>
                <wp:extent cx="2057400" cy="1028700"/>
                <wp:effectExtent l="0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C014" w14:textId="77777777" w:rsidR="009C0743" w:rsidRPr="00A3006C" w:rsidRDefault="009C07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Ensure </w:t>
                            </w:r>
                            <w:r w:rsidR="00A3006C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amount is included in </w:t>
                            </w:r>
                            <w:r w:rsidR="00A3006C">
                              <w:rPr>
                                <w:rFonts w:ascii="Arial" w:hAnsi="Arial" w:cs="Arial"/>
                                <w:b/>
                              </w:rPr>
                              <w:t xml:space="preserve">the </w:t>
                            </w:r>
                            <w:r w:rsidRPr="00A3006C">
                              <w:rPr>
                                <w:rFonts w:ascii="Arial" w:hAnsi="Arial" w:cs="Arial"/>
                                <w:b/>
                              </w:rPr>
                              <w:t>CFR Apportioned I01</w:t>
                            </w:r>
                            <w:r w:rsidR="00A3006C">
                              <w:rPr>
                                <w:rFonts w:ascii="Arial" w:hAnsi="Arial" w:cs="Arial"/>
                                <w:b/>
                              </w:rPr>
                              <w:t xml:space="preserve"> and</w:t>
                            </w:r>
                            <w:r w:rsidR="00D6449A"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 Funds delegated by the LA</w:t>
                            </w:r>
                            <w:r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6449A" w:rsidRPr="00A3006C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  <w:r w:rsidR="00D77E96" w:rsidRPr="00A3006C">
                              <w:rPr>
                                <w:rFonts w:ascii="Arial" w:hAnsi="Arial" w:cs="Arial"/>
                                <w:b/>
                              </w:rPr>
                              <w:t xml:space="preserve"> ‘Save’</w:t>
                            </w:r>
                          </w:p>
                          <w:p w14:paraId="2DCEB6ED" w14:textId="77777777" w:rsidR="00D77E96" w:rsidRPr="00D77E96" w:rsidRDefault="00D77E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D66F" id="Rectangle 49" o:spid="_x0000_s1028" style="position:absolute;margin-left:301.05pt;margin-top:56.5pt;width:162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BxKwIAAFE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">
                <v:textbox>
                  <w:txbxContent>
                    <w:p w14:paraId="5C4DC014" w14:textId="77777777" w:rsidR="009C0743" w:rsidRPr="00A3006C" w:rsidRDefault="009C07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3006C">
                        <w:rPr>
                          <w:rFonts w:ascii="Arial" w:hAnsi="Arial" w:cs="Arial"/>
                          <w:b/>
                        </w:rPr>
                        <w:t xml:space="preserve">Ensure </w:t>
                      </w:r>
                      <w:r w:rsidR="00A3006C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Pr="00A3006C">
                        <w:rPr>
                          <w:rFonts w:ascii="Arial" w:hAnsi="Arial" w:cs="Arial"/>
                          <w:b/>
                        </w:rPr>
                        <w:t xml:space="preserve">amount is included in </w:t>
                      </w:r>
                      <w:r w:rsidR="00A3006C">
                        <w:rPr>
                          <w:rFonts w:ascii="Arial" w:hAnsi="Arial" w:cs="Arial"/>
                          <w:b/>
                        </w:rPr>
                        <w:t xml:space="preserve">the </w:t>
                      </w:r>
                      <w:r w:rsidRPr="00A3006C">
                        <w:rPr>
                          <w:rFonts w:ascii="Arial" w:hAnsi="Arial" w:cs="Arial"/>
                          <w:b/>
                        </w:rPr>
                        <w:t>CFR Apportioned I01</w:t>
                      </w:r>
                      <w:r w:rsidR="00A3006C">
                        <w:rPr>
                          <w:rFonts w:ascii="Arial" w:hAnsi="Arial" w:cs="Arial"/>
                          <w:b/>
                        </w:rPr>
                        <w:t xml:space="preserve"> and</w:t>
                      </w:r>
                      <w:r w:rsidR="00D6449A" w:rsidRPr="00A3006C">
                        <w:rPr>
                          <w:rFonts w:ascii="Arial" w:hAnsi="Arial" w:cs="Arial"/>
                          <w:b/>
                        </w:rPr>
                        <w:t xml:space="preserve"> Funds delegated by the LA</w:t>
                      </w:r>
                      <w:r w:rsidRPr="00A3006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6449A" w:rsidRPr="00A3006C">
                        <w:rPr>
                          <w:rFonts w:ascii="Arial" w:hAnsi="Arial" w:cs="Arial"/>
                          <w:b/>
                        </w:rPr>
                        <w:t>and</w:t>
                      </w:r>
                      <w:r w:rsidR="00D77E96" w:rsidRPr="00A3006C">
                        <w:rPr>
                          <w:rFonts w:ascii="Arial" w:hAnsi="Arial" w:cs="Arial"/>
                          <w:b/>
                        </w:rPr>
                        <w:t xml:space="preserve"> ‘Save’</w:t>
                      </w:r>
                    </w:p>
                    <w:p w14:paraId="2DCEB6ED" w14:textId="77777777" w:rsidR="00D77E96" w:rsidRPr="00D77E96" w:rsidRDefault="00D77E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4F06" w:rsidRPr="00630943">
        <w:rPr>
          <w:rFonts w:ascii="Arial" w:hAnsi="Arial" w:cs="Arial"/>
          <w:b/>
        </w:rPr>
        <w:t xml:space="preserve"> </w:t>
      </w:r>
      <w:r w:rsidRPr="00630943">
        <w:rPr>
          <w:rFonts w:ascii="Arial" w:hAnsi="Arial" w:cs="Arial"/>
          <w:b/>
          <w:noProof/>
        </w:rPr>
        <w:drawing>
          <wp:inline distT="0" distB="0" distL="0" distR="0" wp14:anchorId="70D672D6" wp14:editId="782DED17">
            <wp:extent cx="3257550" cy="3038475"/>
            <wp:effectExtent l="38100" t="3810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52" b="2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384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C646D6" w14:textId="77777777" w:rsidR="00743300" w:rsidRPr="00630943" w:rsidRDefault="00743300" w:rsidP="009A2719">
      <w:pPr>
        <w:ind w:left="426"/>
        <w:rPr>
          <w:rFonts w:ascii="Arial" w:hAnsi="Arial" w:cs="Arial"/>
          <w:b/>
        </w:rPr>
      </w:pPr>
    </w:p>
    <w:p w14:paraId="6E9862DF" w14:textId="77777777" w:rsidR="008A362C" w:rsidRDefault="008A362C" w:rsidP="00A61D39">
      <w:pPr>
        <w:rPr>
          <w:rFonts w:ascii="Arial" w:hAnsi="Arial" w:cs="Arial"/>
          <w:b/>
          <w:bCs/>
        </w:rPr>
      </w:pPr>
    </w:p>
    <w:p w14:paraId="6715EAC3" w14:textId="77777777" w:rsidR="008A362C" w:rsidRPr="007672DF" w:rsidRDefault="008A362C" w:rsidP="008A362C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 w:rsidRPr="007672DF">
        <w:rPr>
          <w:rFonts w:ascii="Arial" w:hAnsi="Arial" w:cs="Arial"/>
          <w:sz w:val="24"/>
          <w:szCs w:val="24"/>
        </w:rPr>
        <w:lastRenderedPageBreak/>
        <w:t>You should now repeat this process as appropriate for Fund 02 – Capital Allocation</w:t>
      </w:r>
    </w:p>
    <w:p w14:paraId="4EDC2E74" w14:textId="77777777" w:rsidR="00743300" w:rsidRPr="00630943" w:rsidRDefault="00743300" w:rsidP="00743300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i/>
          <w:szCs w:val="24"/>
          <w:u w:val="none"/>
        </w:rPr>
      </w:pPr>
    </w:p>
    <w:p w14:paraId="6FEEFC64" w14:textId="77777777" w:rsidR="00743300" w:rsidRPr="00630943" w:rsidRDefault="00743300" w:rsidP="00743300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i/>
          <w:szCs w:val="24"/>
          <w:u w:val="none"/>
        </w:rPr>
      </w:pPr>
      <w:r w:rsidRPr="00630943">
        <w:rPr>
          <w:rFonts w:ascii="Arial" w:hAnsi="Arial" w:cs="Arial"/>
          <w:b w:val="0"/>
          <w:i/>
          <w:szCs w:val="24"/>
          <w:u w:val="none"/>
        </w:rPr>
        <w:t xml:space="preserve">Focus &gt; Budget Management &gt; Fund Allocation  </w:t>
      </w:r>
    </w:p>
    <w:p w14:paraId="3E5589E1" w14:textId="77777777" w:rsidR="00743300" w:rsidRPr="00630943" w:rsidRDefault="00743300" w:rsidP="00743300">
      <w:pPr>
        <w:pStyle w:val="Subtitle"/>
        <w:spacing w:line="240" w:lineRule="auto"/>
        <w:ind w:left="0"/>
        <w:jc w:val="left"/>
        <w:rPr>
          <w:rFonts w:ascii="Arial" w:hAnsi="Arial" w:cs="Arial"/>
          <w:b w:val="0"/>
          <w:i/>
          <w:szCs w:val="24"/>
          <w:u w:val="none"/>
        </w:rPr>
      </w:pPr>
    </w:p>
    <w:p w14:paraId="729758D3" w14:textId="77777777" w:rsidR="00743300" w:rsidRPr="0064112F" w:rsidRDefault="00743300" w:rsidP="00743300">
      <w:pPr>
        <w:pStyle w:val="Subtitle"/>
        <w:spacing w:line="240" w:lineRule="auto"/>
        <w:ind w:left="0"/>
        <w:jc w:val="left"/>
        <w:rPr>
          <w:rFonts w:ascii="Arial" w:hAnsi="Arial" w:cs="Arial"/>
          <w:szCs w:val="24"/>
          <w:u w:val="none"/>
        </w:rPr>
      </w:pPr>
      <w:r w:rsidRPr="0064112F">
        <w:rPr>
          <w:rFonts w:ascii="Arial" w:hAnsi="Arial" w:cs="Arial"/>
          <w:szCs w:val="24"/>
          <w:u w:val="none"/>
        </w:rPr>
        <w:t>And select Fund Code 02 Capital</w:t>
      </w:r>
    </w:p>
    <w:p w14:paraId="3337798F" w14:textId="77777777" w:rsidR="00491156" w:rsidRPr="00630943" w:rsidRDefault="00491156" w:rsidP="00491156">
      <w:pPr>
        <w:rPr>
          <w:rFonts w:ascii="Arial" w:hAnsi="Arial" w:cs="Arial"/>
        </w:rPr>
      </w:pPr>
    </w:p>
    <w:p w14:paraId="723F33CB" w14:textId="0C556E4B" w:rsidR="00743300" w:rsidRPr="00630943" w:rsidRDefault="00364617" w:rsidP="00491156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44E19" wp14:editId="15522B57">
                <wp:simplePos x="0" y="0"/>
                <wp:positionH relativeFrom="column">
                  <wp:posOffset>1651635</wp:posOffset>
                </wp:positionH>
                <wp:positionV relativeFrom="paragraph">
                  <wp:posOffset>998855</wp:posOffset>
                </wp:positionV>
                <wp:extent cx="1943100" cy="342900"/>
                <wp:effectExtent l="0" t="0" r="0" b="0"/>
                <wp:wrapNone/>
                <wp:docPr id="1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438C" id="Line 8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78.65pt" to="283.0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">
                <v:stroke endarrow="block"/>
              </v:line>
            </w:pict>
          </mc:Fallback>
        </mc:AlternateContent>
      </w:r>
      <w:r w:rsidRPr="00630943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74CC88" wp14:editId="05E256CC">
                <wp:simplePos x="0" y="0"/>
                <wp:positionH relativeFrom="column">
                  <wp:posOffset>3594735</wp:posOffset>
                </wp:positionH>
                <wp:positionV relativeFrom="paragraph">
                  <wp:posOffset>541655</wp:posOffset>
                </wp:positionV>
                <wp:extent cx="2628900" cy="1371600"/>
                <wp:effectExtent l="0" t="0" r="0" b="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15290" w14:textId="77777777" w:rsidR="00A05044" w:rsidRPr="00F82DBE" w:rsidRDefault="00A05044" w:rsidP="00A05044">
                            <w:pPr>
                              <w:rPr>
                                <w:b/>
                              </w:rPr>
                            </w:pP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>Fund code 02</w:t>
                            </w:r>
                            <w:r w:rsidR="00F82DBE">
                              <w:rPr>
                                <w:rFonts w:ascii="Arial" w:hAnsi="Arial" w:cs="Arial"/>
                                <w:b/>
                              </w:rPr>
                              <w:t xml:space="preserve"> –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Capital</w:t>
                            </w:r>
                            <w:r w:rsidR="00F82DB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556CB" w:rsidRPr="00F82DBE">
                              <w:rPr>
                                <w:rFonts w:ascii="Arial" w:hAnsi="Arial" w:cs="Arial"/>
                                <w:b/>
                              </w:rPr>
                              <w:t>Once you have removed the manually entered Capital carryforward t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>his figure should total your schools actual Capital carryforward from the previous year</w:t>
                            </w:r>
                            <w:r w:rsidR="00110F2F"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F82D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10F2F" w:rsidRPr="00F82DBE">
                              <w:rPr>
                                <w:rFonts w:ascii="Arial" w:hAnsi="Arial" w:cs="Arial"/>
                                <w:b/>
                              </w:rPr>
                              <w:t>See below for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CC88" id="Rectangle 47" o:spid="_x0000_s1029" style="position:absolute;margin-left:283.05pt;margin-top:42.65pt;width:207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5jLAIAAFE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">
                <v:textbox>
                  <w:txbxContent>
                    <w:p w14:paraId="07B15290" w14:textId="77777777" w:rsidR="00A05044" w:rsidRPr="00F82DBE" w:rsidRDefault="00A05044" w:rsidP="00A05044">
                      <w:pPr>
                        <w:rPr>
                          <w:b/>
                        </w:rPr>
                      </w:pPr>
                      <w:r w:rsidRPr="00F82DBE">
                        <w:rPr>
                          <w:rFonts w:ascii="Arial" w:hAnsi="Arial" w:cs="Arial"/>
                          <w:b/>
                        </w:rPr>
                        <w:t>Fund code 02</w:t>
                      </w:r>
                      <w:r w:rsidR="00F82DBE">
                        <w:rPr>
                          <w:rFonts w:ascii="Arial" w:hAnsi="Arial" w:cs="Arial"/>
                          <w:b/>
                        </w:rPr>
                        <w:t xml:space="preserve"> –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Capital</w:t>
                      </w:r>
                      <w:r w:rsidR="00F82DB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556CB" w:rsidRPr="00F82DBE">
                        <w:rPr>
                          <w:rFonts w:ascii="Arial" w:hAnsi="Arial" w:cs="Arial"/>
                          <w:b/>
                        </w:rPr>
                        <w:t>Once you have removed the manually entered Capital carryforward t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>his figure should total your schools actual Capital carryforward from the previous year</w:t>
                      </w:r>
                      <w:r w:rsidR="00110F2F" w:rsidRPr="00F82DBE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F82D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10F2F" w:rsidRPr="00F82DBE">
                        <w:rPr>
                          <w:rFonts w:ascii="Arial" w:hAnsi="Arial" w:cs="Arial"/>
                          <w:b/>
                        </w:rPr>
                        <w:t>See below for instructions</w:t>
                      </w:r>
                    </w:p>
                  </w:txbxContent>
                </v:textbox>
              </v:rect>
            </w:pict>
          </mc:Fallback>
        </mc:AlternateContent>
      </w:r>
      <w:r w:rsidR="00491156" w:rsidRPr="00630943">
        <w:rPr>
          <w:rFonts w:ascii="Arial" w:hAnsi="Arial" w:cs="Arial"/>
          <w:i/>
        </w:rPr>
        <w:t xml:space="preserve"> </w:t>
      </w:r>
      <w:r>
        <w:rPr>
          <w:noProof/>
        </w:rPr>
        <w:drawing>
          <wp:inline distT="0" distB="0" distL="0" distR="0" wp14:anchorId="6E005CD9" wp14:editId="22311221">
            <wp:extent cx="3133725" cy="2171700"/>
            <wp:effectExtent l="38100" t="3810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94" b="4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DB2F292" w14:textId="77777777" w:rsidR="00A05044" w:rsidRPr="00630943" w:rsidRDefault="00A05044" w:rsidP="009A2719">
      <w:pPr>
        <w:ind w:left="426"/>
        <w:rPr>
          <w:rFonts w:ascii="Arial" w:hAnsi="Arial" w:cs="Arial"/>
          <w:i/>
        </w:rPr>
      </w:pPr>
    </w:p>
    <w:p w14:paraId="5510C6BF" w14:textId="77777777" w:rsidR="00F03044" w:rsidRPr="00630943" w:rsidRDefault="00F03044" w:rsidP="00763F08">
      <w:pPr>
        <w:ind w:left="426"/>
        <w:rPr>
          <w:rFonts w:ascii="Arial" w:hAnsi="Arial" w:cs="Arial"/>
          <w:b/>
          <w:bCs/>
        </w:rPr>
      </w:pPr>
    </w:p>
    <w:p w14:paraId="7FA56307" w14:textId="77777777" w:rsidR="00763F08" w:rsidRPr="00630943" w:rsidRDefault="00763F08" w:rsidP="00630943">
      <w:pPr>
        <w:rPr>
          <w:rFonts w:ascii="Arial" w:hAnsi="Arial" w:cs="Arial"/>
          <w:b/>
          <w:bCs/>
        </w:rPr>
      </w:pPr>
      <w:r w:rsidRPr="00630943">
        <w:rPr>
          <w:rFonts w:ascii="Arial" w:hAnsi="Arial" w:cs="Arial"/>
          <w:b/>
          <w:bCs/>
        </w:rPr>
        <w:t>To remove the previously manually entered Capital carryforward:</w:t>
      </w:r>
    </w:p>
    <w:p w14:paraId="06D4F4FD" w14:textId="77777777" w:rsidR="00763F08" w:rsidRPr="00630943" w:rsidRDefault="00763F08" w:rsidP="00763F08">
      <w:pPr>
        <w:rPr>
          <w:rFonts w:ascii="Arial" w:hAnsi="Arial" w:cs="Arial"/>
          <w:i/>
        </w:rPr>
      </w:pPr>
    </w:p>
    <w:p w14:paraId="32C741B0" w14:textId="77777777" w:rsidR="00A05044" w:rsidRPr="00630943" w:rsidRDefault="00A05044" w:rsidP="00A05044">
      <w:pPr>
        <w:numPr>
          <w:ilvl w:val="0"/>
          <w:numId w:val="1"/>
        </w:numPr>
        <w:rPr>
          <w:rFonts w:ascii="Arial" w:hAnsi="Arial" w:cs="Arial"/>
        </w:rPr>
      </w:pPr>
      <w:r w:rsidRPr="00630943">
        <w:rPr>
          <w:rFonts w:ascii="Arial" w:hAnsi="Arial" w:cs="Arial"/>
        </w:rPr>
        <w:t xml:space="preserve">Open </w:t>
      </w:r>
      <w:r w:rsidRPr="00630943">
        <w:rPr>
          <w:rFonts w:ascii="Arial" w:hAnsi="Arial" w:cs="Arial"/>
          <w:b/>
        </w:rPr>
        <w:t>Fund 02 Capital</w:t>
      </w:r>
      <w:r w:rsidRPr="00630943">
        <w:rPr>
          <w:rFonts w:ascii="Arial" w:hAnsi="Arial" w:cs="Arial"/>
        </w:rPr>
        <w:t xml:space="preserve"> by double clicking on blue line</w:t>
      </w:r>
    </w:p>
    <w:p w14:paraId="212FC41F" w14:textId="77777777" w:rsidR="00F82DBE" w:rsidRPr="00F82DBE" w:rsidRDefault="00421C83" w:rsidP="00A0504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Tab 1</w:t>
      </w:r>
      <w:r w:rsidR="00A05044" w:rsidRPr="00630943">
        <w:rPr>
          <w:rFonts w:ascii="Arial" w:hAnsi="Arial" w:cs="Arial"/>
        </w:rPr>
        <w:t xml:space="preserve"> ‘Basic’ - </w:t>
      </w:r>
      <w:r w:rsidR="00A83684" w:rsidRPr="00630943">
        <w:rPr>
          <w:rFonts w:ascii="Arial" w:hAnsi="Arial" w:cs="Arial"/>
        </w:rPr>
        <w:t>Select ‘Decrease</w:t>
      </w:r>
      <w:r w:rsidR="00A05044" w:rsidRPr="00630943">
        <w:rPr>
          <w:rFonts w:ascii="Arial" w:hAnsi="Arial" w:cs="Arial"/>
        </w:rPr>
        <w:t xml:space="preserve"> Allocation’ button</w:t>
      </w:r>
    </w:p>
    <w:p w14:paraId="4083A22B" w14:textId="77777777" w:rsidR="00A05044" w:rsidRPr="00630943" w:rsidRDefault="00A05044" w:rsidP="00A05044">
      <w:pPr>
        <w:numPr>
          <w:ilvl w:val="0"/>
          <w:numId w:val="1"/>
        </w:numPr>
        <w:rPr>
          <w:rFonts w:ascii="Arial" w:hAnsi="Arial" w:cs="Arial"/>
          <w:b/>
        </w:rPr>
      </w:pPr>
      <w:r w:rsidRPr="00630943">
        <w:rPr>
          <w:rFonts w:ascii="Arial" w:hAnsi="Arial" w:cs="Arial"/>
          <w:b/>
        </w:rPr>
        <w:t>NB If you have</w:t>
      </w:r>
      <w:r w:rsidR="00F82DBE">
        <w:rPr>
          <w:rFonts w:ascii="Arial" w:hAnsi="Arial" w:cs="Arial"/>
          <w:b/>
        </w:rPr>
        <w:t xml:space="preserve"> a deficit carryforward you</w:t>
      </w:r>
      <w:r w:rsidRPr="00630943">
        <w:rPr>
          <w:rFonts w:ascii="Arial" w:hAnsi="Arial" w:cs="Arial"/>
          <w:b/>
        </w:rPr>
        <w:t xml:space="preserve"> need t</w:t>
      </w:r>
      <w:r w:rsidR="00F82DBE">
        <w:rPr>
          <w:rFonts w:ascii="Arial" w:hAnsi="Arial" w:cs="Arial"/>
          <w:b/>
        </w:rPr>
        <w:t>o use the ‘increase allocation’</w:t>
      </w:r>
    </w:p>
    <w:p w14:paraId="14F11B59" w14:textId="77777777" w:rsidR="00A05044" w:rsidRPr="00630943" w:rsidRDefault="00A05044" w:rsidP="00A05044">
      <w:pPr>
        <w:numPr>
          <w:ilvl w:val="0"/>
          <w:numId w:val="1"/>
        </w:numPr>
        <w:rPr>
          <w:rFonts w:ascii="Arial" w:hAnsi="Arial" w:cs="Arial"/>
        </w:rPr>
      </w:pPr>
      <w:r w:rsidRPr="00630943">
        <w:rPr>
          <w:rFonts w:ascii="Arial" w:hAnsi="Arial" w:cs="Arial"/>
        </w:rPr>
        <w:t>Reduce allocation by required amount with a narrative ‘Reversal of Capital carryforward (estimated or actual dependent on whether you have previously made manual adjustment for actual Capital carryfor</w:t>
      </w:r>
      <w:r w:rsidR="00B808EC" w:rsidRPr="00630943">
        <w:rPr>
          <w:rFonts w:ascii="Arial" w:hAnsi="Arial" w:cs="Arial"/>
        </w:rPr>
        <w:t>wa</w:t>
      </w:r>
      <w:r w:rsidRPr="00630943">
        <w:rPr>
          <w:rFonts w:ascii="Arial" w:hAnsi="Arial" w:cs="Arial"/>
        </w:rPr>
        <w:t>rd) ensuring</w:t>
      </w:r>
      <w:r w:rsidR="009C0743" w:rsidRPr="00630943">
        <w:rPr>
          <w:rFonts w:ascii="Arial" w:hAnsi="Arial" w:cs="Arial"/>
        </w:rPr>
        <w:t xml:space="preserve"> amount is also included in CFR Apportioned I01</w:t>
      </w:r>
      <w:r w:rsidRPr="00630943">
        <w:rPr>
          <w:rFonts w:ascii="Arial" w:hAnsi="Arial" w:cs="Arial"/>
        </w:rPr>
        <w:t xml:space="preserve"> </w:t>
      </w:r>
      <w:r w:rsidR="009C0743" w:rsidRPr="00630943">
        <w:rPr>
          <w:rFonts w:ascii="Arial" w:hAnsi="Arial" w:cs="Arial"/>
        </w:rPr>
        <w:t>(see example above)</w:t>
      </w:r>
    </w:p>
    <w:p w14:paraId="00B2E301" w14:textId="77777777" w:rsidR="00C11550" w:rsidRDefault="00A05044" w:rsidP="0064112F">
      <w:pPr>
        <w:ind w:left="426"/>
      </w:pPr>
      <w:r w:rsidRPr="00630943">
        <w:t xml:space="preserve"> </w:t>
      </w:r>
    </w:p>
    <w:p w14:paraId="69BB3D48" w14:textId="77777777" w:rsidR="0064112F" w:rsidRPr="0064112F" w:rsidRDefault="0064112F" w:rsidP="0064112F">
      <w:pPr>
        <w:ind w:left="426"/>
        <w:rPr>
          <w:rFonts w:ascii="Arial" w:hAnsi="Arial" w:cs="Arial"/>
        </w:rPr>
      </w:pPr>
    </w:p>
    <w:p w14:paraId="4F2ADB88" w14:textId="77777777" w:rsidR="005D0E67" w:rsidRPr="00630943" w:rsidRDefault="005D0E67" w:rsidP="005D0E67">
      <w:pPr>
        <w:pStyle w:val="Heading1"/>
        <w:spacing w:line="240" w:lineRule="auto"/>
        <w:rPr>
          <w:rFonts w:ascii="Arial" w:hAnsi="Arial" w:cs="Arial"/>
          <w:bCs w:val="0"/>
          <w:u w:val="single"/>
        </w:rPr>
      </w:pPr>
      <w:r w:rsidRPr="00630943">
        <w:rPr>
          <w:rFonts w:ascii="Arial" w:hAnsi="Arial" w:cs="Arial"/>
          <w:u w:val="single"/>
        </w:rPr>
        <w:t>5. Check Reserves in current year - The following guidelines apply to Fund 01 &amp; Fund 02</w:t>
      </w:r>
    </w:p>
    <w:p w14:paraId="3A34D6AF" w14:textId="77777777" w:rsidR="002C217D" w:rsidRPr="00630943" w:rsidRDefault="002C217D" w:rsidP="005D0E67">
      <w:pPr>
        <w:rPr>
          <w:rFonts w:ascii="Arial" w:hAnsi="Arial" w:cs="Arial"/>
          <w:i/>
          <w:iCs/>
        </w:rPr>
      </w:pPr>
    </w:p>
    <w:p w14:paraId="181CCF18" w14:textId="77777777" w:rsidR="005D0E67" w:rsidRPr="00630943" w:rsidRDefault="005D0E67" w:rsidP="005D0E67">
      <w:pPr>
        <w:rPr>
          <w:rFonts w:ascii="Arial" w:hAnsi="Arial" w:cs="Arial"/>
          <w:i/>
          <w:iCs/>
        </w:rPr>
      </w:pPr>
      <w:r w:rsidRPr="00630943">
        <w:rPr>
          <w:rFonts w:ascii="Arial" w:hAnsi="Arial" w:cs="Arial"/>
          <w:i/>
          <w:iCs/>
        </w:rPr>
        <w:t>Focus &gt; Budg</w:t>
      </w:r>
      <w:r w:rsidR="00AA3329" w:rsidRPr="00630943">
        <w:rPr>
          <w:rFonts w:ascii="Arial" w:hAnsi="Arial" w:cs="Arial"/>
          <w:i/>
          <w:iCs/>
        </w:rPr>
        <w:t>et Management &gt; Fund Allocation</w:t>
      </w:r>
    </w:p>
    <w:p w14:paraId="24418531" w14:textId="77777777" w:rsidR="00AA3329" w:rsidRPr="00630943" w:rsidRDefault="00AA3329" w:rsidP="005D0E67">
      <w:pPr>
        <w:rPr>
          <w:rFonts w:ascii="Arial" w:hAnsi="Arial" w:cs="Arial"/>
          <w:i/>
          <w:iCs/>
        </w:rPr>
      </w:pPr>
    </w:p>
    <w:p w14:paraId="009F687E" w14:textId="1FF0B6DB" w:rsidR="00E34A11" w:rsidRPr="00630943" w:rsidRDefault="00364617" w:rsidP="005D0E67">
      <w:pPr>
        <w:rPr>
          <w:rFonts w:ascii="Arial" w:hAnsi="Arial" w:cs="Arial"/>
          <w:i/>
          <w:iCs/>
        </w:rPr>
      </w:pPr>
      <w:r w:rsidRPr="00630943">
        <w:rPr>
          <w:rFonts w:ascii="Arial" w:hAnsi="Arial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740C4" wp14:editId="165A4408">
                <wp:simplePos x="0" y="0"/>
                <wp:positionH relativeFrom="column">
                  <wp:posOffset>3594735</wp:posOffset>
                </wp:positionH>
                <wp:positionV relativeFrom="paragraph">
                  <wp:posOffset>1137285</wp:posOffset>
                </wp:positionV>
                <wp:extent cx="571500" cy="152400"/>
                <wp:effectExtent l="0" t="0" r="0" b="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F06D" id="Line 59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89.55pt" to="328.0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">
                <v:stroke endarrow="block"/>
              </v:line>
            </w:pict>
          </mc:Fallback>
        </mc:AlternateContent>
      </w:r>
      <w:r w:rsidRPr="00630943">
        <w:rPr>
          <w:rFonts w:ascii="Arial" w:hAnsi="Arial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C845C" wp14:editId="77AC3AEE">
                <wp:simplePos x="0" y="0"/>
                <wp:positionH relativeFrom="column">
                  <wp:posOffset>4166235</wp:posOffset>
                </wp:positionH>
                <wp:positionV relativeFrom="paragraph">
                  <wp:posOffset>375285</wp:posOffset>
                </wp:positionV>
                <wp:extent cx="2171700" cy="1943100"/>
                <wp:effectExtent l="0" t="0" r="0" b="0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DF79" w14:textId="77777777" w:rsidR="00AA3329" w:rsidRPr="00F82DBE" w:rsidRDefault="00AA33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>After completion of Step 4 the ‘Reserves’ values should be pence on</w:t>
                            </w:r>
                            <w:r w:rsidR="006256D0"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ly. </w:t>
                            </w:r>
                            <w:r w:rsidR="0082596D">
                              <w:rPr>
                                <w:rFonts w:ascii="Arial" w:hAnsi="Arial" w:cs="Arial"/>
                                <w:b/>
                              </w:rPr>
                              <w:t xml:space="preserve"> The 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value </w:t>
                            </w:r>
                            <w:r w:rsidR="0082596D">
                              <w:rPr>
                                <w:rFonts w:ascii="Arial" w:hAnsi="Arial" w:cs="Arial"/>
                                <w:b/>
                              </w:rPr>
                              <w:t>will appear where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any difference</w:t>
                            </w:r>
                            <w:r w:rsidR="001F71C8" w:rsidRPr="00F82DB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between the estimated and actual carryforward</w:t>
                            </w:r>
                            <w:r w:rsidR="00410BAA" w:rsidRPr="00F82DB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257AB" w:rsidRPr="00F82DBE">
                              <w:rPr>
                                <w:rFonts w:ascii="Arial" w:hAnsi="Arial" w:cs="Arial"/>
                                <w:b/>
                              </w:rPr>
                              <w:t>have</w:t>
                            </w:r>
                            <w:r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 not been accounted for i</w:t>
                            </w:r>
                            <w:r w:rsidR="006256D0" w:rsidRPr="00F82DBE">
                              <w:rPr>
                                <w:rFonts w:ascii="Arial" w:hAnsi="Arial" w:cs="Arial"/>
                                <w:b/>
                              </w:rPr>
                              <w:t xml:space="preserve">n the cost centre allocations. See below for </w:t>
                            </w:r>
                            <w:r w:rsidR="00F82DBE" w:rsidRPr="00F82DBE">
                              <w:rPr>
                                <w:rFonts w:ascii="Arial" w:hAnsi="Arial" w:cs="Arial"/>
                                <w:b/>
                              </w:rPr>
                              <w:t>instructions</w:t>
                            </w:r>
                            <w:r w:rsidR="0082596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845C" id="Rectangle 71" o:spid="_x0000_s1030" style="position:absolute;margin-left:328.05pt;margin-top:29.55pt;width:17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">
                <v:textbox>
                  <w:txbxContent>
                    <w:p w14:paraId="2C8ADF79" w14:textId="77777777" w:rsidR="00AA3329" w:rsidRPr="00F82DBE" w:rsidRDefault="00AA33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82DBE">
                        <w:rPr>
                          <w:rFonts w:ascii="Arial" w:hAnsi="Arial" w:cs="Arial"/>
                          <w:b/>
                        </w:rPr>
                        <w:t>After completion of Step 4 the ‘Reserves’ values should be pence on</w:t>
                      </w:r>
                      <w:r w:rsidR="006256D0" w:rsidRPr="00F82DBE">
                        <w:rPr>
                          <w:rFonts w:ascii="Arial" w:hAnsi="Arial" w:cs="Arial"/>
                          <w:b/>
                        </w:rPr>
                        <w:t xml:space="preserve">ly. </w:t>
                      </w:r>
                      <w:r w:rsidR="0082596D">
                        <w:rPr>
                          <w:rFonts w:ascii="Arial" w:hAnsi="Arial" w:cs="Arial"/>
                          <w:b/>
                        </w:rPr>
                        <w:t xml:space="preserve"> The 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value </w:t>
                      </w:r>
                      <w:r w:rsidR="0082596D">
                        <w:rPr>
                          <w:rFonts w:ascii="Arial" w:hAnsi="Arial" w:cs="Arial"/>
                          <w:b/>
                        </w:rPr>
                        <w:t>will appear where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any difference</w:t>
                      </w:r>
                      <w:r w:rsidR="001F71C8" w:rsidRPr="00F82DBE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between the estimated and actual carryforward</w:t>
                      </w:r>
                      <w:r w:rsidR="00410BAA" w:rsidRPr="00F82DBE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257AB" w:rsidRPr="00F82DBE">
                        <w:rPr>
                          <w:rFonts w:ascii="Arial" w:hAnsi="Arial" w:cs="Arial"/>
                          <w:b/>
                        </w:rPr>
                        <w:t>have</w:t>
                      </w:r>
                      <w:r w:rsidRPr="00F82DBE">
                        <w:rPr>
                          <w:rFonts w:ascii="Arial" w:hAnsi="Arial" w:cs="Arial"/>
                          <w:b/>
                        </w:rPr>
                        <w:t xml:space="preserve"> not been accounted for i</w:t>
                      </w:r>
                      <w:r w:rsidR="006256D0" w:rsidRPr="00F82DBE">
                        <w:rPr>
                          <w:rFonts w:ascii="Arial" w:hAnsi="Arial" w:cs="Arial"/>
                          <w:b/>
                        </w:rPr>
                        <w:t xml:space="preserve">n the cost centre allocations. See below for </w:t>
                      </w:r>
                      <w:r w:rsidR="00F82DBE" w:rsidRPr="00F82DBE">
                        <w:rPr>
                          <w:rFonts w:ascii="Arial" w:hAnsi="Arial" w:cs="Arial"/>
                          <w:b/>
                        </w:rPr>
                        <w:t>instructions</w:t>
                      </w:r>
                      <w:r w:rsidR="0082596D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630943">
        <w:rPr>
          <w:rFonts w:ascii="Arial" w:hAnsi="Arial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E7924" wp14:editId="52FF89FC">
                <wp:simplePos x="0" y="0"/>
                <wp:positionH relativeFrom="column">
                  <wp:posOffset>7138035</wp:posOffset>
                </wp:positionH>
                <wp:positionV relativeFrom="paragraph">
                  <wp:posOffset>886460</wp:posOffset>
                </wp:positionV>
                <wp:extent cx="2971800" cy="1600200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F98E" w14:textId="77777777" w:rsidR="00AA3329" w:rsidRDefault="00CC28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After completion of Step 4 the ‘Reserves’ values should be pence only.  A value other than pence </w:t>
                            </w:r>
                            <w:r w:rsidR="00AA3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appear if any difference between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estimated carryforward and</w:t>
                            </w:r>
                            <w:r w:rsidR="00AA3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actual carryforward has not been accounted for in the cost centre allocations.  See below for instructions</w:t>
                            </w:r>
                          </w:p>
                          <w:p w14:paraId="76A1C062" w14:textId="77777777" w:rsidR="00CC2887" w:rsidRPr="00CC2887" w:rsidRDefault="00AA33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7924" id="Rectangle 70" o:spid="_x0000_s1031" style="position:absolute;margin-left:562.05pt;margin-top:69.8pt;width:234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">
                <v:textbox>
                  <w:txbxContent>
                    <w:p w14:paraId="6DFBF98E" w14:textId="77777777" w:rsidR="00AA3329" w:rsidRDefault="00CC28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After completion of Step 4 the ‘Reserves’ values should be pence only.  A value other than pence </w:t>
                      </w:r>
                      <w:r w:rsidR="00AA33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appear if any difference between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estimated carryforward and</w:t>
                      </w:r>
                      <w:r w:rsidR="00AA332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actual carryforward has not been accounted for in the cost centre allocations.  See below for instructions</w:t>
                      </w:r>
                    </w:p>
                    <w:p w14:paraId="76A1C062" w14:textId="77777777" w:rsidR="00CC2887" w:rsidRPr="00CC2887" w:rsidRDefault="00AA332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86451" w:rsidRPr="00630943">
        <w:rPr>
          <w:rFonts w:ascii="Arial" w:hAnsi="Arial" w:cs="Arial"/>
          <w:i/>
          <w:iCs/>
        </w:rPr>
        <w:t xml:space="preserve">  </w:t>
      </w:r>
      <w:r w:rsidRPr="00630943">
        <w:rPr>
          <w:rFonts w:ascii="Arial" w:hAnsi="Arial" w:cs="Arial"/>
          <w:i/>
          <w:iCs/>
          <w:noProof/>
        </w:rPr>
        <w:drawing>
          <wp:inline distT="0" distB="0" distL="0" distR="0" wp14:anchorId="1EF6DA42" wp14:editId="2F99A362">
            <wp:extent cx="3695700" cy="2543175"/>
            <wp:effectExtent l="38100" t="3810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99" b="4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431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E786C62" w14:textId="77777777" w:rsidR="008706C4" w:rsidRDefault="008706C4" w:rsidP="006A0944">
      <w:pPr>
        <w:rPr>
          <w:rFonts w:ascii="Arial" w:hAnsi="Arial" w:cs="Arial"/>
        </w:rPr>
      </w:pPr>
    </w:p>
    <w:p w14:paraId="6CE2D7CC" w14:textId="77777777" w:rsidR="0064112F" w:rsidRDefault="0064112F" w:rsidP="006A0944">
      <w:pPr>
        <w:rPr>
          <w:rFonts w:ascii="Arial" w:hAnsi="Arial" w:cs="Arial"/>
        </w:rPr>
      </w:pPr>
    </w:p>
    <w:p w14:paraId="557D9D93" w14:textId="77777777" w:rsidR="006A0944" w:rsidRPr="0064112F" w:rsidRDefault="006A0944" w:rsidP="006A0944">
      <w:pPr>
        <w:rPr>
          <w:rFonts w:ascii="Arial" w:hAnsi="Arial" w:cs="Arial"/>
        </w:rPr>
      </w:pPr>
      <w:r w:rsidRPr="0064112F">
        <w:rPr>
          <w:rFonts w:ascii="Arial" w:hAnsi="Arial" w:cs="Arial"/>
        </w:rPr>
        <w:lastRenderedPageBreak/>
        <w:t>Any budget adjustments due to the difference between</w:t>
      </w:r>
      <w:r w:rsidR="00865316" w:rsidRPr="0064112F">
        <w:rPr>
          <w:rFonts w:ascii="Arial" w:hAnsi="Arial" w:cs="Arial"/>
        </w:rPr>
        <w:t xml:space="preserve"> the estimated and actual carry</w:t>
      </w:r>
      <w:r w:rsidRPr="0064112F">
        <w:rPr>
          <w:rFonts w:ascii="Arial" w:hAnsi="Arial" w:cs="Arial"/>
        </w:rPr>
        <w:t xml:space="preserve">forward should be recorded on your </w:t>
      </w:r>
      <w:r w:rsidR="0064112F" w:rsidRPr="0064112F">
        <w:rPr>
          <w:rFonts w:ascii="Arial" w:hAnsi="Arial" w:cs="Arial"/>
        </w:rPr>
        <w:t xml:space="preserve">first Summer </w:t>
      </w:r>
      <w:r w:rsidRPr="0064112F">
        <w:rPr>
          <w:rFonts w:ascii="Arial" w:hAnsi="Arial" w:cs="Arial"/>
        </w:rPr>
        <w:t>Viremen</w:t>
      </w:r>
      <w:r w:rsidR="0064112F" w:rsidRPr="0064112F">
        <w:rPr>
          <w:rFonts w:ascii="Arial" w:hAnsi="Arial" w:cs="Arial"/>
        </w:rPr>
        <w:t xml:space="preserve">t report within your budget toolkit, </w:t>
      </w:r>
      <w:r w:rsidRPr="0064112F">
        <w:rPr>
          <w:rFonts w:ascii="Arial" w:hAnsi="Arial" w:cs="Arial"/>
        </w:rPr>
        <w:t>presented t</w:t>
      </w:r>
      <w:r w:rsidR="0064112F" w:rsidRPr="0064112F">
        <w:rPr>
          <w:rFonts w:ascii="Arial" w:hAnsi="Arial" w:cs="Arial"/>
        </w:rPr>
        <w:t>o Governors at the next meeting and submitted to the Schools Finance Team for processing</w:t>
      </w:r>
    </w:p>
    <w:p w14:paraId="4F1302F8" w14:textId="77777777" w:rsidR="00D91C35" w:rsidRPr="00630943" w:rsidRDefault="00D91C35" w:rsidP="006A0944">
      <w:pPr>
        <w:rPr>
          <w:rFonts w:ascii="Arial" w:hAnsi="Arial" w:cs="Arial"/>
        </w:rPr>
      </w:pPr>
    </w:p>
    <w:p w14:paraId="2765B385" w14:textId="77777777" w:rsidR="002703B7" w:rsidRPr="0064112F" w:rsidRDefault="0064112F" w:rsidP="006A0944">
      <w:pPr>
        <w:rPr>
          <w:rFonts w:ascii="Arial" w:hAnsi="Arial" w:cs="Arial"/>
          <w:b/>
        </w:rPr>
      </w:pPr>
      <w:r w:rsidRPr="0064112F">
        <w:rPr>
          <w:rFonts w:ascii="Arial" w:hAnsi="Arial" w:cs="Arial"/>
          <w:b/>
        </w:rPr>
        <w:t xml:space="preserve">NB - </w:t>
      </w:r>
      <w:r w:rsidR="007C396E" w:rsidRPr="0064112F">
        <w:rPr>
          <w:rFonts w:ascii="Arial" w:hAnsi="Arial" w:cs="Arial"/>
          <w:b/>
        </w:rPr>
        <w:t>As an interim measure, s</w:t>
      </w:r>
      <w:r w:rsidR="002703B7" w:rsidRPr="0064112F">
        <w:rPr>
          <w:rFonts w:ascii="Arial" w:hAnsi="Arial" w:cs="Arial"/>
          <w:b/>
        </w:rPr>
        <w:t>chools may choose to adjust</w:t>
      </w:r>
      <w:r>
        <w:rPr>
          <w:rFonts w:ascii="Arial" w:hAnsi="Arial" w:cs="Arial"/>
          <w:b/>
        </w:rPr>
        <w:t xml:space="preserve"> their</w:t>
      </w:r>
      <w:r w:rsidR="002703B7" w:rsidRPr="0064112F">
        <w:rPr>
          <w:rFonts w:ascii="Arial" w:hAnsi="Arial" w:cs="Arial"/>
          <w:b/>
        </w:rPr>
        <w:t xml:space="preserve"> ‘Planned Reserves’ figure</w:t>
      </w:r>
      <w:r w:rsidR="008232FA" w:rsidRPr="0064112F">
        <w:rPr>
          <w:rFonts w:ascii="Arial" w:hAnsi="Arial" w:cs="Arial"/>
          <w:b/>
        </w:rPr>
        <w:t>s</w:t>
      </w:r>
      <w:r w:rsidR="002703B7" w:rsidRPr="0064112F">
        <w:rPr>
          <w:rFonts w:ascii="Arial" w:hAnsi="Arial" w:cs="Arial"/>
          <w:b/>
        </w:rPr>
        <w:t xml:space="preserve"> to account for difference</w:t>
      </w:r>
      <w:r w:rsidR="00162C75" w:rsidRPr="0064112F">
        <w:rPr>
          <w:rFonts w:ascii="Arial" w:hAnsi="Arial" w:cs="Arial"/>
          <w:b/>
        </w:rPr>
        <w:t>s</w:t>
      </w:r>
      <w:r w:rsidR="002703B7" w:rsidRPr="0064112F">
        <w:rPr>
          <w:rFonts w:ascii="Arial" w:hAnsi="Arial" w:cs="Arial"/>
          <w:b/>
        </w:rPr>
        <w:t xml:space="preserve"> between actual and estimated carryforward prior to presentation of Viremen</w:t>
      </w:r>
      <w:r>
        <w:rPr>
          <w:rFonts w:ascii="Arial" w:hAnsi="Arial" w:cs="Arial"/>
          <w:b/>
        </w:rPr>
        <w:t>t report for Governor approval</w:t>
      </w:r>
    </w:p>
    <w:p w14:paraId="03A4BD7A" w14:textId="77777777" w:rsidR="00E34A11" w:rsidRPr="00630943" w:rsidRDefault="00E34A11" w:rsidP="005D0E67">
      <w:pPr>
        <w:rPr>
          <w:rFonts w:ascii="Arial" w:hAnsi="Arial" w:cs="Arial"/>
          <w:i/>
          <w:iCs/>
        </w:rPr>
      </w:pPr>
    </w:p>
    <w:p w14:paraId="6205A1B9" w14:textId="77777777" w:rsidR="005D0E67" w:rsidRPr="0064112F" w:rsidRDefault="005D0E67" w:rsidP="005D0E67">
      <w:pPr>
        <w:pStyle w:val="Heading1"/>
        <w:spacing w:line="240" w:lineRule="auto"/>
        <w:rPr>
          <w:rFonts w:ascii="Arial" w:hAnsi="Arial" w:cs="Arial"/>
          <w:bCs w:val="0"/>
          <w:i/>
        </w:rPr>
      </w:pPr>
      <w:r w:rsidRPr="0064112F">
        <w:rPr>
          <w:rFonts w:ascii="Arial" w:hAnsi="Arial" w:cs="Arial"/>
          <w:bCs w:val="0"/>
        </w:rPr>
        <w:t xml:space="preserve">To allocate/adjust against cost </w:t>
      </w:r>
      <w:r w:rsidR="003358EA" w:rsidRPr="0064112F">
        <w:rPr>
          <w:rFonts w:ascii="Arial" w:hAnsi="Arial" w:cs="Arial"/>
          <w:bCs w:val="0"/>
        </w:rPr>
        <w:t>centre (</w:t>
      </w:r>
      <w:r w:rsidRPr="0064112F">
        <w:rPr>
          <w:rFonts w:ascii="Arial" w:hAnsi="Arial" w:cs="Arial"/>
          <w:bCs w:val="0"/>
        </w:rPr>
        <w:t>in whole pounds only – OK to leave if pence):</w:t>
      </w:r>
    </w:p>
    <w:p w14:paraId="0D1A1D16" w14:textId="77777777" w:rsidR="0064112F" w:rsidRDefault="0064112F" w:rsidP="005D0E67">
      <w:pPr>
        <w:pStyle w:val="Heading1"/>
        <w:spacing w:line="240" w:lineRule="auto"/>
        <w:rPr>
          <w:rFonts w:ascii="Arial" w:hAnsi="Arial" w:cs="Arial"/>
          <w:b w:val="0"/>
          <w:i/>
        </w:rPr>
      </w:pPr>
    </w:p>
    <w:p w14:paraId="3DDA9787" w14:textId="77777777" w:rsidR="005D0E67" w:rsidRPr="00630943" w:rsidRDefault="005D0E67" w:rsidP="005D0E67">
      <w:pPr>
        <w:pStyle w:val="Heading1"/>
        <w:spacing w:line="240" w:lineRule="auto"/>
        <w:rPr>
          <w:rFonts w:ascii="Arial" w:hAnsi="Arial" w:cs="Arial"/>
          <w:b w:val="0"/>
          <w:i/>
        </w:rPr>
      </w:pPr>
      <w:r w:rsidRPr="00630943">
        <w:rPr>
          <w:rFonts w:ascii="Arial" w:hAnsi="Arial" w:cs="Arial"/>
          <w:b w:val="0"/>
          <w:i/>
        </w:rPr>
        <w:t>Focus &gt; Budget Management &gt; Cost Centre Allocation</w:t>
      </w:r>
    </w:p>
    <w:p w14:paraId="05F3FB46" w14:textId="77777777" w:rsidR="0064112F" w:rsidRDefault="0064112F" w:rsidP="005D0E67">
      <w:pPr>
        <w:rPr>
          <w:rFonts w:ascii="Arial" w:hAnsi="Arial" w:cs="Arial"/>
        </w:rPr>
      </w:pPr>
    </w:p>
    <w:p w14:paraId="7BFB6F1D" w14:textId="77777777" w:rsidR="001604C1" w:rsidRDefault="005D0E67" w:rsidP="001604C1">
      <w:pPr>
        <w:numPr>
          <w:ilvl w:val="0"/>
          <w:numId w:val="10"/>
        </w:numPr>
        <w:rPr>
          <w:rFonts w:ascii="Arial" w:hAnsi="Arial" w:cs="Arial"/>
        </w:rPr>
      </w:pPr>
      <w:r w:rsidRPr="00630943">
        <w:rPr>
          <w:rFonts w:ascii="Arial" w:hAnsi="Arial" w:cs="Arial"/>
        </w:rPr>
        <w:t>Double-click on relevant cost centre</w:t>
      </w:r>
      <w:r w:rsidR="002703B7" w:rsidRPr="00630943">
        <w:rPr>
          <w:rFonts w:ascii="Arial" w:hAnsi="Arial" w:cs="Arial"/>
        </w:rPr>
        <w:t xml:space="preserve"> (</w:t>
      </w:r>
      <w:r w:rsidR="002703B7" w:rsidRPr="001604C1">
        <w:rPr>
          <w:rFonts w:ascii="Arial" w:hAnsi="Arial" w:cs="Arial"/>
          <w:i/>
        </w:rPr>
        <w:t>possibly cost centre HC05 if adjusting</w:t>
      </w:r>
      <w:r w:rsidR="003358EA" w:rsidRPr="001604C1">
        <w:rPr>
          <w:rFonts w:ascii="Arial" w:hAnsi="Arial" w:cs="Arial"/>
          <w:i/>
        </w:rPr>
        <w:t xml:space="preserve"> Revenue</w:t>
      </w:r>
      <w:r w:rsidR="002703B7" w:rsidRPr="001604C1">
        <w:rPr>
          <w:rFonts w:ascii="Arial" w:hAnsi="Arial" w:cs="Arial"/>
          <w:i/>
        </w:rPr>
        <w:t xml:space="preserve"> Planned Reserves</w:t>
      </w:r>
      <w:r w:rsidR="003358EA" w:rsidRPr="001604C1">
        <w:rPr>
          <w:rFonts w:ascii="Arial" w:hAnsi="Arial" w:cs="Arial"/>
          <w:i/>
        </w:rPr>
        <w:t xml:space="preserve"> and </w:t>
      </w:r>
      <w:r w:rsidR="003C6072" w:rsidRPr="001604C1">
        <w:rPr>
          <w:rFonts w:ascii="Arial" w:hAnsi="Arial" w:cs="Arial"/>
          <w:i/>
        </w:rPr>
        <w:t xml:space="preserve">cost centre </w:t>
      </w:r>
      <w:r w:rsidR="003358EA" w:rsidRPr="001604C1">
        <w:rPr>
          <w:rFonts w:ascii="Arial" w:hAnsi="Arial" w:cs="Arial"/>
          <w:i/>
        </w:rPr>
        <w:t>YC10 if adjusting Capital Planned Reserves</w:t>
      </w:r>
      <w:r w:rsidR="002703B7" w:rsidRPr="00630943">
        <w:rPr>
          <w:rFonts w:ascii="Arial" w:hAnsi="Arial" w:cs="Arial"/>
        </w:rPr>
        <w:t>)</w:t>
      </w:r>
    </w:p>
    <w:p w14:paraId="77E29EB2" w14:textId="77777777" w:rsidR="005D0E67" w:rsidRPr="00630943" w:rsidRDefault="001604C1" w:rsidP="001604C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D0E67" w:rsidRPr="00630943">
        <w:rPr>
          <w:rFonts w:ascii="Arial" w:hAnsi="Arial" w:cs="Arial"/>
        </w:rPr>
        <w:t xml:space="preserve">ouble-click on appropriate ledger code and enter revised amount remembering to profile. </w:t>
      </w:r>
    </w:p>
    <w:p w14:paraId="4BEF19E9" w14:textId="77777777" w:rsidR="005D0E67" w:rsidRPr="00630943" w:rsidRDefault="005D0E67" w:rsidP="005D0E67">
      <w:pPr>
        <w:rPr>
          <w:rFonts w:ascii="Arial" w:hAnsi="Arial" w:cs="Arial"/>
        </w:rPr>
      </w:pPr>
    </w:p>
    <w:p w14:paraId="2EC1D43D" w14:textId="77777777" w:rsidR="005D0E67" w:rsidRPr="00630943" w:rsidRDefault="005D0E67" w:rsidP="005D0E67">
      <w:pPr>
        <w:pStyle w:val="Heading1"/>
        <w:rPr>
          <w:rFonts w:ascii="Arial" w:hAnsi="Arial" w:cs="Arial"/>
          <w:u w:val="single"/>
        </w:rPr>
      </w:pPr>
      <w:r w:rsidRPr="00630943">
        <w:rPr>
          <w:rFonts w:ascii="Arial" w:hAnsi="Arial" w:cs="Arial"/>
          <w:u w:val="single"/>
        </w:rPr>
        <w:t>6. Submission of Audit Trail Report</w:t>
      </w:r>
    </w:p>
    <w:p w14:paraId="5CF804C5" w14:textId="77777777" w:rsidR="001604C1" w:rsidRPr="00630943" w:rsidRDefault="001604C1" w:rsidP="001604C1">
      <w:pPr>
        <w:rPr>
          <w:rFonts w:ascii="Arial" w:hAnsi="Arial" w:cs="Arial"/>
        </w:rPr>
      </w:pPr>
      <w:r w:rsidRPr="00630943">
        <w:rPr>
          <w:rFonts w:ascii="Arial" w:hAnsi="Arial" w:cs="Arial"/>
          <w:b/>
          <w:bCs/>
          <w:u w:val="single"/>
        </w:rPr>
        <w:t>IMPORTANT:</w:t>
      </w:r>
    </w:p>
    <w:p w14:paraId="31DBE6E3" w14:textId="77777777" w:rsidR="001604C1" w:rsidRDefault="001604C1" w:rsidP="005D0E67">
      <w:pPr>
        <w:rPr>
          <w:rFonts w:ascii="Arial" w:hAnsi="Arial" w:cs="Arial"/>
        </w:rPr>
      </w:pPr>
    </w:p>
    <w:p w14:paraId="5C356CD4" w14:textId="77777777" w:rsidR="005D0E67" w:rsidRPr="00630943" w:rsidRDefault="005D0E67" w:rsidP="005D0E67">
      <w:pPr>
        <w:rPr>
          <w:rFonts w:ascii="Arial" w:hAnsi="Arial" w:cs="Arial"/>
          <w:b/>
        </w:rPr>
      </w:pPr>
      <w:r w:rsidRPr="00630943">
        <w:rPr>
          <w:rFonts w:ascii="Arial" w:hAnsi="Arial" w:cs="Arial"/>
        </w:rPr>
        <w:t xml:space="preserve">Once the final closure has been completed and the </w:t>
      </w:r>
      <w:r w:rsidR="008F2E84">
        <w:rPr>
          <w:rFonts w:ascii="Arial" w:hAnsi="Arial" w:cs="Arial"/>
        </w:rPr>
        <w:t>manual</w:t>
      </w:r>
      <w:r w:rsidRPr="00630943">
        <w:rPr>
          <w:rFonts w:ascii="Arial" w:hAnsi="Arial" w:cs="Arial"/>
        </w:rPr>
        <w:t xml:space="preserve"> carry forward</w:t>
      </w:r>
      <w:r w:rsidR="000E4090">
        <w:rPr>
          <w:rFonts w:ascii="Arial" w:hAnsi="Arial" w:cs="Arial"/>
        </w:rPr>
        <w:t>s</w:t>
      </w:r>
      <w:r w:rsidR="001604C1">
        <w:rPr>
          <w:rFonts w:ascii="Arial" w:hAnsi="Arial" w:cs="Arial"/>
        </w:rPr>
        <w:t xml:space="preserve"> removed, your</w:t>
      </w:r>
      <w:r w:rsidRPr="00630943">
        <w:rPr>
          <w:rFonts w:ascii="Arial" w:hAnsi="Arial" w:cs="Arial"/>
        </w:rPr>
        <w:t xml:space="preserve"> Fund Allocation Audit Trail Report for </w:t>
      </w:r>
      <w:r w:rsidRPr="00AF67D1">
        <w:rPr>
          <w:rFonts w:ascii="Arial" w:hAnsi="Arial" w:cs="Arial"/>
          <w:b/>
        </w:rPr>
        <w:t xml:space="preserve">current </w:t>
      </w:r>
      <w:r w:rsidRPr="00630943">
        <w:rPr>
          <w:rFonts w:ascii="Arial" w:hAnsi="Arial" w:cs="Arial"/>
        </w:rPr>
        <w:t>year should be run:</w:t>
      </w:r>
      <w:r w:rsidRPr="00630943">
        <w:rPr>
          <w:rFonts w:ascii="Arial" w:hAnsi="Arial" w:cs="Arial"/>
          <w:b/>
        </w:rPr>
        <w:t xml:space="preserve"> </w:t>
      </w:r>
    </w:p>
    <w:p w14:paraId="089CDD1B" w14:textId="77777777" w:rsidR="008F2E84" w:rsidRDefault="008F2E84" w:rsidP="005D0E67">
      <w:pPr>
        <w:rPr>
          <w:rFonts w:ascii="Arial" w:hAnsi="Arial" w:cs="Arial"/>
        </w:rPr>
      </w:pPr>
    </w:p>
    <w:p w14:paraId="04DB115B" w14:textId="77777777" w:rsidR="008F2E84" w:rsidRDefault="005D0E67" w:rsidP="005D0E67">
      <w:pPr>
        <w:rPr>
          <w:rFonts w:ascii="Arial" w:hAnsi="Arial" w:cs="Arial"/>
          <w:b/>
        </w:rPr>
      </w:pPr>
      <w:r w:rsidRPr="00630943">
        <w:rPr>
          <w:rFonts w:ascii="Arial" w:hAnsi="Arial" w:cs="Arial"/>
        </w:rPr>
        <w:t>Reports &gt; Budget Maintenance &gt; Fund Allocation Audit Trail &gt; Select Summary Report</w:t>
      </w:r>
      <w:r w:rsidR="00FC440A">
        <w:rPr>
          <w:rFonts w:ascii="Arial" w:hAnsi="Arial" w:cs="Arial"/>
        </w:rPr>
        <w:t>, leave Fund blank, OK</w:t>
      </w:r>
    </w:p>
    <w:p w14:paraId="63357A8B" w14:textId="77777777" w:rsidR="008F2E84" w:rsidRDefault="008F2E84" w:rsidP="005D0E67">
      <w:pPr>
        <w:rPr>
          <w:rFonts w:ascii="Arial" w:hAnsi="Arial" w:cs="Arial"/>
          <w:b/>
        </w:rPr>
      </w:pPr>
    </w:p>
    <w:p w14:paraId="15AAFFF7" w14:textId="5670E455" w:rsidR="001604C1" w:rsidRPr="00630943" w:rsidRDefault="00364617" w:rsidP="001604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2B01" wp14:editId="0F374579">
                <wp:simplePos x="0" y="0"/>
                <wp:positionH relativeFrom="column">
                  <wp:posOffset>1765935</wp:posOffset>
                </wp:positionH>
                <wp:positionV relativeFrom="paragraph">
                  <wp:posOffset>481965</wp:posOffset>
                </wp:positionV>
                <wp:extent cx="4000500" cy="685800"/>
                <wp:effectExtent l="0" t="0" r="0" b="0"/>
                <wp:wrapNone/>
                <wp:docPr id="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92CF8" id="Line 8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37.95pt" to="454.0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">
                <v:stroke endarrow="block"/>
              </v:line>
            </w:pict>
          </mc:Fallback>
        </mc:AlternateContent>
      </w:r>
      <w:r w:rsidR="00FC440A">
        <w:rPr>
          <w:rFonts w:ascii="Arial" w:hAnsi="Arial" w:cs="Arial"/>
          <w:b/>
        </w:rPr>
        <w:t>T</w:t>
      </w:r>
      <w:r w:rsidR="005D0E67" w:rsidRPr="00630943">
        <w:rPr>
          <w:rFonts w:ascii="Arial" w:hAnsi="Arial" w:cs="Arial"/>
          <w:b/>
        </w:rPr>
        <w:t xml:space="preserve">he report should be Exported to Excel with Export Options set to Main Body, and </w:t>
      </w:r>
      <w:r w:rsidR="001604C1">
        <w:rPr>
          <w:rFonts w:ascii="Arial" w:hAnsi="Arial" w:cs="Arial"/>
          <w:b/>
        </w:rPr>
        <w:t xml:space="preserve">the </w:t>
      </w:r>
      <w:r w:rsidR="005D0E67" w:rsidRPr="00630943">
        <w:rPr>
          <w:rFonts w:ascii="Arial" w:hAnsi="Arial" w:cs="Arial"/>
          <w:b/>
        </w:rPr>
        <w:t xml:space="preserve">Format </w:t>
      </w:r>
      <w:r w:rsidR="001604C1">
        <w:rPr>
          <w:rFonts w:ascii="Arial" w:hAnsi="Arial" w:cs="Arial"/>
          <w:b/>
        </w:rPr>
        <w:t xml:space="preserve">set </w:t>
      </w:r>
      <w:r w:rsidR="005D0E67" w:rsidRPr="00630943">
        <w:rPr>
          <w:rFonts w:ascii="Arial" w:hAnsi="Arial" w:cs="Arial"/>
          <w:b/>
        </w:rPr>
        <w:t xml:space="preserve">as Excel 4.0 </w:t>
      </w:r>
      <w:r w:rsidR="001604C1" w:rsidRPr="00630943">
        <w:rPr>
          <w:rFonts w:ascii="Arial" w:hAnsi="Arial" w:cs="Arial"/>
          <w:b/>
        </w:rPr>
        <w:t xml:space="preserve">with </w:t>
      </w:r>
      <w:r w:rsidR="001604C1">
        <w:rPr>
          <w:rFonts w:ascii="Arial" w:hAnsi="Arial" w:cs="Arial"/>
          <w:b/>
        </w:rPr>
        <w:t xml:space="preserve">a </w:t>
      </w:r>
      <w:r w:rsidR="001604C1" w:rsidRPr="00630943">
        <w:rPr>
          <w:rFonts w:ascii="Arial" w:hAnsi="Arial" w:cs="Arial"/>
          <w:b/>
        </w:rPr>
        <w:t>suggested fill name of:</w:t>
      </w:r>
      <w:r w:rsidR="001604C1">
        <w:rPr>
          <w:rFonts w:ascii="Arial" w:hAnsi="Arial" w:cs="Arial"/>
          <w:b/>
        </w:rPr>
        <w:t xml:space="preserve"> XXX(3 digit school number) Audit Trail 20</w:t>
      </w:r>
      <w:r w:rsidR="00D77ED4">
        <w:rPr>
          <w:rFonts w:ascii="Arial" w:hAnsi="Arial" w:cs="Arial"/>
          <w:b/>
        </w:rPr>
        <w:t>20</w:t>
      </w:r>
    </w:p>
    <w:p w14:paraId="5C2A558F" w14:textId="77777777" w:rsidR="00AF67D1" w:rsidRDefault="00AF67D1" w:rsidP="005D0E67">
      <w:pPr>
        <w:rPr>
          <w:rFonts w:ascii="Arial" w:hAnsi="Arial" w:cs="Arial"/>
          <w:b/>
        </w:rPr>
      </w:pPr>
    </w:p>
    <w:p w14:paraId="5F213CF1" w14:textId="41B67143" w:rsidR="00AF67D1" w:rsidRDefault="00364617" w:rsidP="005D0E67">
      <w:pPr>
        <w:rPr>
          <w:rFonts w:ascii="Arial" w:hAnsi="Arial" w:cs="Arial"/>
          <w:b/>
        </w:rPr>
      </w:pPr>
      <w:r w:rsidRPr="00451405">
        <w:rPr>
          <w:rFonts w:ascii="Arial" w:hAnsi="Arial" w:cs="Arial"/>
          <w:b/>
          <w:noProof/>
        </w:rPr>
        <w:drawing>
          <wp:inline distT="0" distB="0" distL="0" distR="0" wp14:anchorId="7F1FDF54" wp14:editId="3BB59F8B">
            <wp:extent cx="6143625" cy="2733675"/>
            <wp:effectExtent l="38100" t="3810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39" b="4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336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92BDC45" w14:textId="77777777" w:rsidR="005D0E67" w:rsidRPr="00630943" w:rsidRDefault="005D0E67" w:rsidP="005D0E67">
      <w:pPr>
        <w:rPr>
          <w:rFonts w:ascii="Arial" w:hAnsi="Arial" w:cs="Arial"/>
          <w:b/>
        </w:rPr>
      </w:pPr>
    </w:p>
    <w:p w14:paraId="42ADFA10" w14:textId="77777777" w:rsidR="005D0E67" w:rsidRDefault="00F85791" w:rsidP="005D0E67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</w:t>
      </w:r>
      <w:r w:rsidR="005D0E67" w:rsidRPr="00630943">
        <w:rPr>
          <w:rFonts w:ascii="Arial" w:hAnsi="Arial" w:cs="Arial"/>
          <w:b/>
        </w:rPr>
        <w:t xml:space="preserve">his file should be saved with </w:t>
      </w:r>
      <w:r w:rsidR="00616343">
        <w:rPr>
          <w:rFonts w:ascii="Arial" w:hAnsi="Arial" w:cs="Arial"/>
          <w:b/>
        </w:rPr>
        <w:t xml:space="preserve">your </w:t>
      </w:r>
      <w:r w:rsidR="005D0E67" w:rsidRPr="00630943">
        <w:rPr>
          <w:rFonts w:ascii="Arial" w:hAnsi="Arial" w:cs="Arial"/>
          <w:b/>
        </w:rPr>
        <w:t xml:space="preserve">other year end documents for Audit purposes and then e-mailed to the </w:t>
      </w:r>
      <w:r w:rsidR="00A653E3">
        <w:rPr>
          <w:rFonts w:ascii="Arial" w:hAnsi="Arial" w:cs="Arial"/>
          <w:b/>
        </w:rPr>
        <w:t>Schools Accountancy Team</w:t>
      </w:r>
      <w:r w:rsidR="005D0E67" w:rsidRPr="00630943">
        <w:rPr>
          <w:rFonts w:ascii="Arial" w:hAnsi="Arial" w:cs="Arial"/>
          <w:b/>
        </w:rPr>
        <w:t xml:space="preserve"> at: </w:t>
      </w:r>
      <w:hyperlink r:id="rId15" w:history="1">
        <w:r w:rsidR="00A653E3" w:rsidRPr="002C6AF1">
          <w:rPr>
            <w:rStyle w:val="Hyperlink"/>
            <w:rFonts w:ascii="Arial" w:hAnsi="Arial" w:cs="Arial"/>
            <w:b/>
          </w:rPr>
          <w:t>sat@suffolk.gov.uk</w:t>
        </w:r>
      </w:hyperlink>
    </w:p>
    <w:p w14:paraId="275F1E17" w14:textId="77777777" w:rsidR="00A653E3" w:rsidRPr="00630943" w:rsidRDefault="00A653E3" w:rsidP="005D0E67">
      <w:pPr>
        <w:rPr>
          <w:rFonts w:ascii="Arial" w:hAnsi="Arial" w:cs="Arial"/>
          <w:b/>
          <w:color w:val="0000FF"/>
        </w:rPr>
      </w:pPr>
    </w:p>
    <w:p w14:paraId="07122FE0" w14:textId="77777777" w:rsidR="005D0E67" w:rsidRPr="00630943" w:rsidRDefault="005D0E67" w:rsidP="005D0E67">
      <w:pPr>
        <w:rPr>
          <w:rFonts w:ascii="Arial" w:hAnsi="Arial" w:cs="Arial"/>
        </w:rPr>
      </w:pPr>
    </w:p>
    <w:p w14:paraId="5FC35DD8" w14:textId="77777777" w:rsidR="00861C5D" w:rsidRPr="00630943" w:rsidRDefault="005D0E67">
      <w:pPr>
        <w:rPr>
          <w:rFonts w:ascii="Arial" w:hAnsi="Arial" w:cs="Arial"/>
        </w:rPr>
      </w:pPr>
      <w:r w:rsidRPr="00630943">
        <w:rPr>
          <w:rFonts w:ascii="Arial" w:hAnsi="Arial" w:cs="Arial"/>
        </w:rPr>
        <w:t xml:space="preserve">Your FMS system closure of the previous </w:t>
      </w:r>
      <w:r w:rsidR="00616343">
        <w:rPr>
          <w:rFonts w:ascii="Arial" w:hAnsi="Arial" w:cs="Arial"/>
        </w:rPr>
        <w:t xml:space="preserve">financial </w:t>
      </w:r>
      <w:r w:rsidRPr="00630943">
        <w:rPr>
          <w:rFonts w:ascii="Arial" w:hAnsi="Arial" w:cs="Arial"/>
        </w:rPr>
        <w:t>year should now be complete</w:t>
      </w:r>
    </w:p>
    <w:sectPr w:rsidR="00861C5D" w:rsidRPr="00630943" w:rsidSect="002A0D1A">
      <w:footerReference w:type="default" r:id="rId16"/>
      <w:pgSz w:w="11906" w:h="16838"/>
      <w:pgMar w:top="539" w:right="849" w:bottom="1258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7FB2" w14:textId="77777777" w:rsidR="00C53C3E" w:rsidRDefault="00C53C3E">
      <w:r>
        <w:separator/>
      </w:r>
    </w:p>
  </w:endnote>
  <w:endnote w:type="continuationSeparator" w:id="0">
    <w:p w14:paraId="2B0292FC" w14:textId="77777777" w:rsidR="00C53C3E" w:rsidRDefault="00C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DD81" w14:textId="77777777" w:rsidR="00491169" w:rsidRDefault="00491169" w:rsidP="00491169">
    <w:pPr>
      <w:pStyle w:val="Footer"/>
      <w:jc w:val="center"/>
      <w:rPr>
        <w:rStyle w:val="PageNumber"/>
      </w:rPr>
    </w:pPr>
    <w:r>
      <w:rPr>
        <w:rStyle w:val="PageNumber"/>
        <w:snapToGrid w:val="0"/>
      </w:rPr>
      <w:t xml:space="preserve">Page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>
      <w:rPr>
        <w:rStyle w:val="PageNumber"/>
        <w:snapToGrid w:val="0"/>
      </w:rPr>
      <w:fldChar w:fldCharType="separate"/>
    </w:r>
    <w:r w:rsidR="00624F1D">
      <w:rPr>
        <w:rStyle w:val="PageNumber"/>
        <w:noProof/>
        <w:snapToGrid w:val="0"/>
      </w:rPr>
      <w:t>2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of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NUMPAGES </w:instrText>
    </w:r>
    <w:r>
      <w:rPr>
        <w:rStyle w:val="PageNumber"/>
        <w:snapToGrid w:val="0"/>
      </w:rPr>
      <w:fldChar w:fldCharType="separate"/>
    </w:r>
    <w:r w:rsidR="00624F1D">
      <w:rPr>
        <w:rStyle w:val="PageNumber"/>
        <w:noProof/>
        <w:snapToGrid w:val="0"/>
      </w:rPr>
      <w:t>5</w:t>
    </w:r>
    <w:r>
      <w:rPr>
        <w:rStyle w:val="PageNumber"/>
        <w:snapToGrid w:val="0"/>
      </w:rPr>
      <w:fldChar w:fldCharType="end"/>
    </w:r>
  </w:p>
  <w:p w14:paraId="6AA351C9" w14:textId="77777777" w:rsidR="00491169" w:rsidRDefault="00491169" w:rsidP="00491169">
    <w:pPr>
      <w:pStyle w:val="Footer"/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7F70" w14:textId="77777777" w:rsidR="00C53C3E" w:rsidRDefault="00C53C3E">
      <w:r>
        <w:separator/>
      </w:r>
    </w:p>
  </w:footnote>
  <w:footnote w:type="continuationSeparator" w:id="0">
    <w:p w14:paraId="2B278F10" w14:textId="77777777" w:rsidR="00C53C3E" w:rsidRDefault="00C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B0"/>
    <w:multiLevelType w:val="hybridMultilevel"/>
    <w:tmpl w:val="CEE81BCA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F381F"/>
    <w:multiLevelType w:val="hybridMultilevel"/>
    <w:tmpl w:val="5F00E1F0"/>
    <w:lvl w:ilvl="0" w:tplc="9FF88DD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1B05242"/>
    <w:multiLevelType w:val="hybridMultilevel"/>
    <w:tmpl w:val="0E7E4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11F2"/>
    <w:multiLevelType w:val="multilevel"/>
    <w:tmpl w:val="5F00E1F0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FFFFFF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4493DDF"/>
    <w:multiLevelType w:val="hybridMultilevel"/>
    <w:tmpl w:val="BFA48C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371DD"/>
    <w:multiLevelType w:val="hybridMultilevel"/>
    <w:tmpl w:val="F17A5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64B0"/>
    <w:multiLevelType w:val="hybridMultilevel"/>
    <w:tmpl w:val="26D2C198"/>
    <w:lvl w:ilvl="0" w:tplc="26B2D55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47B1E37"/>
    <w:multiLevelType w:val="multilevel"/>
    <w:tmpl w:val="6A12CEA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FC52CBF"/>
    <w:multiLevelType w:val="hybridMultilevel"/>
    <w:tmpl w:val="98384622"/>
    <w:lvl w:ilvl="0" w:tplc="9FF88DD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8D24559"/>
    <w:multiLevelType w:val="hybridMultilevel"/>
    <w:tmpl w:val="6E3A0F8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67"/>
    <w:rsid w:val="00000657"/>
    <w:rsid w:val="00000B73"/>
    <w:rsid w:val="0000720E"/>
    <w:rsid w:val="00014D71"/>
    <w:rsid w:val="0002193E"/>
    <w:rsid w:val="00022CBF"/>
    <w:rsid w:val="000237BD"/>
    <w:rsid w:val="00024A37"/>
    <w:rsid w:val="000258D1"/>
    <w:rsid w:val="000317E1"/>
    <w:rsid w:val="000320DB"/>
    <w:rsid w:val="00032B99"/>
    <w:rsid w:val="00033B6E"/>
    <w:rsid w:val="00035C5C"/>
    <w:rsid w:val="0005430C"/>
    <w:rsid w:val="000546C2"/>
    <w:rsid w:val="00057030"/>
    <w:rsid w:val="0006277A"/>
    <w:rsid w:val="000638D3"/>
    <w:rsid w:val="000649B1"/>
    <w:rsid w:val="00066362"/>
    <w:rsid w:val="00075EC4"/>
    <w:rsid w:val="00077FFB"/>
    <w:rsid w:val="00080900"/>
    <w:rsid w:val="00080BB4"/>
    <w:rsid w:val="000868F4"/>
    <w:rsid w:val="00087E18"/>
    <w:rsid w:val="00091D25"/>
    <w:rsid w:val="00092760"/>
    <w:rsid w:val="0009328B"/>
    <w:rsid w:val="000A18A7"/>
    <w:rsid w:val="000A5388"/>
    <w:rsid w:val="000A55E6"/>
    <w:rsid w:val="000A7268"/>
    <w:rsid w:val="000B1657"/>
    <w:rsid w:val="000B2DBD"/>
    <w:rsid w:val="000B37C1"/>
    <w:rsid w:val="000B674E"/>
    <w:rsid w:val="000B7322"/>
    <w:rsid w:val="000B733A"/>
    <w:rsid w:val="000B7B0D"/>
    <w:rsid w:val="000C0297"/>
    <w:rsid w:val="000C0760"/>
    <w:rsid w:val="000C0BCC"/>
    <w:rsid w:val="000C3466"/>
    <w:rsid w:val="000C450A"/>
    <w:rsid w:val="000C4FF1"/>
    <w:rsid w:val="000C53F7"/>
    <w:rsid w:val="000C5BBC"/>
    <w:rsid w:val="000C600C"/>
    <w:rsid w:val="000C6F3E"/>
    <w:rsid w:val="000D2854"/>
    <w:rsid w:val="000D2D5B"/>
    <w:rsid w:val="000D3DC4"/>
    <w:rsid w:val="000D6313"/>
    <w:rsid w:val="000D7AD8"/>
    <w:rsid w:val="000E2839"/>
    <w:rsid w:val="000E393A"/>
    <w:rsid w:val="000E4090"/>
    <w:rsid w:val="000E4757"/>
    <w:rsid w:val="000E5A90"/>
    <w:rsid w:val="000E79CF"/>
    <w:rsid w:val="000F0CD9"/>
    <w:rsid w:val="000F2DBF"/>
    <w:rsid w:val="000F7B8F"/>
    <w:rsid w:val="00100E2B"/>
    <w:rsid w:val="00101AD4"/>
    <w:rsid w:val="00102D5B"/>
    <w:rsid w:val="00107273"/>
    <w:rsid w:val="00110F2F"/>
    <w:rsid w:val="001165C2"/>
    <w:rsid w:val="0011698D"/>
    <w:rsid w:val="0012556A"/>
    <w:rsid w:val="00131FD0"/>
    <w:rsid w:val="001323CB"/>
    <w:rsid w:val="00132C1C"/>
    <w:rsid w:val="0013797D"/>
    <w:rsid w:val="001435E4"/>
    <w:rsid w:val="00143779"/>
    <w:rsid w:val="00143CEC"/>
    <w:rsid w:val="00144832"/>
    <w:rsid w:val="0014512A"/>
    <w:rsid w:val="00147282"/>
    <w:rsid w:val="00151E02"/>
    <w:rsid w:val="00153C56"/>
    <w:rsid w:val="00154E7E"/>
    <w:rsid w:val="001604C1"/>
    <w:rsid w:val="00162C75"/>
    <w:rsid w:val="00162FEA"/>
    <w:rsid w:val="00165004"/>
    <w:rsid w:val="00165278"/>
    <w:rsid w:val="00177450"/>
    <w:rsid w:val="00180A16"/>
    <w:rsid w:val="0018100A"/>
    <w:rsid w:val="0018392A"/>
    <w:rsid w:val="00184272"/>
    <w:rsid w:val="00184322"/>
    <w:rsid w:val="001847F0"/>
    <w:rsid w:val="00185DA9"/>
    <w:rsid w:val="00194BEA"/>
    <w:rsid w:val="001A1976"/>
    <w:rsid w:val="001A5888"/>
    <w:rsid w:val="001A5CCE"/>
    <w:rsid w:val="001B09D5"/>
    <w:rsid w:val="001B0BD0"/>
    <w:rsid w:val="001B3F23"/>
    <w:rsid w:val="001B4E53"/>
    <w:rsid w:val="001B7060"/>
    <w:rsid w:val="001B74A4"/>
    <w:rsid w:val="001B7C56"/>
    <w:rsid w:val="001B7FB8"/>
    <w:rsid w:val="001C0FED"/>
    <w:rsid w:val="001D63C6"/>
    <w:rsid w:val="001D76BA"/>
    <w:rsid w:val="001F0AF3"/>
    <w:rsid w:val="001F18A5"/>
    <w:rsid w:val="001F672D"/>
    <w:rsid w:val="001F71C8"/>
    <w:rsid w:val="001F73B6"/>
    <w:rsid w:val="00200E72"/>
    <w:rsid w:val="00203284"/>
    <w:rsid w:val="00205739"/>
    <w:rsid w:val="002070F0"/>
    <w:rsid w:val="00213335"/>
    <w:rsid w:val="00213636"/>
    <w:rsid w:val="00215657"/>
    <w:rsid w:val="0022103D"/>
    <w:rsid w:val="00222C26"/>
    <w:rsid w:val="002247CA"/>
    <w:rsid w:val="002316DE"/>
    <w:rsid w:val="002348AD"/>
    <w:rsid w:val="00240D15"/>
    <w:rsid w:val="00242B4C"/>
    <w:rsid w:val="0024583B"/>
    <w:rsid w:val="00245D9D"/>
    <w:rsid w:val="00246DB5"/>
    <w:rsid w:val="00250289"/>
    <w:rsid w:val="002503F3"/>
    <w:rsid w:val="002505EA"/>
    <w:rsid w:val="002533FF"/>
    <w:rsid w:val="002567C6"/>
    <w:rsid w:val="00257EA9"/>
    <w:rsid w:val="0026392A"/>
    <w:rsid w:val="002653D0"/>
    <w:rsid w:val="00265D78"/>
    <w:rsid w:val="002703B7"/>
    <w:rsid w:val="0027262A"/>
    <w:rsid w:val="0028710D"/>
    <w:rsid w:val="002912A1"/>
    <w:rsid w:val="00292FDB"/>
    <w:rsid w:val="0029363E"/>
    <w:rsid w:val="00295FF5"/>
    <w:rsid w:val="002A0D1A"/>
    <w:rsid w:val="002A45A9"/>
    <w:rsid w:val="002B0633"/>
    <w:rsid w:val="002B36CE"/>
    <w:rsid w:val="002C217D"/>
    <w:rsid w:val="002C37D0"/>
    <w:rsid w:val="002C38B7"/>
    <w:rsid w:val="002C5C0A"/>
    <w:rsid w:val="002C6612"/>
    <w:rsid w:val="002C6843"/>
    <w:rsid w:val="002C72AE"/>
    <w:rsid w:val="002D0596"/>
    <w:rsid w:val="002D2D2A"/>
    <w:rsid w:val="002D4392"/>
    <w:rsid w:val="002D757F"/>
    <w:rsid w:val="002E328A"/>
    <w:rsid w:val="002F7CA3"/>
    <w:rsid w:val="00307095"/>
    <w:rsid w:val="00314EE1"/>
    <w:rsid w:val="003153CC"/>
    <w:rsid w:val="003239EA"/>
    <w:rsid w:val="00327278"/>
    <w:rsid w:val="00333A0E"/>
    <w:rsid w:val="003358EA"/>
    <w:rsid w:val="00336492"/>
    <w:rsid w:val="0033753E"/>
    <w:rsid w:val="0034039A"/>
    <w:rsid w:val="00341343"/>
    <w:rsid w:val="00341880"/>
    <w:rsid w:val="003469FC"/>
    <w:rsid w:val="0034774B"/>
    <w:rsid w:val="00347B7A"/>
    <w:rsid w:val="003527CE"/>
    <w:rsid w:val="00352974"/>
    <w:rsid w:val="00354858"/>
    <w:rsid w:val="00355519"/>
    <w:rsid w:val="003558BB"/>
    <w:rsid w:val="003607FF"/>
    <w:rsid w:val="00361672"/>
    <w:rsid w:val="00361D9B"/>
    <w:rsid w:val="00363F6D"/>
    <w:rsid w:val="00364542"/>
    <w:rsid w:val="00364617"/>
    <w:rsid w:val="00364B0C"/>
    <w:rsid w:val="00365763"/>
    <w:rsid w:val="003766BC"/>
    <w:rsid w:val="00376974"/>
    <w:rsid w:val="00381D8F"/>
    <w:rsid w:val="00386382"/>
    <w:rsid w:val="003A230C"/>
    <w:rsid w:val="003A50A1"/>
    <w:rsid w:val="003A6396"/>
    <w:rsid w:val="003C3235"/>
    <w:rsid w:val="003C6072"/>
    <w:rsid w:val="003D3ADB"/>
    <w:rsid w:val="003D6140"/>
    <w:rsid w:val="003F2B0E"/>
    <w:rsid w:val="003F2F3E"/>
    <w:rsid w:val="00402120"/>
    <w:rsid w:val="00406C51"/>
    <w:rsid w:val="00410307"/>
    <w:rsid w:val="00410BAA"/>
    <w:rsid w:val="00412894"/>
    <w:rsid w:val="00421C83"/>
    <w:rsid w:val="0043090F"/>
    <w:rsid w:val="004333A4"/>
    <w:rsid w:val="004340DB"/>
    <w:rsid w:val="00436C3C"/>
    <w:rsid w:val="00440FB0"/>
    <w:rsid w:val="00441E4C"/>
    <w:rsid w:val="00444386"/>
    <w:rsid w:val="00450141"/>
    <w:rsid w:val="004554ED"/>
    <w:rsid w:val="00464367"/>
    <w:rsid w:val="00471624"/>
    <w:rsid w:val="00475AAE"/>
    <w:rsid w:val="00476216"/>
    <w:rsid w:val="0047687B"/>
    <w:rsid w:val="00476D95"/>
    <w:rsid w:val="00477A28"/>
    <w:rsid w:val="004821EB"/>
    <w:rsid w:val="004822AC"/>
    <w:rsid w:val="00484783"/>
    <w:rsid w:val="00491156"/>
    <w:rsid w:val="00491169"/>
    <w:rsid w:val="004944A0"/>
    <w:rsid w:val="00497584"/>
    <w:rsid w:val="004A1760"/>
    <w:rsid w:val="004A320A"/>
    <w:rsid w:val="004A5A4B"/>
    <w:rsid w:val="004A7534"/>
    <w:rsid w:val="004B1DD4"/>
    <w:rsid w:val="004B3909"/>
    <w:rsid w:val="004B3A52"/>
    <w:rsid w:val="004C188E"/>
    <w:rsid w:val="004C4AE7"/>
    <w:rsid w:val="004C5398"/>
    <w:rsid w:val="004C6839"/>
    <w:rsid w:val="004D0A62"/>
    <w:rsid w:val="004D33B7"/>
    <w:rsid w:val="004D3CD5"/>
    <w:rsid w:val="004E3135"/>
    <w:rsid w:val="004F17C6"/>
    <w:rsid w:val="004F1C12"/>
    <w:rsid w:val="004F3D0C"/>
    <w:rsid w:val="004F60C0"/>
    <w:rsid w:val="004F76B2"/>
    <w:rsid w:val="00501EE6"/>
    <w:rsid w:val="005021EE"/>
    <w:rsid w:val="005043BB"/>
    <w:rsid w:val="00505282"/>
    <w:rsid w:val="00505467"/>
    <w:rsid w:val="0051230B"/>
    <w:rsid w:val="00521D97"/>
    <w:rsid w:val="00523D19"/>
    <w:rsid w:val="0052402B"/>
    <w:rsid w:val="005316C3"/>
    <w:rsid w:val="0053235A"/>
    <w:rsid w:val="005424E5"/>
    <w:rsid w:val="00546DE5"/>
    <w:rsid w:val="00553772"/>
    <w:rsid w:val="00554D2F"/>
    <w:rsid w:val="00562D5E"/>
    <w:rsid w:val="0056551B"/>
    <w:rsid w:val="00567DEB"/>
    <w:rsid w:val="00573C04"/>
    <w:rsid w:val="005740BA"/>
    <w:rsid w:val="00575D57"/>
    <w:rsid w:val="00581F1A"/>
    <w:rsid w:val="00584A48"/>
    <w:rsid w:val="005860E9"/>
    <w:rsid w:val="00590D87"/>
    <w:rsid w:val="00591CA0"/>
    <w:rsid w:val="00591FB2"/>
    <w:rsid w:val="00596E4C"/>
    <w:rsid w:val="00596F66"/>
    <w:rsid w:val="005A5FAF"/>
    <w:rsid w:val="005A633C"/>
    <w:rsid w:val="005B487D"/>
    <w:rsid w:val="005D0E67"/>
    <w:rsid w:val="005D2A00"/>
    <w:rsid w:val="005D4666"/>
    <w:rsid w:val="005D5287"/>
    <w:rsid w:val="005D5443"/>
    <w:rsid w:val="005E43C6"/>
    <w:rsid w:val="005F0034"/>
    <w:rsid w:val="005F2F34"/>
    <w:rsid w:val="0060667F"/>
    <w:rsid w:val="00610CEA"/>
    <w:rsid w:val="00611932"/>
    <w:rsid w:val="00611AB1"/>
    <w:rsid w:val="00616343"/>
    <w:rsid w:val="00624F1D"/>
    <w:rsid w:val="006256D0"/>
    <w:rsid w:val="006260C1"/>
    <w:rsid w:val="006269C2"/>
    <w:rsid w:val="00627C01"/>
    <w:rsid w:val="00630919"/>
    <w:rsid w:val="00630943"/>
    <w:rsid w:val="0064112F"/>
    <w:rsid w:val="00641395"/>
    <w:rsid w:val="00641E58"/>
    <w:rsid w:val="00642632"/>
    <w:rsid w:val="0064355C"/>
    <w:rsid w:val="0064585D"/>
    <w:rsid w:val="00647225"/>
    <w:rsid w:val="006524AB"/>
    <w:rsid w:val="006626CE"/>
    <w:rsid w:val="00665B4C"/>
    <w:rsid w:val="006665D1"/>
    <w:rsid w:val="006665F7"/>
    <w:rsid w:val="00670023"/>
    <w:rsid w:val="0067025F"/>
    <w:rsid w:val="00672FC1"/>
    <w:rsid w:val="0068094C"/>
    <w:rsid w:val="006810A3"/>
    <w:rsid w:val="00681A06"/>
    <w:rsid w:val="00683150"/>
    <w:rsid w:val="00685EEB"/>
    <w:rsid w:val="00690EA9"/>
    <w:rsid w:val="00693A00"/>
    <w:rsid w:val="006978D8"/>
    <w:rsid w:val="006A0944"/>
    <w:rsid w:val="006A1A08"/>
    <w:rsid w:val="006A441E"/>
    <w:rsid w:val="006A5F0A"/>
    <w:rsid w:val="006A6639"/>
    <w:rsid w:val="006B110E"/>
    <w:rsid w:val="006C24C6"/>
    <w:rsid w:val="006C4A97"/>
    <w:rsid w:val="006C4F06"/>
    <w:rsid w:val="006D2C7A"/>
    <w:rsid w:val="006D5469"/>
    <w:rsid w:val="006E294F"/>
    <w:rsid w:val="006E748D"/>
    <w:rsid w:val="006F0FD3"/>
    <w:rsid w:val="006F2C2C"/>
    <w:rsid w:val="006F6452"/>
    <w:rsid w:val="006F6C52"/>
    <w:rsid w:val="00704656"/>
    <w:rsid w:val="00707EE5"/>
    <w:rsid w:val="0071030E"/>
    <w:rsid w:val="00711BCC"/>
    <w:rsid w:val="00714B7A"/>
    <w:rsid w:val="0072068F"/>
    <w:rsid w:val="007213C2"/>
    <w:rsid w:val="00722481"/>
    <w:rsid w:val="00722C85"/>
    <w:rsid w:val="00724AC6"/>
    <w:rsid w:val="00725347"/>
    <w:rsid w:val="00726EA1"/>
    <w:rsid w:val="00733C05"/>
    <w:rsid w:val="007360C9"/>
    <w:rsid w:val="00742B84"/>
    <w:rsid w:val="0074324F"/>
    <w:rsid w:val="00743300"/>
    <w:rsid w:val="00756AFD"/>
    <w:rsid w:val="00761B5A"/>
    <w:rsid w:val="00763885"/>
    <w:rsid w:val="00763F08"/>
    <w:rsid w:val="007653B0"/>
    <w:rsid w:val="007672DF"/>
    <w:rsid w:val="007708E2"/>
    <w:rsid w:val="007737F4"/>
    <w:rsid w:val="0077382E"/>
    <w:rsid w:val="00774606"/>
    <w:rsid w:val="00785E0D"/>
    <w:rsid w:val="00785FFB"/>
    <w:rsid w:val="007907BA"/>
    <w:rsid w:val="00792F17"/>
    <w:rsid w:val="00796B60"/>
    <w:rsid w:val="007A37DD"/>
    <w:rsid w:val="007A7575"/>
    <w:rsid w:val="007A7AE2"/>
    <w:rsid w:val="007B2EEE"/>
    <w:rsid w:val="007C396E"/>
    <w:rsid w:val="007C6547"/>
    <w:rsid w:val="007C68D8"/>
    <w:rsid w:val="007D5213"/>
    <w:rsid w:val="007D6F34"/>
    <w:rsid w:val="007E10AB"/>
    <w:rsid w:val="007E1599"/>
    <w:rsid w:val="007E198C"/>
    <w:rsid w:val="007F0308"/>
    <w:rsid w:val="007F3B12"/>
    <w:rsid w:val="007F44E7"/>
    <w:rsid w:val="007F5471"/>
    <w:rsid w:val="007F7FE4"/>
    <w:rsid w:val="008029AE"/>
    <w:rsid w:val="00802DAA"/>
    <w:rsid w:val="00805E8E"/>
    <w:rsid w:val="00806479"/>
    <w:rsid w:val="0081405D"/>
    <w:rsid w:val="00817E1C"/>
    <w:rsid w:val="008232FA"/>
    <w:rsid w:val="00823CDB"/>
    <w:rsid w:val="008257AB"/>
    <w:rsid w:val="0082596D"/>
    <w:rsid w:val="00826E7D"/>
    <w:rsid w:val="00830104"/>
    <w:rsid w:val="00834145"/>
    <w:rsid w:val="00836B2A"/>
    <w:rsid w:val="00837993"/>
    <w:rsid w:val="008404A5"/>
    <w:rsid w:val="008467B0"/>
    <w:rsid w:val="00851AC6"/>
    <w:rsid w:val="00855049"/>
    <w:rsid w:val="00861C5D"/>
    <w:rsid w:val="008651D7"/>
    <w:rsid w:val="00865316"/>
    <w:rsid w:val="00867272"/>
    <w:rsid w:val="008701C4"/>
    <w:rsid w:val="008706C4"/>
    <w:rsid w:val="00870D22"/>
    <w:rsid w:val="00873AE1"/>
    <w:rsid w:val="00880E24"/>
    <w:rsid w:val="00883901"/>
    <w:rsid w:val="00884DEF"/>
    <w:rsid w:val="00886451"/>
    <w:rsid w:val="00893EB6"/>
    <w:rsid w:val="0089441C"/>
    <w:rsid w:val="008A362C"/>
    <w:rsid w:val="008A4AD3"/>
    <w:rsid w:val="008A5BC1"/>
    <w:rsid w:val="008A7BCA"/>
    <w:rsid w:val="008B5E6D"/>
    <w:rsid w:val="008C38A9"/>
    <w:rsid w:val="008C4D69"/>
    <w:rsid w:val="008C58C8"/>
    <w:rsid w:val="008C75BE"/>
    <w:rsid w:val="008E75C4"/>
    <w:rsid w:val="008F10BA"/>
    <w:rsid w:val="008F2E84"/>
    <w:rsid w:val="009005A0"/>
    <w:rsid w:val="00903D33"/>
    <w:rsid w:val="009075D5"/>
    <w:rsid w:val="00907BCD"/>
    <w:rsid w:val="009111CC"/>
    <w:rsid w:val="00915A25"/>
    <w:rsid w:val="00916508"/>
    <w:rsid w:val="00916F10"/>
    <w:rsid w:val="00916FCB"/>
    <w:rsid w:val="009210B6"/>
    <w:rsid w:val="00933160"/>
    <w:rsid w:val="00934ECF"/>
    <w:rsid w:val="00936E27"/>
    <w:rsid w:val="009378B9"/>
    <w:rsid w:val="0094399C"/>
    <w:rsid w:val="009463B3"/>
    <w:rsid w:val="00950CE5"/>
    <w:rsid w:val="009536B0"/>
    <w:rsid w:val="009556CB"/>
    <w:rsid w:val="0095644E"/>
    <w:rsid w:val="00962DF5"/>
    <w:rsid w:val="00964B87"/>
    <w:rsid w:val="00966D32"/>
    <w:rsid w:val="009736C6"/>
    <w:rsid w:val="00974CA0"/>
    <w:rsid w:val="00976A27"/>
    <w:rsid w:val="00981CD5"/>
    <w:rsid w:val="0098327C"/>
    <w:rsid w:val="00986B6E"/>
    <w:rsid w:val="0098767B"/>
    <w:rsid w:val="00990E15"/>
    <w:rsid w:val="00991574"/>
    <w:rsid w:val="00992517"/>
    <w:rsid w:val="00994A78"/>
    <w:rsid w:val="009958BA"/>
    <w:rsid w:val="009A127C"/>
    <w:rsid w:val="009A16B0"/>
    <w:rsid w:val="009A2719"/>
    <w:rsid w:val="009A552C"/>
    <w:rsid w:val="009A5F73"/>
    <w:rsid w:val="009B0B51"/>
    <w:rsid w:val="009B11BF"/>
    <w:rsid w:val="009B1C0C"/>
    <w:rsid w:val="009B2B3F"/>
    <w:rsid w:val="009B59D9"/>
    <w:rsid w:val="009B650B"/>
    <w:rsid w:val="009B77F4"/>
    <w:rsid w:val="009C0743"/>
    <w:rsid w:val="009C1060"/>
    <w:rsid w:val="009C1F9F"/>
    <w:rsid w:val="009C30E7"/>
    <w:rsid w:val="009D2377"/>
    <w:rsid w:val="009D3DC8"/>
    <w:rsid w:val="009E3DE3"/>
    <w:rsid w:val="009E7DAB"/>
    <w:rsid w:val="009F0C11"/>
    <w:rsid w:val="00A001B8"/>
    <w:rsid w:val="00A05044"/>
    <w:rsid w:val="00A05598"/>
    <w:rsid w:val="00A05613"/>
    <w:rsid w:val="00A07FB4"/>
    <w:rsid w:val="00A15A38"/>
    <w:rsid w:val="00A2577F"/>
    <w:rsid w:val="00A262F7"/>
    <w:rsid w:val="00A26811"/>
    <w:rsid w:val="00A3006C"/>
    <w:rsid w:val="00A30D84"/>
    <w:rsid w:val="00A3341B"/>
    <w:rsid w:val="00A36530"/>
    <w:rsid w:val="00A41CEF"/>
    <w:rsid w:val="00A43EBA"/>
    <w:rsid w:val="00A47410"/>
    <w:rsid w:val="00A5022E"/>
    <w:rsid w:val="00A523D9"/>
    <w:rsid w:val="00A53FFF"/>
    <w:rsid w:val="00A570C3"/>
    <w:rsid w:val="00A60764"/>
    <w:rsid w:val="00A61D39"/>
    <w:rsid w:val="00A63EEC"/>
    <w:rsid w:val="00A653E3"/>
    <w:rsid w:val="00A65A47"/>
    <w:rsid w:val="00A65B33"/>
    <w:rsid w:val="00A674AC"/>
    <w:rsid w:val="00A70601"/>
    <w:rsid w:val="00A74048"/>
    <w:rsid w:val="00A76A5C"/>
    <w:rsid w:val="00A76D42"/>
    <w:rsid w:val="00A80613"/>
    <w:rsid w:val="00A83684"/>
    <w:rsid w:val="00A8446C"/>
    <w:rsid w:val="00A87696"/>
    <w:rsid w:val="00A9137D"/>
    <w:rsid w:val="00A96A84"/>
    <w:rsid w:val="00A96B98"/>
    <w:rsid w:val="00AA0D02"/>
    <w:rsid w:val="00AA0F8D"/>
    <w:rsid w:val="00AA3329"/>
    <w:rsid w:val="00AA5781"/>
    <w:rsid w:val="00AB5F14"/>
    <w:rsid w:val="00AC2FD1"/>
    <w:rsid w:val="00AC401A"/>
    <w:rsid w:val="00AC560F"/>
    <w:rsid w:val="00AC5DEA"/>
    <w:rsid w:val="00AD0760"/>
    <w:rsid w:val="00AD5C9D"/>
    <w:rsid w:val="00AD688D"/>
    <w:rsid w:val="00AE0007"/>
    <w:rsid w:val="00AE3CE2"/>
    <w:rsid w:val="00AE5EFF"/>
    <w:rsid w:val="00AF64D1"/>
    <w:rsid w:val="00AF67D1"/>
    <w:rsid w:val="00AF6C5D"/>
    <w:rsid w:val="00B01546"/>
    <w:rsid w:val="00B02761"/>
    <w:rsid w:val="00B03097"/>
    <w:rsid w:val="00B03A4E"/>
    <w:rsid w:val="00B057F9"/>
    <w:rsid w:val="00B060C5"/>
    <w:rsid w:val="00B06A77"/>
    <w:rsid w:val="00B12B39"/>
    <w:rsid w:val="00B201CA"/>
    <w:rsid w:val="00B21623"/>
    <w:rsid w:val="00B2210A"/>
    <w:rsid w:val="00B222F3"/>
    <w:rsid w:val="00B26A63"/>
    <w:rsid w:val="00B35426"/>
    <w:rsid w:val="00B47BBE"/>
    <w:rsid w:val="00B5016B"/>
    <w:rsid w:val="00B52E0A"/>
    <w:rsid w:val="00B5314E"/>
    <w:rsid w:val="00B60580"/>
    <w:rsid w:val="00B627D1"/>
    <w:rsid w:val="00B6462F"/>
    <w:rsid w:val="00B66E12"/>
    <w:rsid w:val="00B71922"/>
    <w:rsid w:val="00B749C2"/>
    <w:rsid w:val="00B808EC"/>
    <w:rsid w:val="00B80A08"/>
    <w:rsid w:val="00B84A26"/>
    <w:rsid w:val="00B8572E"/>
    <w:rsid w:val="00B91AB7"/>
    <w:rsid w:val="00BA5752"/>
    <w:rsid w:val="00BB0EC7"/>
    <w:rsid w:val="00BB1803"/>
    <w:rsid w:val="00BB714B"/>
    <w:rsid w:val="00BB7EF2"/>
    <w:rsid w:val="00BC005F"/>
    <w:rsid w:val="00BC0461"/>
    <w:rsid w:val="00BC2E35"/>
    <w:rsid w:val="00BC4C42"/>
    <w:rsid w:val="00BC5E6F"/>
    <w:rsid w:val="00BC7A1A"/>
    <w:rsid w:val="00BD13B7"/>
    <w:rsid w:val="00BD3117"/>
    <w:rsid w:val="00BD3AE3"/>
    <w:rsid w:val="00BE0886"/>
    <w:rsid w:val="00BF0020"/>
    <w:rsid w:val="00BF0D60"/>
    <w:rsid w:val="00BF1437"/>
    <w:rsid w:val="00BF44F1"/>
    <w:rsid w:val="00BF4E2B"/>
    <w:rsid w:val="00BF6CF0"/>
    <w:rsid w:val="00BF7753"/>
    <w:rsid w:val="00BF7DD9"/>
    <w:rsid w:val="00C011AF"/>
    <w:rsid w:val="00C11550"/>
    <w:rsid w:val="00C118E1"/>
    <w:rsid w:val="00C174E5"/>
    <w:rsid w:val="00C26069"/>
    <w:rsid w:val="00C31157"/>
    <w:rsid w:val="00C34563"/>
    <w:rsid w:val="00C37952"/>
    <w:rsid w:val="00C45279"/>
    <w:rsid w:val="00C45447"/>
    <w:rsid w:val="00C53C3E"/>
    <w:rsid w:val="00C65F6C"/>
    <w:rsid w:val="00C66258"/>
    <w:rsid w:val="00C70D53"/>
    <w:rsid w:val="00C739CC"/>
    <w:rsid w:val="00C73A71"/>
    <w:rsid w:val="00C77274"/>
    <w:rsid w:val="00C774A4"/>
    <w:rsid w:val="00C81720"/>
    <w:rsid w:val="00C8472C"/>
    <w:rsid w:val="00C94768"/>
    <w:rsid w:val="00CA72BC"/>
    <w:rsid w:val="00CB40CE"/>
    <w:rsid w:val="00CC2887"/>
    <w:rsid w:val="00CC2D7D"/>
    <w:rsid w:val="00CC4B43"/>
    <w:rsid w:val="00CC5F73"/>
    <w:rsid w:val="00CD308E"/>
    <w:rsid w:val="00CD3D0B"/>
    <w:rsid w:val="00CD7ED1"/>
    <w:rsid w:val="00CE227B"/>
    <w:rsid w:val="00CE41AC"/>
    <w:rsid w:val="00CE60E7"/>
    <w:rsid w:val="00CE67E2"/>
    <w:rsid w:val="00CE6D8F"/>
    <w:rsid w:val="00CF1017"/>
    <w:rsid w:val="00CF3F49"/>
    <w:rsid w:val="00D0264F"/>
    <w:rsid w:val="00D0307D"/>
    <w:rsid w:val="00D051ED"/>
    <w:rsid w:val="00D05C0C"/>
    <w:rsid w:val="00D100C2"/>
    <w:rsid w:val="00D11787"/>
    <w:rsid w:val="00D117F6"/>
    <w:rsid w:val="00D24ED5"/>
    <w:rsid w:val="00D309AC"/>
    <w:rsid w:val="00D4053A"/>
    <w:rsid w:val="00D4065D"/>
    <w:rsid w:val="00D448A3"/>
    <w:rsid w:val="00D45E97"/>
    <w:rsid w:val="00D55F9C"/>
    <w:rsid w:val="00D57A38"/>
    <w:rsid w:val="00D61D2E"/>
    <w:rsid w:val="00D62E4A"/>
    <w:rsid w:val="00D6449A"/>
    <w:rsid w:val="00D720F4"/>
    <w:rsid w:val="00D77C8A"/>
    <w:rsid w:val="00D77E96"/>
    <w:rsid w:val="00D77ED4"/>
    <w:rsid w:val="00D80C73"/>
    <w:rsid w:val="00D81A21"/>
    <w:rsid w:val="00D823BD"/>
    <w:rsid w:val="00D854ED"/>
    <w:rsid w:val="00D87656"/>
    <w:rsid w:val="00D90056"/>
    <w:rsid w:val="00D91C35"/>
    <w:rsid w:val="00D95BDD"/>
    <w:rsid w:val="00D962CC"/>
    <w:rsid w:val="00D97657"/>
    <w:rsid w:val="00DA046C"/>
    <w:rsid w:val="00DA20A4"/>
    <w:rsid w:val="00DA6126"/>
    <w:rsid w:val="00DB148E"/>
    <w:rsid w:val="00DB2894"/>
    <w:rsid w:val="00DB4147"/>
    <w:rsid w:val="00DB503E"/>
    <w:rsid w:val="00DB5B44"/>
    <w:rsid w:val="00DB640A"/>
    <w:rsid w:val="00DB71FA"/>
    <w:rsid w:val="00DD0855"/>
    <w:rsid w:val="00DD0A84"/>
    <w:rsid w:val="00DD0B84"/>
    <w:rsid w:val="00DD459B"/>
    <w:rsid w:val="00DD515B"/>
    <w:rsid w:val="00DD74C5"/>
    <w:rsid w:val="00DE144E"/>
    <w:rsid w:val="00DE2C69"/>
    <w:rsid w:val="00DE67B0"/>
    <w:rsid w:val="00DF477B"/>
    <w:rsid w:val="00DF5246"/>
    <w:rsid w:val="00E0251E"/>
    <w:rsid w:val="00E02DD0"/>
    <w:rsid w:val="00E0341C"/>
    <w:rsid w:val="00E0688F"/>
    <w:rsid w:val="00E17938"/>
    <w:rsid w:val="00E308F9"/>
    <w:rsid w:val="00E30F6C"/>
    <w:rsid w:val="00E34A11"/>
    <w:rsid w:val="00E3546D"/>
    <w:rsid w:val="00E37093"/>
    <w:rsid w:val="00E41CC8"/>
    <w:rsid w:val="00E5017C"/>
    <w:rsid w:val="00E51999"/>
    <w:rsid w:val="00E566F4"/>
    <w:rsid w:val="00E6003B"/>
    <w:rsid w:val="00E676FA"/>
    <w:rsid w:val="00E67B90"/>
    <w:rsid w:val="00E67EBC"/>
    <w:rsid w:val="00E76A2A"/>
    <w:rsid w:val="00E9343D"/>
    <w:rsid w:val="00E93FB8"/>
    <w:rsid w:val="00E9735C"/>
    <w:rsid w:val="00EA3398"/>
    <w:rsid w:val="00EA43B0"/>
    <w:rsid w:val="00EA5FD2"/>
    <w:rsid w:val="00EA7248"/>
    <w:rsid w:val="00EB48ED"/>
    <w:rsid w:val="00EB5AAA"/>
    <w:rsid w:val="00EB7B47"/>
    <w:rsid w:val="00EB7C27"/>
    <w:rsid w:val="00EC4978"/>
    <w:rsid w:val="00EC7E31"/>
    <w:rsid w:val="00ED7430"/>
    <w:rsid w:val="00ED7698"/>
    <w:rsid w:val="00EF33A2"/>
    <w:rsid w:val="00EF3630"/>
    <w:rsid w:val="00EF631E"/>
    <w:rsid w:val="00F03044"/>
    <w:rsid w:val="00F17326"/>
    <w:rsid w:val="00F2173A"/>
    <w:rsid w:val="00F21F3F"/>
    <w:rsid w:val="00F35C5B"/>
    <w:rsid w:val="00F41D9C"/>
    <w:rsid w:val="00F43EDA"/>
    <w:rsid w:val="00F552B5"/>
    <w:rsid w:val="00F57F64"/>
    <w:rsid w:val="00F6126C"/>
    <w:rsid w:val="00F65D75"/>
    <w:rsid w:val="00F721E8"/>
    <w:rsid w:val="00F73A3C"/>
    <w:rsid w:val="00F74DB7"/>
    <w:rsid w:val="00F75720"/>
    <w:rsid w:val="00F763DF"/>
    <w:rsid w:val="00F82DBE"/>
    <w:rsid w:val="00F83FE3"/>
    <w:rsid w:val="00F84280"/>
    <w:rsid w:val="00F85791"/>
    <w:rsid w:val="00F85A49"/>
    <w:rsid w:val="00F85CED"/>
    <w:rsid w:val="00F861CD"/>
    <w:rsid w:val="00F90FC0"/>
    <w:rsid w:val="00F9203B"/>
    <w:rsid w:val="00F9459A"/>
    <w:rsid w:val="00F959F3"/>
    <w:rsid w:val="00F97476"/>
    <w:rsid w:val="00FA194C"/>
    <w:rsid w:val="00FA27D3"/>
    <w:rsid w:val="00FA6819"/>
    <w:rsid w:val="00FB127A"/>
    <w:rsid w:val="00FB1FA3"/>
    <w:rsid w:val="00FC0DDD"/>
    <w:rsid w:val="00FC1450"/>
    <w:rsid w:val="00FC440A"/>
    <w:rsid w:val="00FD36D9"/>
    <w:rsid w:val="00FD4173"/>
    <w:rsid w:val="00FE0E13"/>
    <w:rsid w:val="00FE2942"/>
    <w:rsid w:val="00FE3F6E"/>
    <w:rsid w:val="00FE795F"/>
    <w:rsid w:val="00FF4CDB"/>
    <w:rsid w:val="00FF5AF6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4FD16B"/>
  <w15:chartTrackingRefBased/>
  <w15:docId w15:val="{3ECF9C9D-15DE-4B44-B84F-345FA1AA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E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0E67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D0E67"/>
    <w:pPr>
      <w:jc w:val="center"/>
    </w:pPr>
    <w:rPr>
      <w:b/>
      <w:sz w:val="32"/>
      <w:szCs w:val="20"/>
      <w:u w:val="single"/>
    </w:rPr>
  </w:style>
  <w:style w:type="paragraph" w:styleId="Subtitle">
    <w:name w:val="Subtitle"/>
    <w:basedOn w:val="Normal"/>
    <w:qFormat/>
    <w:rsid w:val="005D0E67"/>
    <w:pPr>
      <w:spacing w:line="360" w:lineRule="auto"/>
      <w:ind w:left="-567"/>
      <w:jc w:val="both"/>
    </w:pPr>
    <w:rPr>
      <w:b/>
      <w:szCs w:val="20"/>
      <w:u w:val="single"/>
    </w:rPr>
  </w:style>
  <w:style w:type="paragraph" w:styleId="Footer">
    <w:name w:val="footer"/>
    <w:basedOn w:val="Normal"/>
    <w:rsid w:val="005D0E6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5D0E67"/>
  </w:style>
  <w:style w:type="character" w:styleId="Hyperlink">
    <w:name w:val="Hyperlink"/>
    <w:rsid w:val="005D0E67"/>
    <w:rPr>
      <w:color w:val="0000FF"/>
      <w:u w:val="single"/>
    </w:rPr>
  </w:style>
  <w:style w:type="paragraph" w:styleId="BalloonText">
    <w:name w:val="Balloon Text"/>
    <w:basedOn w:val="Normal"/>
    <w:semiHidden/>
    <w:rsid w:val="00B808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00657"/>
    <w:rPr>
      <w:color w:val="800080"/>
      <w:u w:val="single"/>
    </w:rPr>
  </w:style>
  <w:style w:type="paragraph" w:styleId="Header">
    <w:name w:val="header"/>
    <w:basedOn w:val="Normal"/>
    <w:link w:val="HeaderChar"/>
    <w:rsid w:val="00A653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53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learning.co.uk/leadership-staff-development/schools-accountancy/year-end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ffolklearning.co.uk/leadership-staff-development/schools-accountancy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sat@suffolk.gov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CSDUK</Company>
  <LinksUpToDate>false</LinksUpToDate>
  <CharactersWithSpaces>7927</CharactersWithSpaces>
  <SharedDoc>false</SharedDoc>
  <HLinks>
    <vt:vector size="18" baseType="variant">
      <vt:variant>
        <vt:i4>1048699</vt:i4>
      </vt:variant>
      <vt:variant>
        <vt:i4>6</vt:i4>
      </vt:variant>
      <vt:variant>
        <vt:i4>0</vt:i4>
      </vt:variant>
      <vt:variant>
        <vt:i4>5</vt:i4>
      </vt:variant>
      <vt:variant>
        <vt:lpwstr>mailto:sat@suffolk.gov.uk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http://www.suffolklearning.co.uk/leadership-staff-development/schools-accountancy/year-end</vt:lpwstr>
      </vt:variant>
      <vt:variant>
        <vt:lpwstr/>
      </vt:variant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http://www.suffolklearning.co.uk/leadership-staff-development/schools-accountancy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itsolutions</dc:creator>
  <cp:keywords/>
  <cp:lastModifiedBy>Ben Scarfe</cp:lastModifiedBy>
  <cp:revision>2</cp:revision>
  <cp:lastPrinted>2011-02-23T11:17:00Z</cp:lastPrinted>
  <dcterms:created xsi:type="dcterms:W3CDTF">2021-07-30T11:33:00Z</dcterms:created>
  <dcterms:modified xsi:type="dcterms:W3CDTF">2021-07-30T11:33:00Z</dcterms:modified>
</cp:coreProperties>
</file>