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D9E8" w14:textId="77777777" w:rsidR="00D61BD7" w:rsidRPr="002678E8" w:rsidRDefault="00AE6C72" w:rsidP="00AE6C72">
      <w:pPr>
        <w:tabs>
          <w:tab w:val="right" w:pos="10466"/>
        </w:tabs>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E7A4349" wp14:editId="73741478">
                <wp:simplePos x="0" y="0"/>
                <wp:positionH relativeFrom="column">
                  <wp:posOffset>-38100</wp:posOffset>
                </wp:positionH>
                <wp:positionV relativeFrom="paragraph">
                  <wp:posOffset>-45720</wp:posOffset>
                </wp:positionV>
                <wp:extent cx="23812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381250"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473250" id="Rectangle 2" o:spid="_x0000_s1026" style="position:absolute;margin-left:-3pt;margin-top:-3.6pt;width:18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" filled="f" strokecolor="black [3213]" strokeweight="1pt"/>
            </w:pict>
          </mc:Fallback>
        </mc:AlternateContent>
      </w:r>
      <w:r w:rsidR="00D61BD7" w:rsidRPr="002678E8">
        <w:rPr>
          <w:rFonts w:ascii="Arial" w:hAnsi="Arial" w:cs="Arial"/>
          <w:b/>
          <w:sz w:val="24"/>
          <w:szCs w:val="24"/>
        </w:rPr>
        <w:t>Schools</w:t>
      </w:r>
      <w:r w:rsidR="002678E8">
        <w:rPr>
          <w:rFonts w:ascii="Arial" w:hAnsi="Arial" w:cs="Arial"/>
          <w:b/>
          <w:sz w:val="24"/>
          <w:szCs w:val="24"/>
        </w:rPr>
        <w:t>’</w:t>
      </w:r>
      <w:r w:rsidR="00D61BD7" w:rsidRPr="002678E8">
        <w:rPr>
          <w:rFonts w:ascii="Arial" w:hAnsi="Arial" w:cs="Arial"/>
          <w:b/>
          <w:sz w:val="24"/>
          <w:szCs w:val="24"/>
        </w:rPr>
        <w:t xml:space="preserve"> Accountancy Team</w:t>
      </w:r>
    </w:p>
    <w:p w14:paraId="00C09CA2" w14:textId="77777777" w:rsidR="00D61BD7" w:rsidRPr="00886C8A" w:rsidRDefault="00D61BD7" w:rsidP="00D61BD7">
      <w:pPr>
        <w:rPr>
          <w:rFonts w:ascii="Arial" w:hAnsi="Arial" w:cs="Arial"/>
          <w:sz w:val="24"/>
          <w:szCs w:val="24"/>
        </w:rPr>
      </w:pPr>
      <w:r w:rsidRPr="00D61BD7">
        <w:rPr>
          <w:rFonts w:ascii="Arial" w:hAnsi="Arial" w:cs="Arial"/>
          <w:sz w:val="24"/>
          <w:szCs w:val="24"/>
        </w:rPr>
        <w:t>Finance</w:t>
      </w:r>
      <w:r>
        <w:rPr>
          <w:rFonts w:ascii="Arial" w:hAnsi="Arial" w:cs="Arial"/>
          <w:sz w:val="24"/>
          <w:szCs w:val="24"/>
        </w:rPr>
        <w:t xml:space="preserve"> Regulations </w:t>
      </w:r>
    </w:p>
    <w:p w14:paraId="7845B65C" w14:textId="77777777" w:rsidR="00AA437E" w:rsidRPr="00886C8A" w:rsidRDefault="00AA437E">
      <w:pPr>
        <w:rPr>
          <w:rFonts w:ascii="Arial" w:hAnsi="Arial" w:cs="Arial"/>
          <w:sz w:val="24"/>
          <w:szCs w:val="24"/>
        </w:rPr>
      </w:pPr>
    </w:p>
    <w:p w14:paraId="2571DA84" w14:textId="77777777" w:rsidR="00B00616" w:rsidRDefault="00B00616" w:rsidP="00B00616">
      <w:pPr>
        <w:jc w:val="both"/>
        <w:rPr>
          <w:rFonts w:ascii="Arial" w:hAnsi="Arial" w:cs="Arial"/>
          <w:bCs/>
          <w:color w:val="000000"/>
          <w:sz w:val="24"/>
          <w:szCs w:val="24"/>
          <w:lang w:eastAsia="en-US"/>
        </w:rPr>
      </w:pPr>
    </w:p>
    <w:p w14:paraId="1BD8B8F8" w14:textId="77777777" w:rsidR="00B00616" w:rsidRDefault="00B00616" w:rsidP="006C724B">
      <w:pPr>
        <w:jc w:val="both"/>
      </w:pPr>
      <w:r>
        <w:rPr>
          <w:rFonts w:ascii="Arial" w:hAnsi="Arial" w:cs="Arial"/>
          <w:bCs/>
          <w:color w:val="000000"/>
          <w:sz w:val="24"/>
          <w:szCs w:val="24"/>
          <w:lang w:eastAsia="en-US"/>
        </w:rPr>
        <w:t xml:space="preserve">This document should be used in conjunction with the </w:t>
      </w:r>
      <w:hyperlink r:id="rId8" w:history="1">
        <w:r w:rsidRPr="0043689F">
          <w:rPr>
            <w:rStyle w:val="Hyperlink"/>
            <w:rFonts w:ascii="Arial" w:hAnsi="Arial" w:cs="Arial"/>
            <w:bCs/>
            <w:sz w:val="24"/>
            <w:szCs w:val="24"/>
            <w:lang w:eastAsia="en-US"/>
          </w:rPr>
          <w:t>Suffolk Scheme for the Financing of Schools</w:t>
        </w:r>
      </w:hyperlink>
      <w:r>
        <w:rPr>
          <w:rFonts w:ascii="Arial" w:hAnsi="Arial" w:cs="Arial"/>
          <w:bCs/>
          <w:color w:val="000000"/>
          <w:sz w:val="24"/>
          <w:szCs w:val="24"/>
          <w:lang w:eastAsia="en-US"/>
        </w:rPr>
        <w:t>.</w:t>
      </w:r>
    </w:p>
    <w:p w14:paraId="643CD2B7" w14:textId="77777777" w:rsidR="006C4060" w:rsidRPr="00187A2B" w:rsidRDefault="004B733B" w:rsidP="00187A2B">
      <w:pPr>
        <w:pStyle w:val="Heading"/>
        <w:spacing w:before="120"/>
        <w:jc w:val="both"/>
        <w:rPr>
          <w:b w:val="0"/>
          <w:u w:val="none"/>
        </w:rPr>
      </w:pPr>
      <w:r w:rsidRPr="00187A2B">
        <w:rPr>
          <w:b w:val="0"/>
          <w:u w:val="none"/>
        </w:rPr>
        <w:t xml:space="preserve">SECTION </w:t>
      </w:r>
      <w:r w:rsidR="00782A79">
        <w:rPr>
          <w:b w:val="0"/>
          <w:u w:val="none"/>
        </w:rPr>
        <w:t>4.6</w:t>
      </w:r>
      <w:r w:rsidRPr="00187A2B">
        <w:rPr>
          <w:b w:val="0"/>
          <w:u w:val="none"/>
        </w:rPr>
        <w:t xml:space="preserve">:   </w:t>
      </w:r>
      <w:r w:rsidR="00782A79">
        <w:rPr>
          <w:b w:val="0"/>
          <w:u w:val="none"/>
        </w:rPr>
        <w:t>CHARGING OF INTEREST ON DEFICIT BALANCES</w:t>
      </w:r>
      <w:r w:rsidR="006C4060" w:rsidRPr="00187A2B">
        <w:rPr>
          <w:b w:val="0"/>
          <w:u w:val="none"/>
        </w:rPr>
        <w:t xml:space="preserve"> </w:t>
      </w:r>
    </w:p>
    <w:p w14:paraId="0C6CA168" w14:textId="77777777" w:rsidR="00976F6E" w:rsidRDefault="00976F6E" w:rsidP="006C724B">
      <w:pPr>
        <w:pStyle w:val="Heading"/>
        <w:jc w:val="both"/>
        <w:rPr>
          <w:u w:val="none"/>
        </w:rPr>
      </w:pPr>
    </w:p>
    <w:p w14:paraId="3E78CDFA" w14:textId="77777777" w:rsidR="004B733B" w:rsidRDefault="00782A79" w:rsidP="006C724B">
      <w:pPr>
        <w:pStyle w:val="Heading"/>
        <w:jc w:val="both"/>
        <w:rPr>
          <w:u w:val="none"/>
        </w:rPr>
      </w:pPr>
      <w:r>
        <w:rPr>
          <w:u w:val="none"/>
        </w:rPr>
        <w:t>CASHFLOW ADVANCE</w:t>
      </w:r>
      <w:r w:rsidR="00DD36BE">
        <w:rPr>
          <w:u w:val="none"/>
        </w:rPr>
        <w:t xml:space="preserve"> </w:t>
      </w:r>
      <w:r w:rsidR="002523E6">
        <w:rPr>
          <w:u w:val="none"/>
        </w:rPr>
        <w:t>LOAN</w:t>
      </w:r>
    </w:p>
    <w:p w14:paraId="3B82B654" w14:textId="77777777" w:rsidR="008E170C" w:rsidRPr="00C15EF0" w:rsidRDefault="008E170C" w:rsidP="008E170C">
      <w:pPr>
        <w:pStyle w:val="MainBody"/>
        <w:ind w:left="0"/>
        <w:jc w:val="both"/>
        <w:rPr>
          <w:i/>
        </w:rPr>
      </w:pPr>
      <w:r w:rsidRPr="00C15EF0">
        <w:rPr>
          <w:i/>
        </w:rPr>
        <w:t xml:space="preserve">This </w:t>
      </w:r>
      <w:r>
        <w:rPr>
          <w:i/>
        </w:rPr>
        <w:t>document</w:t>
      </w:r>
      <w:r w:rsidRPr="00C15EF0">
        <w:rPr>
          <w:i/>
        </w:rPr>
        <w:t xml:space="preserve"> contains </w:t>
      </w:r>
      <w:r>
        <w:rPr>
          <w:i/>
        </w:rPr>
        <w:t>regulations</w:t>
      </w:r>
      <w:r w:rsidRPr="00C15EF0">
        <w:rPr>
          <w:i/>
        </w:rPr>
        <w:t xml:space="preserve"> relating to:</w:t>
      </w:r>
    </w:p>
    <w:p w14:paraId="20998B6F" w14:textId="77777777" w:rsidR="008E170C" w:rsidRPr="008E170C" w:rsidRDefault="008E170C" w:rsidP="008E170C">
      <w:pPr>
        <w:pStyle w:val="MainBody"/>
        <w:numPr>
          <w:ilvl w:val="0"/>
          <w:numId w:val="26"/>
        </w:numPr>
        <w:jc w:val="both"/>
        <w:rPr>
          <w:rStyle w:val="Hyperlink"/>
          <w:i/>
        </w:rPr>
      </w:pPr>
      <w:r>
        <w:rPr>
          <w:i/>
        </w:rPr>
        <w:fldChar w:fldCharType="begin"/>
      </w:r>
      <w:r>
        <w:rPr>
          <w:i/>
        </w:rPr>
        <w:instrText xml:space="preserve"> HYPERLINK  \l "CashflowAdvanceIntLoan" </w:instrText>
      </w:r>
      <w:r>
        <w:rPr>
          <w:i/>
        </w:rPr>
        <w:fldChar w:fldCharType="separate"/>
      </w:r>
      <w:r w:rsidRPr="008E170C">
        <w:rPr>
          <w:rStyle w:val="Hyperlink"/>
          <w:i/>
        </w:rPr>
        <w:t>Cashflow Advance: Internal loan to maintain a credit bank balance</w:t>
      </w:r>
    </w:p>
    <w:p w14:paraId="3D86EFC6" w14:textId="77777777" w:rsidR="008E170C" w:rsidRPr="008E170C" w:rsidRDefault="008E170C" w:rsidP="008E170C">
      <w:pPr>
        <w:pStyle w:val="MainBody"/>
        <w:numPr>
          <w:ilvl w:val="0"/>
          <w:numId w:val="26"/>
        </w:numPr>
        <w:jc w:val="both"/>
        <w:rPr>
          <w:rStyle w:val="Hyperlink"/>
          <w:i/>
        </w:rPr>
      </w:pPr>
      <w:r>
        <w:rPr>
          <w:i/>
        </w:rPr>
        <w:fldChar w:fldCharType="end"/>
      </w:r>
      <w:r>
        <w:rPr>
          <w:i/>
        </w:rPr>
        <w:fldChar w:fldCharType="begin"/>
      </w:r>
      <w:r>
        <w:rPr>
          <w:i/>
        </w:rPr>
        <w:instrText xml:space="preserve"> HYPERLINK  \l "Principles" </w:instrText>
      </w:r>
      <w:r>
        <w:rPr>
          <w:i/>
        </w:rPr>
        <w:fldChar w:fldCharType="separate"/>
      </w:r>
      <w:r w:rsidRPr="008E170C">
        <w:rPr>
          <w:rStyle w:val="Hyperlink"/>
          <w:i/>
        </w:rPr>
        <w:t>Principles of the Cashflow Advance Scheme</w:t>
      </w:r>
    </w:p>
    <w:p w14:paraId="7CA95F95" w14:textId="77777777" w:rsidR="008E170C" w:rsidRPr="008E170C" w:rsidRDefault="008E170C" w:rsidP="008E170C">
      <w:pPr>
        <w:pStyle w:val="MainBody"/>
        <w:numPr>
          <w:ilvl w:val="0"/>
          <w:numId w:val="26"/>
        </w:numPr>
        <w:jc w:val="both"/>
        <w:rPr>
          <w:rStyle w:val="Hyperlink"/>
          <w:i/>
        </w:rPr>
      </w:pPr>
      <w:r>
        <w:rPr>
          <w:i/>
        </w:rPr>
        <w:fldChar w:fldCharType="end"/>
      </w:r>
      <w:r w:rsidRPr="00F56C81">
        <w:rPr>
          <w:i/>
        </w:rPr>
        <w:fldChar w:fldCharType="begin"/>
      </w:r>
      <w:r>
        <w:rPr>
          <w:i/>
        </w:rPr>
        <w:instrText xml:space="preserve"> HYPERLINK  \l "Terms" </w:instrText>
      </w:r>
      <w:r w:rsidRPr="00F56C81">
        <w:rPr>
          <w:i/>
        </w:rPr>
        <w:fldChar w:fldCharType="separate"/>
      </w:r>
      <w:r w:rsidRPr="008E170C">
        <w:rPr>
          <w:rStyle w:val="Hyperlink"/>
          <w:i/>
        </w:rPr>
        <w:t>Terms and Conditions of a Cashflow Advance Loan</w:t>
      </w:r>
    </w:p>
    <w:p w14:paraId="08C4E379" w14:textId="77777777" w:rsidR="008E170C" w:rsidRPr="00F56C81" w:rsidRDefault="008E170C" w:rsidP="00F56C81">
      <w:pPr>
        <w:pStyle w:val="MainBody"/>
        <w:numPr>
          <w:ilvl w:val="1"/>
          <w:numId w:val="26"/>
        </w:numPr>
        <w:ind w:left="1134"/>
        <w:jc w:val="both"/>
        <w:rPr>
          <w:rStyle w:val="Hyperlink"/>
          <w:i/>
        </w:rPr>
      </w:pPr>
      <w:r w:rsidRPr="00F56C81">
        <w:rPr>
          <w:i/>
        </w:rPr>
        <w:fldChar w:fldCharType="end"/>
      </w:r>
      <w:r w:rsidR="00F56C81">
        <w:rPr>
          <w:i/>
        </w:rPr>
        <w:fldChar w:fldCharType="begin"/>
      </w:r>
      <w:r w:rsidR="00F56C81">
        <w:rPr>
          <w:i/>
        </w:rPr>
        <w:instrText xml:space="preserve"> HYPERLINK  \l "Limits" </w:instrText>
      </w:r>
      <w:r w:rsidR="00F56C81">
        <w:rPr>
          <w:i/>
        </w:rPr>
        <w:fldChar w:fldCharType="separate"/>
      </w:r>
      <w:r w:rsidR="00F56C81" w:rsidRPr="00F56C81">
        <w:rPr>
          <w:rStyle w:val="Hyperlink"/>
          <w:i/>
        </w:rPr>
        <w:t>Limits to Cashflow Advances</w:t>
      </w:r>
      <w:r w:rsidR="00F56C81">
        <w:rPr>
          <w:rStyle w:val="Hyperlink"/>
          <w:i/>
        </w:rPr>
        <w:t xml:space="preserve"> </w:t>
      </w:r>
    </w:p>
    <w:p w14:paraId="045754AE" w14:textId="77777777" w:rsidR="00F56C81" w:rsidRPr="00F56C81" w:rsidRDefault="00F56C81" w:rsidP="00F56C81">
      <w:pPr>
        <w:pStyle w:val="MainBody"/>
        <w:numPr>
          <w:ilvl w:val="1"/>
          <w:numId w:val="26"/>
        </w:numPr>
        <w:ind w:left="1134"/>
        <w:jc w:val="both"/>
        <w:rPr>
          <w:rStyle w:val="Hyperlink"/>
          <w:i/>
        </w:rPr>
      </w:pPr>
      <w:r>
        <w:rPr>
          <w:i/>
        </w:rPr>
        <w:fldChar w:fldCharType="end"/>
      </w:r>
      <w:r>
        <w:rPr>
          <w:i/>
        </w:rPr>
        <w:fldChar w:fldCharType="begin"/>
      </w:r>
      <w:r>
        <w:rPr>
          <w:i/>
        </w:rPr>
        <w:instrText>HYPERLINK  \l "Costs"</w:instrText>
      </w:r>
      <w:r>
        <w:rPr>
          <w:i/>
        </w:rPr>
        <w:fldChar w:fldCharType="separate"/>
      </w:r>
      <w:r>
        <w:rPr>
          <w:rStyle w:val="Hyperlink"/>
          <w:i/>
        </w:rPr>
        <w:t xml:space="preserve">Costs associated with a Cashflow Advance </w:t>
      </w:r>
    </w:p>
    <w:p w14:paraId="255841C6" w14:textId="77777777" w:rsidR="00F56C81" w:rsidRPr="00F56C81" w:rsidRDefault="00F56C81" w:rsidP="00F56C81">
      <w:pPr>
        <w:pStyle w:val="MainBody"/>
        <w:numPr>
          <w:ilvl w:val="1"/>
          <w:numId w:val="26"/>
        </w:numPr>
        <w:ind w:left="1134"/>
        <w:jc w:val="both"/>
        <w:rPr>
          <w:rStyle w:val="Hyperlink"/>
          <w:i/>
        </w:rPr>
      </w:pPr>
      <w:r>
        <w:rPr>
          <w:i/>
        </w:rPr>
        <w:fldChar w:fldCharType="end"/>
      </w:r>
      <w:r>
        <w:rPr>
          <w:i/>
        </w:rPr>
        <w:fldChar w:fldCharType="begin"/>
      </w:r>
      <w:r>
        <w:rPr>
          <w:i/>
        </w:rPr>
        <w:instrText>HYPERLINK  \l "Repayment"</w:instrText>
      </w:r>
      <w:r>
        <w:rPr>
          <w:i/>
        </w:rPr>
        <w:fldChar w:fldCharType="separate"/>
      </w:r>
      <w:r>
        <w:rPr>
          <w:rStyle w:val="Hyperlink"/>
          <w:i/>
        </w:rPr>
        <w:t xml:space="preserve">Repayment of the Cashflow Advance Loan </w:t>
      </w:r>
    </w:p>
    <w:p w14:paraId="45E00300" w14:textId="77777777" w:rsidR="00F56C81" w:rsidRPr="008E170C" w:rsidRDefault="00F56C81" w:rsidP="00F56C81">
      <w:pPr>
        <w:pStyle w:val="MainBody"/>
        <w:numPr>
          <w:ilvl w:val="0"/>
          <w:numId w:val="26"/>
        </w:numPr>
        <w:jc w:val="both"/>
        <w:rPr>
          <w:rStyle w:val="Hyperlink"/>
          <w:i/>
        </w:rPr>
      </w:pPr>
      <w:r>
        <w:rPr>
          <w:i/>
        </w:rPr>
        <w:fldChar w:fldCharType="end"/>
      </w:r>
      <w:r w:rsidRPr="00F56C81">
        <w:rPr>
          <w:i/>
        </w:rPr>
        <w:fldChar w:fldCharType="begin"/>
      </w:r>
      <w:r>
        <w:rPr>
          <w:i/>
        </w:rPr>
        <w:instrText>HYPERLINK  \l "ApplicationProcess"</w:instrText>
      </w:r>
      <w:r w:rsidRPr="00F56C81">
        <w:rPr>
          <w:i/>
        </w:rPr>
        <w:fldChar w:fldCharType="separate"/>
      </w:r>
      <w:r w:rsidR="00C00C04">
        <w:rPr>
          <w:rStyle w:val="Hyperlink"/>
          <w:i/>
        </w:rPr>
        <w:t>Cashflow Advance Application P</w:t>
      </w:r>
      <w:r>
        <w:rPr>
          <w:rStyle w:val="Hyperlink"/>
          <w:i/>
        </w:rPr>
        <w:t>rocess</w:t>
      </w:r>
    </w:p>
    <w:p w14:paraId="3DDFE813" w14:textId="77777777" w:rsidR="00F56C81" w:rsidRPr="00F56C81" w:rsidRDefault="00F56C81" w:rsidP="00F56C81">
      <w:pPr>
        <w:pStyle w:val="MainBody"/>
        <w:numPr>
          <w:ilvl w:val="1"/>
          <w:numId w:val="26"/>
        </w:numPr>
        <w:ind w:left="1134"/>
        <w:jc w:val="both"/>
        <w:rPr>
          <w:rStyle w:val="Hyperlink"/>
          <w:i/>
        </w:rPr>
      </w:pPr>
      <w:r w:rsidRPr="00F56C81">
        <w:rPr>
          <w:i/>
        </w:rPr>
        <w:fldChar w:fldCharType="end"/>
      </w:r>
      <w:r>
        <w:rPr>
          <w:i/>
        </w:rPr>
        <w:fldChar w:fldCharType="begin"/>
      </w:r>
      <w:r>
        <w:rPr>
          <w:i/>
        </w:rPr>
        <w:instrText>HYPERLINK  \l "GBApproval"</w:instrText>
      </w:r>
      <w:r>
        <w:rPr>
          <w:i/>
        </w:rPr>
        <w:fldChar w:fldCharType="separate"/>
      </w:r>
      <w:r>
        <w:rPr>
          <w:rStyle w:val="Hyperlink"/>
          <w:i/>
        </w:rPr>
        <w:t xml:space="preserve">Governing Body approval </w:t>
      </w:r>
    </w:p>
    <w:p w14:paraId="51D6E8E8" w14:textId="77777777" w:rsidR="00F56C81" w:rsidRPr="00F56C81" w:rsidRDefault="00F56C81" w:rsidP="00F56C81">
      <w:pPr>
        <w:pStyle w:val="MainBody"/>
        <w:numPr>
          <w:ilvl w:val="1"/>
          <w:numId w:val="26"/>
        </w:numPr>
        <w:ind w:left="1134"/>
        <w:jc w:val="both"/>
        <w:rPr>
          <w:i/>
        </w:rPr>
      </w:pPr>
      <w:r>
        <w:rPr>
          <w:i/>
        </w:rPr>
        <w:fldChar w:fldCharType="end"/>
      </w:r>
      <w:hyperlink w:anchor="ApplicationForm" w:history="1">
        <w:r w:rsidRPr="00F56C81">
          <w:rPr>
            <w:rStyle w:val="Hyperlink"/>
            <w:i/>
          </w:rPr>
          <w:t>Cashflow Advance Loan Application Form</w:t>
        </w:r>
      </w:hyperlink>
      <w:r w:rsidRPr="00F56C81">
        <w:rPr>
          <w:i/>
        </w:rPr>
        <w:t xml:space="preserve"> </w:t>
      </w:r>
    </w:p>
    <w:p w14:paraId="3CB1FB7A" w14:textId="77777777" w:rsidR="00F56C81" w:rsidRPr="00F56C81" w:rsidRDefault="006D6A83" w:rsidP="00F56C81">
      <w:pPr>
        <w:pStyle w:val="MainBody"/>
        <w:numPr>
          <w:ilvl w:val="1"/>
          <w:numId w:val="26"/>
        </w:numPr>
        <w:ind w:left="1134"/>
        <w:jc w:val="both"/>
        <w:rPr>
          <w:i/>
        </w:rPr>
      </w:pPr>
      <w:hyperlink w:anchor="Timing" w:history="1">
        <w:r w:rsidR="00F56C81" w:rsidRPr="00F56C81">
          <w:rPr>
            <w:rStyle w:val="Hyperlink"/>
            <w:i/>
          </w:rPr>
          <w:t>Timing of Cashflow Advance credits appearing in the bank account</w:t>
        </w:r>
      </w:hyperlink>
      <w:r w:rsidR="00F56C81" w:rsidRPr="00F56C81">
        <w:rPr>
          <w:i/>
        </w:rPr>
        <w:t xml:space="preserve"> </w:t>
      </w:r>
    </w:p>
    <w:p w14:paraId="13094014" w14:textId="77777777" w:rsidR="00C00C04" w:rsidRPr="008E170C" w:rsidRDefault="00C00C04" w:rsidP="00C00C04">
      <w:pPr>
        <w:pStyle w:val="MainBody"/>
        <w:numPr>
          <w:ilvl w:val="0"/>
          <w:numId w:val="26"/>
        </w:numPr>
        <w:jc w:val="both"/>
        <w:rPr>
          <w:rStyle w:val="Hyperlink"/>
          <w:i/>
        </w:rPr>
      </w:pPr>
      <w:r w:rsidRPr="00F56C81">
        <w:rPr>
          <w:i/>
        </w:rPr>
        <w:fldChar w:fldCharType="begin"/>
      </w:r>
      <w:r>
        <w:rPr>
          <w:i/>
        </w:rPr>
        <w:instrText>HYPERLINK  \l "NonCompliance"</w:instrText>
      </w:r>
      <w:r w:rsidRPr="00F56C81">
        <w:rPr>
          <w:i/>
        </w:rPr>
        <w:fldChar w:fldCharType="separate"/>
      </w:r>
      <w:r>
        <w:rPr>
          <w:rStyle w:val="Hyperlink"/>
          <w:i/>
        </w:rPr>
        <w:t>Non-Compliance</w:t>
      </w:r>
    </w:p>
    <w:p w14:paraId="64EC010D" w14:textId="77777777" w:rsidR="00C00C04" w:rsidRPr="008E170C" w:rsidRDefault="00C00C04" w:rsidP="00C00C04">
      <w:pPr>
        <w:pStyle w:val="MainBody"/>
        <w:numPr>
          <w:ilvl w:val="0"/>
          <w:numId w:val="26"/>
        </w:numPr>
        <w:jc w:val="both"/>
        <w:rPr>
          <w:rStyle w:val="Hyperlink"/>
          <w:i/>
        </w:rPr>
      </w:pPr>
      <w:r w:rsidRPr="00F56C81">
        <w:rPr>
          <w:i/>
        </w:rPr>
        <w:fldChar w:fldCharType="end"/>
      </w:r>
      <w:r w:rsidRPr="00F56C81">
        <w:rPr>
          <w:i/>
        </w:rPr>
        <w:fldChar w:fldCharType="begin"/>
      </w:r>
      <w:r>
        <w:rPr>
          <w:i/>
        </w:rPr>
        <w:instrText>HYPERLINK  \l "HelpAndAdvice"</w:instrText>
      </w:r>
      <w:r w:rsidRPr="00F56C81">
        <w:rPr>
          <w:i/>
        </w:rPr>
        <w:fldChar w:fldCharType="separate"/>
      </w:r>
      <w:r>
        <w:rPr>
          <w:rStyle w:val="Hyperlink"/>
          <w:i/>
        </w:rPr>
        <w:t>Help and Advice</w:t>
      </w:r>
    </w:p>
    <w:p w14:paraId="4CF13BFE" w14:textId="77777777" w:rsidR="00F56C81" w:rsidRDefault="00C00C04" w:rsidP="00187A2B">
      <w:pPr>
        <w:pStyle w:val="MainBody"/>
        <w:ind w:left="0"/>
        <w:jc w:val="both"/>
        <w:rPr>
          <w:b/>
          <w:caps/>
          <w:u w:val="single"/>
        </w:rPr>
      </w:pPr>
      <w:r w:rsidRPr="00F56C81">
        <w:rPr>
          <w:i/>
        </w:rPr>
        <w:fldChar w:fldCharType="end"/>
      </w:r>
    </w:p>
    <w:p w14:paraId="5D976B2B" w14:textId="77777777" w:rsidR="004B733B" w:rsidRPr="00DD36BE" w:rsidRDefault="00DD36BE" w:rsidP="00187A2B">
      <w:pPr>
        <w:pStyle w:val="MainBody"/>
        <w:ind w:left="0"/>
        <w:jc w:val="both"/>
        <w:rPr>
          <w:b/>
          <w:caps/>
          <w:u w:val="single"/>
        </w:rPr>
      </w:pPr>
      <w:bookmarkStart w:id="0" w:name="CashflowAdvanceIntLoan"/>
      <w:r>
        <w:rPr>
          <w:b/>
          <w:caps/>
          <w:u w:val="single"/>
        </w:rPr>
        <w:t xml:space="preserve">cASHFLOW ADVANCE: </w:t>
      </w:r>
      <w:r w:rsidRPr="00DD36BE">
        <w:rPr>
          <w:b/>
          <w:caps/>
          <w:u w:val="single"/>
        </w:rPr>
        <w:t xml:space="preserve">iNTERNAL LOAN TO MAINTAIN </w:t>
      </w:r>
      <w:r>
        <w:rPr>
          <w:b/>
          <w:caps/>
          <w:u w:val="single"/>
        </w:rPr>
        <w:t>A CREDIT BANK BALANCE</w:t>
      </w:r>
    </w:p>
    <w:bookmarkEnd w:id="0"/>
    <w:p w14:paraId="14F7400B" w14:textId="77777777" w:rsidR="00D42EE5" w:rsidRDefault="00DD36BE" w:rsidP="006C724B">
      <w:pPr>
        <w:pStyle w:val="MainBody"/>
        <w:jc w:val="both"/>
      </w:pPr>
      <w:r>
        <w:t xml:space="preserve">Schools are not permitted to overdraw their </w:t>
      </w:r>
      <w:r w:rsidR="00D42EE5">
        <w:t xml:space="preserve">budget share </w:t>
      </w:r>
      <w:r>
        <w:t>bank ac</w:t>
      </w:r>
      <w:r w:rsidR="00D42EE5">
        <w:t>c</w:t>
      </w:r>
      <w:r>
        <w:t xml:space="preserve">ounts in accordance with </w:t>
      </w:r>
      <w:r w:rsidRPr="002A47C8">
        <w:rPr>
          <w:i/>
        </w:rPr>
        <w:t>Section 3.5</w:t>
      </w:r>
      <w:r w:rsidR="0040436C" w:rsidRPr="002A47C8">
        <w:rPr>
          <w:i/>
        </w:rPr>
        <w:t>.1</w:t>
      </w:r>
      <w:r w:rsidRPr="002A47C8">
        <w:rPr>
          <w:i/>
        </w:rPr>
        <w:t xml:space="preserve"> of the Scheme for the Financing of Schools</w:t>
      </w:r>
      <w:r w:rsidR="003F21DE">
        <w:t xml:space="preserve"> </w:t>
      </w:r>
      <w:r w:rsidR="003F21DE" w:rsidRPr="002A47C8">
        <w:rPr>
          <w:i/>
        </w:rPr>
        <w:t>(Scheme)</w:t>
      </w:r>
      <w:r w:rsidR="00D42EE5" w:rsidRPr="002A47C8">
        <w:rPr>
          <w:i/>
        </w:rPr>
        <w:t>.</w:t>
      </w:r>
    </w:p>
    <w:p w14:paraId="6C609D4A" w14:textId="77777777" w:rsidR="00313296" w:rsidRDefault="00D42EE5" w:rsidP="00D42EE5">
      <w:pPr>
        <w:pStyle w:val="MainBody"/>
        <w:numPr>
          <w:ilvl w:val="0"/>
          <w:numId w:val="2"/>
        </w:numPr>
        <w:jc w:val="both"/>
      </w:pPr>
      <w:r>
        <w:t>Schools operating a school bank current account with a banker of their choice are required to ensure that the account mandate prohibits any overdraft facility.</w:t>
      </w:r>
    </w:p>
    <w:p w14:paraId="517F2208" w14:textId="77777777" w:rsidR="00D42EE5" w:rsidRDefault="0050088D" w:rsidP="00D42EE5">
      <w:pPr>
        <w:pStyle w:val="MainBody"/>
        <w:jc w:val="both"/>
      </w:pPr>
      <w:r>
        <w:br/>
      </w:r>
      <w:r w:rsidR="00D42EE5">
        <w:t>School budget shares are paid in regular monthly instalments</w:t>
      </w:r>
      <w:r w:rsidR="002A47C8">
        <w:t xml:space="preserve"> (</w:t>
      </w:r>
      <w:r w:rsidR="002A47C8">
        <w:rPr>
          <w:i/>
        </w:rPr>
        <w:t>Section 3.2, Scheme)</w:t>
      </w:r>
      <w:r w:rsidR="00D42EE5">
        <w:t xml:space="preserve"> as follows:</w:t>
      </w:r>
    </w:p>
    <w:p w14:paraId="15497A61" w14:textId="77777777" w:rsidR="00D42EE5" w:rsidRDefault="00D42EE5" w:rsidP="00D42EE5">
      <w:pPr>
        <w:pStyle w:val="MainBody"/>
        <w:numPr>
          <w:ilvl w:val="0"/>
          <w:numId w:val="2"/>
        </w:numPr>
        <w:jc w:val="both"/>
      </w:pPr>
      <w:r>
        <w:t>2/13</w:t>
      </w:r>
      <w:r w:rsidRPr="00D42EE5">
        <w:rPr>
          <w:vertAlign w:val="superscript"/>
        </w:rPr>
        <w:t>th</w:t>
      </w:r>
      <w:r>
        <w:t xml:space="preserve"> annual delegated budget: weighted April instalment to assist cashflow for any annual service contract payments due in April</w:t>
      </w:r>
    </w:p>
    <w:p w14:paraId="3EE89D2D" w14:textId="77777777" w:rsidR="00D42EE5" w:rsidRDefault="00D42EE5" w:rsidP="00D42EE5">
      <w:pPr>
        <w:pStyle w:val="MainBody"/>
        <w:numPr>
          <w:ilvl w:val="0"/>
          <w:numId w:val="2"/>
        </w:numPr>
        <w:jc w:val="both"/>
      </w:pPr>
      <w:r>
        <w:t>1/13</w:t>
      </w:r>
      <w:r w:rsidRPr="00D42EE5">
        <w:rPr>
          <w:vertAlign w:val="superscript"/>
        </w:rPr>
        <w:t>th</w:t>
      </w:r>
      <w:r>
        <w:t xml:space="preserve"> annual delegated budget: monthly instalments May – March</w:t>
      </w:r>
    </w:p>
    <w:p w14:paraId="7CE29B30" w14:textId="77777777" w:rsidR="00D42EE5" w:rsidRDefault="00D42EE5" w:rsidP="00D42EE5">
      <w:pPr>
        <w:pStyle w:val="MainBody"/>
        <w:numPr>
          <w:ilvl w:val="0"/>
          <w:numId w:val="2"/>
        </w:numPr>
        <w:jc w:val="both"/>
      </w:pPr>
      <w:r>
        <w:t>Budget shares</w:t>
      </w:r>
      <w:r w:rsidR="0050088D">
        <w:t xml:space="preserve"> are</w:t>
      </w:r>
      <w:r>
        <w:t xml:space="preserve"> paid on, or immediately before, the day that the monthly teaching salary payments are deducted through the SCC Payroll system. Schools choosing an external payroll provider</w:t>
      </w:r>
      <w:r w:rsidR="0050088D">
        <w:t xml:space="preserve"> will need to take into account any timing differences between the budget share payments and salary deductions from the school’s bank account.</w:t>
      </w:r>
    </w:p>
    <w:p w14:paraId="1C688A75" w14:textId="77777777" w:rsidR="0040436C" w:rsidRDefault="003F21DE" w:rsidP="006C724B">
      <w:pPr>
        <w:pStyle w:val="MainBody"/>
        <w:jc w:val="both"/>
      </w:pPr>
      <w:r>
        <w:t>S</w:t>
      </w:r>
      <w:r w:rsidR="0050088D">
        <w:t>chools</w:t>
      </w:r>
      <w:r>
        <w:t xml:space="preserve"> may</w:t>
      </w:r>
      <w:r w:rsidR="0050088D">
        <w:t xml:space="preserve"> find that their profile of spending does not fit easily with the distribution of budget shares and if reserves are low </w:t>
      </w:r>
      <w:r w:rsidR="0040436C">
        <w:t>cashflow difficulties</w:t>
      </w:r>
      <w:r>
        <w:t xml:space="preserve"> may</w:t>
      </w:r>
      <w:r w:rsidR="0040436C">
        <w:t xml:space="preserve"> </w:t>
      </w:r>
      <w:r>
        <w:t>occur as a consequence. I</w:t>
      </w:r>
      <w:r w:rsidR="0040436C">
        <w:t>t is the school’s responsibility to ensure that the bank account does not go overdrawn.</w:t>
      </w:r>
    </w:p>
    <w:p w14:paraId="71947475" w14:textId="77777777" w:rsidR="0040436C" w:rsidRDefault="0040436C" w:rsidP="006C724B">
      <w:pPr>
        <w:pStyle w:val="MainBody"/>
        <w:jc w:val="both"/>
      </w:pPr>
      <w:r>
        <w:lastRenderedPageBreak/>
        <w:t>The Local Authority’s Cashflow Advance scheme provides schools with a low cost means of borrowing money in order to prevent the school delegated budget bank account from being overdrawn.</w:t>
      </w:r>
    </w:p>
    <w:p w14:paraId="6744910E" w14:textId="77777777" w:rsidR="003F21DE" w:rsidRPr="002A47C8" w:rsidRDefault="0040436C" w:rsidP="006C724B">
      <w:pPr>
        <w:pStyle w:val="MainBody"/>
        <w:jc w:val="both"/>
        <w:rPr>
          <w:i/>
        </w:rPr>
      </w:pPr>
      <w:r>
        <w:t>Cashflow Advances are</w:t>
      </w:r>
      <w:r w:rsidR="003F21DE">
        <w:t xml:space="preserve"> loans</w:t>
      </w:r>
      <w:r>
        <w:t xml:space="preserve"> financed from the collective school bank balances held within the Local Authority’</w:t>
      </w:r>
      <w:r w:rsidR="003F21DE">
        <w:t xml:space="preserve">s corporate bank account and therefore constitute an internal loan within the meaning of the Scheme </w:t>
      </w:r>
      <w:r w:rsidR="002A47C8">
        <w:t>(</w:t>
      </w:r>
      <w:r w:rsidR="002A47C8">
        <w:rPr>
          <w:i/>
        </w:rPr>
        <w:t>Section 3.6, Scheme).</w:t>
      </w:r>
    </w:p>
    <w:p w14:paraId="4C7DBD4C" w14:textId="77777777" w:rsidR="00127A67" w:rsidRPr="00947F19" w:rsidRDefault="003F21DE" w:rsidP="00C625CE">
      <w:pPr>
        <w:pStyle w:val="MainBody"/>
        <w:jc w:val="both"/>
        <w:rPr>
          <w:i/>
        </w:rPr>
      </w:pPr>
      <w:r>
        <w:t>The liability to repay the outstanding Cashflow Advance balance at the point of converting to an Academy will transfer to the successor Academy, or in the case of a sponsored co</w:t>
      </w:r>
      <w:r w:rsidR="00947F19">
        <w:t>nverter, to the Academy Sponsor (</w:t>
      </w:r>
      <w:r w:rsidR="00947F19">
        <w:rPr>
          <w:i/>
        </w:rPr>
        <w:t>Section 4.10, Scheme).</w:t>
      </w:r>
    </w:p>
    <w:p w14:paraId="0ED3E614" w14:textId="77777777" w:rsidR="000C010F" w:rsidRDefault="000C010F">
      <w:pPr>
        <w:rPr>
          <w:rFonts w:ascii="Arial" w:hAnsi="Arial" w:cs="Arial"/>
          <w:b/>
          <w:caps/>
          <w:color w:val="000000"/>
          <w:sz w:val="24"/>
          <w:szCs w:val="24"/>
          <w:u w:val="single"/>
        </w:rPr>
      </w:pPr>
    </w:p>
    <w:p w14:paraId="722E3C18" w14:textId="77777777" w:rsidR="00995D02" w:rsidRPr="00C625CE" w:rsidRDefault="00995D02" w:rsidP="00995D02">
      <w:pPr>
        <w:pStyle w:val="MainBody"/>
        <w:ind w:left="0"/>
        <w:jc w:val="both"/>
        <w:rPr>
          <w:b/>
          <w:caps/>
          <w:u w:val="single"/>
        </w:rPr>
      </w:pPr>
      <w:bookmarkStart w:id="1" w:name="Principles"/>
      <w:r>
        <w:rPr>
          <w:b/>
          <w:caps/>
          <w:u w:val="single"/>
        </w:rPr>
        <w:t>PRINCIPLES</w:t>
      </w:r>
      <w:r w:rsidRPr="00C625CE">
        <w:rPr>
          <w:b/>
          <w:caps/>
          <w:u w:val="single"/>
        </w:rPr>
        <w:t xml:space="preserve"> OF THE CASHFLOW ADVANCE SCHEME</w:t>
      </w:r>
    </w:p>
    <w:bookmarkEnd w:id="1"/>
    <w:p w14:paraId="72C452B6" w14:textId="77777777" w:rsidR="00995D02" w:rsidRDefault="00995D02" w:rsidP="00995D02">
      <w:pPr>
        <w:pStyle w:val="MainBody"/>
        <w:jc w:val="both"/>
      </w:pPr>
      <w:r>
        <w:t>The Cashflow Advance loans are open to all maintained schools and PRUs in Suffolk.</w:t>
      </w:r>
    </w:p>
    <w:p w14:paraId="70A602D4" w14:textId="77777777" w:rsidR="00995D02" w:rsidRDefault="00995D02" w:rsidP="00995D02">
      <w:pPr>
        <w:pStyle w:val="MainBody"/>
        <w:jc w:val="both"/>
      </w:pPr>
      <w:r>
        <w:t>Schools may only use a Cashflow Advance as a means of preventing the school bank account from being overdrawn. It must not be used as a way of financing activities which do not feature in the current school budget plan.</w:t>
      </w:r>
    </w:p>
    <w:p w14:paraId="2BC782D1" w14:textId="77777777" w:rsidR="00995D02" w:rsidRDefault="00F94655" w:rsidP="00717F01">
      <w:pPr>
        <w:pStyle w:val="MainBody"/>
        <w:jc w:val="both"/>
      </w:pPr>
      <w:r>
        <w:t xml:space="preserve">Schools that have been granted a Licensed Deficit are given permission by the LA </w:t>
      </w:r>
      <w:r w:rsidR="00F20978">
        <w:t>to increase their expenditure above the funding and reserves available (within agreed limits). These schools will require Cashflow Advance loans in order to prevent the school’s bank account from being overdrawn during</w:t>
      </w:r>
      <w:r w:rsidR="00295D98">
        <w:t xml:space="preserve"> the period of budget deficit. T</w:t>
      </w:r>
      <w:r w:rsidR="00F20978">
        <w:t xml:space="preserve">he value and repayment schedule of Cashflow Advance will be </w:t>
      </w:r>
      <w:r w:rsidR="00295D98">
        <w:t>determined</w:t>
      </w:r>
      <w:r w:rsidR="00F20978">
        <w:t xml:space="preserve"> by the school and may not necessarily reflect the same value or profile of Licenced Deficit agreed.</w:t>
      </w:r>
    </w:p>
    <w:p w14:paraId="1FF252E3" w14:textId="77777777" w:rsidR="004B566B" w:rsidRDefault="004B566B" w:rsidP="00717F01">
      <w:pPr>
        <w:pStyle w:val="MainBody"/>
        <w:jc w:val="both"/>
        <w:rPr>
          <w:b/>
          <w:caps/>
        </w:rPr>
      </w:pPr>
      <w:r>
        <w:t xml:space="preserve">There may be </w:t>
      </w:r>
      <w:r w:rsidRPr="00AA245C">
        <w:t>occasions where a school is at significant risk of going overdrawn, or has actually gone overdrawn. In these circumstances the LA may take steps to ensure the bank account returns to a credit balance; any costs incurred in doing this, including administrative and management fees, will be charged to the school’s budget.</w:t>
      </w:r>
      <w:r w:rsidR="00D64227" w:rsidRPr="00AA245C">
        <w:t xml:space="preserve"> The school will be liable for the loan and interest payments until fully repaid.</w:t>
      </w:r>
    </w:p>
    <w:p w14:paraId="2E628277" w14:textId="77777777" w:rsidR="00717F01" w:rsidRDefault="00717F01" w:rsidP="00717F01">
      <w:pPr>
        <w:pStyle w:val="MainBody"/>
        <w:jc w:val="both"/>
        <w:rPr>
          <w:b/>
          <w:caps/>
        </w:rPr>
      </w:pPr>
    </w:p>
    <w:p w14:paraId="1433EB52" w14:textId="77777777" w:rsidR="00EF194C" w:rsidRDefault="00EF194C" w:rsidP="00717F01">
      <w:pPr>
        <w:pStyle w:val="MainBody"/>
        <w:ind w:left="0"/>
        <w:jc w:val="both"/>
        <w:rPr>
          <w:b/>
          <w:caps/>
          <w:u w:val="single"/>
        </w:rPr>
      </w:pPr>
      <w:bookmarkStart w:id="2" w:name="Terms"/>
      <w:r>
        <w:rPr>
          <w:b/>
          <w:caps/>
          <w:u w:val="single"/>
        </w:rPr>
        <w:t>terms and conditions of a cashflow advance loan</w:t>
      </w:r>
    </w:p>
    <w:bookmarkEnd w:id="2"/>
    <w:p w14:paraId="26D76555" w14:textId="77777777" w:rsidR="00EF194C" w:rsidRDefault="00EF194C" w:rsidP="00717F01">
      <w:pPr>
        <w:pStyle w:val="MainBody"/>
        <w:ind w:left="0"/>
        <w:jc w:val="both"/>
        <w:rPr>
          <w:b/>
          <w:caps/>
          <w:u w:val="single"/>
        </w:rPr>
      </w:pPr>
    </w:p>
    <w:p w14:paraId="30573EBA" w14:textId="77777777" w:rsidR="00717F01" w:rsidRPr="00EF194C" w:rsidRDefault="00717F01" w:rsidP="00B41DA2">
      <w:pPr>
        <w:pStyle w:val="MainBody"/>
        <w:ind w:left="0"/>
        <w:jc w:val="both"/>
        <w:rPr>
          <w:b/>
          <w:caps/>
        </w:rPr>
      </w:pPr>
      <w:bookmarkStart w:id="3" w:name="Limits"/>
      <w:r w:rsidRPr="00EF194C">
        <w:rPr>
          <w:b/>
          <w:caps/>
        </w:rPr>
        <w:t xml:space="preserve">Limits </w:t>
      </w:r>
      <w:proofErr w:type="gramStart"/>
      <w:r w:rsidRPr="00EF194C">
        <w:rPr>
          <w:b/>
          <w:caps/>
        </w:rPr>
        <w:t>to  CASHFLOW</w:t>
      </w:r>
      <w:proofErr w:type="gramEnd"/>
      <w:r w:rsidRPr="00EF194C">
        <w:rPr>
          <w:b/>
          <w:caps/>
        </w:rPr>
        <w:t xml:space="preserve"> ADVANCEs</w:t>
      </w:r>
    </w:p>
    <w:bookmarkEnd w:id="3"/>
    <w:p w14:paraId="1E0E3F09" w14:textId="77777777" w:rsidR="00717F01" w:rsidRDefault="00086600" w:rsidP="00717F01">
      <w:pPr>
        <w:pStyle w:val="MainBody"/>
        <w:jc w:val="both"/>
      </w:pPr>
      <w:r>
        <w:t>The LA may refuse an application from a school for a Cashflow Advance where:</w:t>
      </w:r>
    </w:p>
    <w:p w14:paraId="23951177" w14:textId="77777777" w:rsidR="00086600" w:rsidRDefault="00086600" w:rsidP="00086600">
      <w:pPr>
        <w:pStyle w:val="MainBody"/>
        <w:numPr>
          <w:ilvl w:val="0"/>
          <w:numId w:val="13"/>
        </w:numPr>
        <w:jc w:val="both"/>
      </w:pPr>
      <w:r>
        <w:t>The school already has sufficient resources within the bank account to warrant a Cashflow Advance unnecessary. This would be discussed fully with the school prior to a decision being made.</w:t>
      </w:r>
    </w:p>
    <w:p w14:paraId="28CBC9DD" w14:textId="77777777" w:rsidR="00086600" w:rsidRPr="00AA245C" w:rsidRDefault="00086600" w:rsidP="00086600">
      <w:pPr>
        <w:pStyle w:val="MainBody"/>
        <w:numPr>
          <w:ilvl w:val="0"/>
          <w:numId w:val="13"/>
        </w:numPr>
        <w:jc w:val="both"/>
      </w:pPr>
      <w:r w:rsidRPr="00AA245C">
        <w:t>The LA had significant concerns regarding the financial administration/management of the bank account by the school</w:t>
      </w:r>
    </w:p>
    <w:p w14:paraId="2D0BEFA3" w14:textId="77777777" w:rsidR="00D64227" w:rsidRPr="00AA245C" w:rsidRDefault="00D64227" w:rsidP="00086600">
      <w:pPr>
        <w:pStyle w:val="MainBody"/>
        <w:numPr>
          <w:ilvl w:val="0"/>
          <w:numId w:val="13"/>
        </w:numPr>
        <w:jc w:val="both"/>
      </w:pPr>
      <w:r w:rsidRPr="00AA245C">
        <w:t xml:space="preserve">The school has applied to the DfE to become an Academy </w:t>
      </w:r>
    </w:p>
    <w:p w14:paraId="3DF51D93" w14:textId="77777777" w:rsidR="00D16A5D" w:rsidRDefault="00D16A5D" w:rsidP="00D16A5D">
      <w:pPr>
        <w:pStyle w:val="MainBody"/>
        <w:jc w:val="both"/>
      </w:pPr>
      <w:r>
        <w:t>A limit is not applied to the value of Cashflow Advance</w:t>
      </w:r>
      <w:r w:rsidR="00295D98">
        <w:t xml:space="preserve"> Loan</w:t>
      </w:r>
      <w:r>
        <w:t xml:space="preserve"> that any school may request. Any school requesting a Cashflow Advance is required to prepare cashflow forecasts in order to clearly identify the level of Advance they anticipate on a month-by-month basis until full repayment of the total loan has been made. The cashflow forecasts must be provided to the LA/Audit upon request.</w:t>
      </w:r>
    </w:p>
    <w:p w14:paraId="7F7C76AD" w14:textId="77777777" w:rsidR="003D2897" w:rsidRDefault="003D2897" w:rsidP="00EF194C">
      <w:pPr>
        <w:pStyle w:val="MainBody"/>
        <w:numPr>
          <w:ilvl w:val="0"/>
          <w:numId w:val="15"/>
        </w:numPr>
        <w:jc w:val="both"/>
      </w:pPr>
      <w:r>
        <w:t>Applications should normally be for a minimum of £5,000.</w:t>
      </w:r>
    </w:p>
    <w:p w14:paraId="64E1C8BA" w14:textId="77777777" w:rsidR="003D2897" w:rsidRDefault="003D2897" w:rsidP="003D2897">
      <w:pPr>
        <w:pStyle w:val="MainBody"/>
        <w:numPr>
          <w:ilvl w:val="0"/>
          <w:numId w:val="14"/>
        </w:numPr>
        <w:jc w:val="both"/>
      </w:pPr>
      <w:r>
        <w:lastRenderedPageBreak/>
        <w:t>Applications above £2,000 will be considered from small schools (below 200 on roll).</w:t>
      </w:r>
    </w:p>
    <w:p w14:paraId="44DE6767" w14:textId="77777777" w:rsidR="00CE4122" w:rsidRDefault="00CE4122" w:rsidP="00744A63">
      <w:pPr>
        <w:pStyle w:val="MainBody"/>
        <w:numPr>
          <w:ilvl w:val="0"/>
          <w:numId w:val="14"/>
        </w:numPr>
        <w:jc w:val="both"/>
      </w:pPr>
      <w:r>
        <w:t>A school already in receipt of a Cashflow Advance may request further loans where necessary.</w:t>
      </w:r>
    </w:p>
    <w:p w14:paraId="2331C079" w14:textId="77777777" w:rsidR="00CE4122" w:rsidRPr="00086600" w:rsidRDefault="00CE4122" w:rsidP="00CE4122">
      <w:pPr>
        <w:pStyle w:val="MainBody"/>
        <w:jc w:val="both"/>
      </w:pPr>
      <w:r>
        <w:t>Chairs of Governors</w:t>
      </w:r>
      <w:r w:rsidR="00295D98">
        <w:t>/Finance Committee</w:t>
      </w:r>
      <w:r>
        <w:t xml:space="preserve"> of schools in receipt of Cashflow Advances will need to confirm a continuation of the loan on an annual basis at the start of each financial year.</w:t>
      </w:r>
    </w:p>
    <w:p w14:paraId="46B1A491" w14:textId="77777777" w:rsidR="000C010F" w:rsidRDefault="000C010F">
      <w:pPr>
        <w:rPr>
          <w:rFonts w:ascii="Arial" w:hAnsi="Arial" w:cs="Arial"/>
          <w:b/>
          <w:caps/>
          <w:color w:val="000000"/>
          <w:sz w:val="24"/>
          <w:szCs w:val="24"/>
        </w:rPr>
      </w:pPr>
    </w:p>
    <w:p w14:paraId="28033AE0" w14:textId="77777777" w:rsidR="00CE4122" w:rsidRPr="00EF194C" w:rsidRDefault="00CE4122" w:rsidP="00B41DA2">
      <w:pPr>
        <w:pStyle w:val="MainBody"/>
        <w:ind w:left="0"/>
        <w:jc w:val="both"/>
        <w:rPr>
          <w:b/>
          <w:caps/>
        </w:rPr>
      </w:pPr>
      <w:bookmarkStart w:id="4" w:name="Costs"/>
      <w:r w:rsidRPr="00EF194C">
        <w:rPr>
          <w:b/>
          <w:caps/>
        </w:rPr>
        <w:t>costs associated with a CASHFLOW ADVANCE</w:t>
      </w:r>
    </w:p>
    <w:bookmarkEnd w:id="4"/>
    <w:tbl>
      <w:tblPr>
        <w:tblStyle w:val="TableGrid"/>
        <w:tblW w:w="0" w:type="auto"/>
        <w:tblInd w:w="851" w:type="dxa"/>
        <w:tblLook w:val="04A0" w:firstRow="1" w:lastRow="0" w:firstColumn="1" w:lastColumn="0" w:noHBand="0" w:noVBand="1"/>
      </w:tblPr>
      <w:tblGrid>
        <w:gridCol w:w="3167"/>
        <w:gridCol w:w="3219"/>
        <w:gridCol w:w="3219"/>
      </w:tblGrid>
      <w:tr w:rsidR="0078775C" w14:paraId="1AA39BF2" w14:textId="77777777" w:rsidTr="00C446F3">
        <w:tc>
          <w:tcPr>
            <w:tcW w:w="3237" w:type="dxa"/>
            <w:tcBorders>
              <w:bottom w:val="single" w:sz="4" w:space="0" w:color="auto"/>
            </w:tcBorders>
            <w:shd w:val="clear" w:color="auto" w:fill="D9D9D9" w:themeFill="background1" w:themeFillShade="D9"/>
          </w:tcPr>
          <w:p w14:paraId="1EF661F1" w14:textId="77777777" w:rsidR="00BB5702" w:rsidRPr="00C446F3" w:rsidRDefault="00BB5702" w:rsidP="00BB5702">
            <w:pPr>
              <w:pStyle w:val="MainBody"/>
              <w:ind w:left="0"/>
              <w:jc w:val="both"/>
              <w:rPr>
                <w:sz w:val="20"/>
                <w:szCs w:val="20"/>
              </w:rPr>
            </w:pPr>
          </w:p>
        </w:tc>
        <w:tc>
          <w:tcPr>
            <w:tcW w:w="3297" w:type="dxa"/>
            <w:shd w:val="clear" w:color="auto" w:fill="D9D9D9" w:themeFill="background1" w:themeFillShade="D9"/>
            <w:vAlign w:val="center"/>
          </w:tcPr>
          <w:p w14:paraId="6D1827B9" w14:textId="77777777" w:rsidR="00BB5702" w:rsidRPr="00C446F3" w:rsidRDefault="00BB5702" w:rsidP="00C446F3">
            <w:pPr>
              <w:pStyle w:val="MainBody"/>
              <w:ind w:left="0"/>
              <w:jc w:val="center"/>
              <w:rPr>
                <w:b/>
                <w:sz w:val="20"/>
                <w:szCs w:val="20"/>
              </w:rPr>
            </w:pPr>
            <w:r w:rsidRPr="00C446F3">
              <w:rPr>
                <w:b/>
                <w:sz w:val="20"/>
                <w:szCs w:val="20"/>
              </w:rPr>
              <w:t>Schools in the LA’s in-house banking scheme</w:t>
            </w:r>
          </w:p>
        </w:tc>
        <w:tc>
          <w:tcPr>
            <w:tcW w:w="3297" w:type="dxa"/>
            <w:shd w:val="clear" w:color="auto" w:fill="D9D9D9" w:themeFill="background1" w:themeFillShade="D9"/>
            <w:vAlign w:val="center"/>
          </w:tcPr>
          <w:p w14:paraId="52B8E7DB" w14:textId="77777777" w:rsidR="00BB5702" w:rsidRPr="00C446F3" w:rsidRDefault="00BB5702" w:rsidP="00C446F3">
            <w:pPr>
              <w:pStyle w:val="MainBody"/>
              <w:ind w:left="0"/>
              <w:jc w:val="center"/>
              <w:rPr>
                <w:b/>
                <w:sz w:val="20"/>
                <w:szCs w:val="20"/>
              </w:rPr>
            </w:pPr>
            <w:r w:rsidRPr="00C446F3">
              <w:rPr>
                <w:b/>
                <w:sz w:val="20"/>
                <w:szCs w:val="20"/>
              </w:rPr>
              <w:t>Schools who have withdrawn from the LA’s in-house banking scheme</w:t>
            </w:r>
          </w:p>
        </w:tc>
      </w:tr>
      <w:tr w:rsidR="00D622A3" w14:paraId="27B66FAA" w14:textId="77777777" w:rsidTr="00C446F3">
        <w:tc>
          <w:tcPr>
            <w:tcW w:w="3237" w:type="dxa"/>
            <w:shd w:val="clear" w:color="auto" w:fill="D9D9D9" w:themeFill="background1" w:themeFillShade="D9"/>
            <w:vAlign w:val="center"/>
          </w:tcPr>
          <w:p w14:paraId="11A24F29" w14:textId="77777777" w:rsidR="00D622A3" w:rsidRPr="00C446F3" w:rsidRDefault="00D622A3" w:rsidP="00C446F3">
            <w:pPr>
              <w:pStyle w:val="MainBody"/>
              <w:ind w:left="0"/>
              <w:rPr>
                <w:b/>
                <w:sz w:val="20"/>
                <w:szCs w:val="20"/>
              </w:rPr>
            </w:pPr>
            <w:r w:rsidRPr="00C446F3">
              <w:rPr>
                <w:b/>
                <w:sz w:val="20"/>
                <w:szCs w:val="20"/>
              </w:rPr>
              <w:t>Interest on the outstanding balance of loan</w:t>
            </w:r>
            <w:r w:rsidR="0078775C" w:rsidRPr="00C446F3">
              <w:rPr>
                <w:b/>
                <w:sz w:val="20"/>
                <w:szCs w:val="20"/>
              </w:rPr>
              <w:t>*</w:t>
            </w:r>
          </w:p>
          <w:p w14:paraId="1AC38CDF" w14:textId="77777777" w:rsidR="0078775C" w:rsidRPr="00C446F3" w:rsidRDefault="0078775C" w:rsidP="00C446F3">
            <w:pPr>
              <w:pStyle w:val="MainBody"/>
              <w:ind w:left="0"/>
              <w:rPr>
                <w:i/>
                <w:sz w:val="20"/>
                <w:szCs w:val="20"/>
              </w:rPr>
            </w:pPr>
            <w:r w:rsidRPr="00C446F3">
              <w:rPr>
                <w:sz w:val="20"/>
                <w:szCs w:val="20"/>
              </w:rPr>
              <w:t>*calculated on a daily basis and charged quarterly</w:t>
            </w:r>
            <w:r w:rsidR="002105E3" w:rsidRPr="00C446F3">
              <w:rPr>
                <w:sz w:val="20"/>
                <w:szCs w:val="20"/>
              </w:rPr>
              <w:t xml:space="preserve"> in arrears (June/Sept/Dec/Mar)</w:t>
            </w:r>
            <w:r w:rsidR="00570F66" w:rsidRPr="00C446F3">
              <w:rPr>
                <w:sz w:val="20"/>
                <w:szCs w:val="20"/>
              </w:rPr>
              <w:t xml:space="preserve"> to Ledger Code 38950 – </w:t>
            </w:r>
            <w:r w:rsidR="00570F66" w:rsidRPr="00C446F3">
              <w:rPr>
                <w:i/>
                <w:sz w:val="20"/>
                <w:szCs w:val="20"/>
              </w:rPr>
              <w:t>Interest Paid</w:t>
            </w:r>
          </w:p>
        </w:tc>
        <w:tc>
          <w:tcPr>
            <w:tcW w:w="3297" w:type="dxa"/>
          </w:tcPr>
          <w:p w14:paraId="5B000A99" w14:textId="77777777" w:rsidR="002105E3" w:rsidRPr="00C446F3" w:rsidRDefault="002105E3" w:rsidP="002105E3">
            <w:pPr>
              <w:pStyle w:val="MainBody"/>
              <w:ind w:left="0"/>
              <w:jc w:val="center"/>
              <w:rPr>
                <w:sz w:val="20"/>
                <w:szCs w:val="20"/>
              </w:rPr>
            </w:pPr>
            <w:r w:rsidRPr="00C446F3">
              <w:rPr>
                <w:sz w:val="20"/>
                <w:szCs w:val="20"/>
              </w:rPr>
              <w:t xml:space="preserve">Equivalent to rate earned each quarter on schools’ invested balances within the LA’s in-house banking scheme </w:t>
            </w:r>
          </w:p>
          <w:p w14:paraId="2BA36347" w14:textId="77777777" w:rsidR="00295D98" w:rsidRDefault="00295D98" w:rsidP="002105E3">
            <w:pPr>
              <w:pStyle w:val="MainBody"/>
              <w:ind w:left="0"/>
              <w:jc w:val="center"/>
              <w:rPr>
                <w:sz w:val="20"/>
                <w:szCs w:val="20"/>
              </w:rPr>
            </w:pPr>
            <w:r>
              <w:rPr>
                <w:sz w:val="20"/>
                <w:szCs w:val="20"/>
              </w:rPr>
              <w:t>p</w:t>
            </w:r>
            <w:r w:rsidR="002105E3" w:rsidRPr="00C446F3">
              <w:rPr>
                <w:sz w:val="20"/>
                <w:szCs w:val="20"/>
              </w:rPr>
              <w:t>lus</w:t>
            </w:r>
          </w:p>
          <w:p w14:paraId="36247083" w14:textId="77777777" w:rsidR="00D622A3" w:rsidRPr="00C446F3" w:rsidRDefault="002105E3" w:rsidP="002105E3">
            <w:pPr>
              <w:pStyle w:val="MainBody"/>
              <w:ind w:left="0"/>
              <w:jc w:val="center"/>
              <w:rPr>
                <w:sz w:val="20"/>
                <w:szCs w:val="20"/>
              </w:rPr>
            </w:pPr>
            <w:r w:rsidRPr="00C446F3">
              <w:rPr>
                <w:sz w:val="20"/>
                <w:szCs w:val="20"/>
              </w:rPr>
              <w:t xml:space="preserve"> 1% admin/management charge</w:t>
            </w:r>
          </w:p>
        </w:tc>
        <w:tc>
          <w:tcPr>
            <w:tcW w:w="3297" w:type="dxa"/>
          </w:tcPr>
          <w:p w14:paraId="2EFD23A3" w14:textId="77777777" w:rsidR="00D622A3" w:rsidRPr="00C446F3" w:rsidRDefault="00B02E49" w:rsidP="002105E3">
            <w:pPr>
              <w:pStyle w:val="MainBody"/>
              <w:ind w:left="0"/>
              <w:jc w:val="center"/>
              <w:rPr>
                <w:sz w:val="20"/>
                <w:szCs w:val="20"/>
              </w:rPr>
            </w:pPr>
            <w:r w:rsidRPr="00C446F3">
              <w:rPr>
                <w:sz w:val="20"/>
                <w:szCs w:val="20"/>
              </w:rPr>
              <w:t>Rate equivalent to that charged for</w:t>
            </w:r>
            <w:r w:rsidR="00295D98">
              <w:rPr>
                <w:sz w:val="20"/>
                <w:szCs w:val="20"/>
              </w:rPr>
              <w:t xml:space="preserve"> loans for</w:t>
            </w:r>
            <w:r w:rsidRPr="00C446F3">
              <w:rPr>
                <w:sz w:val="20"/>
                <w:szCs w:val="20"/>
              </w:rPr>
              <w:t xml:space="preserve"> schools in t</w:t>
            </w:r>
            <w:r w:rsidR="00295D98">
              <w:rPr>
                <w:sz w:val="20"/>
                <w:szCs w:val="20"/>
              </w:rPr>
              <w:t xml:space="preserve">he LA’s in-house banking scheme </w:t>
            </w:r>
          </w:p>
          <w:p w14:paraId="404CFA15" w14:textId="77777777" w:rsidR="00B02E49" w:rsidRPr="00C446F3" w:rsidRDefault="00B02E49" w:rsidP="002105E3">
            <w:pPr>
              <w:pStyle w:val="MainBody"/>
              <w:ind w:left="0"/>
              <w:jc w:val="center"/>
              <w:rPr>
                <w:sz w:val="20"/>
                <w:szCs w:val="20"/>
              </w:rPr>
            </w:pPr>
            <w:r w:rsidRPr="00C446F3">
              <w:rPr>
                <w:sz w:val="20"/>
                <w:szCs w:val="20"/>
              </w:rPr>
              <w:t>or</w:t>
            </w:r>
          </w:p>
          <w:p w14:paraId="6422D79C" w14:textId="77777777" w:rsidR="00B02E49" w:rsidRPr="00C446F3" w:rsidRDefault="00B02E49" w:rsidP="00B02E49">
            <w:pPr>
              <w:pStyle w:val="MainBody"/>
              <w:ind w:left="0"/>
              <w:jc w:val="center"/>
              <w:rPr>
                <w:sz w:val="20"/>
                <w:szCs w:val="20"/>
              </w:rPr>
            </w:pPr>
            <w:r w:rsidRPr="00C446F3">
              <w:rPr>
                <w:sz w:val="20"/>
                <w:szCs w:val="20"/>
              </w:rPr>
              <w:t>an alternative rate, to be advised by SAT, where it is necessary for the LA to borrow additional funds</w:t>
            </w:r>
          </w:p>
        </w:tc>
      </w:tr>
      <w:tr w:rsidR="00570F66" w14:paraId="2BBD6F6E" w14:textId="77777777" w:rsidTr="00C446F3">
        <w:tc>
          <w:tcPr>
            <w:tcW w:w="3237" w:type="dxa"/>
            <w:shd w:val="clear" w:color="auto" w:fill="D9D9D9" w:themeFill="background1" w:themeFillShade="D9"/>
            <w:vAlign w:val="center"/>
          </w:tcPr>
          <w:p w14:paraId="1CE68721" w14:textId="77777777" w:rsidR="00570F66" w:rsidRPr="00C446F3" w:rsidRDefault="00570F66" w:rsidP="00C446F3">
            <w:pPr>
              <w:pStyle w:val="MainBody"/>
              <w:ind w:left="0"/>
              <w:rPr>
                <w:b/>
                <w:sz w:val="20"/>
                <w:szCs w:val="20"/>
              </w:rPr>
            </w:pPr>
            <w:r w:rsidRPr="00C446F3">
              <w:rPr>
                <w:b/>
                <w:sz w:val="20"/>
                <w:szCs w:val="20"/>
              </w:rPr>
              <w:t>Interest on the bank account closing daily balance</w:t>
            </w:r>
          </w:p>
        </w:tc>
        <w:tc>
          <w:tcPr>
            <w:tcW w:w="3297" w:type="dxa"/>
          </w:tcPr>
          <w:p w14:paraId="52DAC392" w14:textId="77777777" w:rsidR="00570F66" w:rsidRPr="00C446F3" w:rsidRDefault="00570F66" w:rsidP="00BB5702">
            <w:pPr>
              <w:pStyle w:val="MainBody"/>
              <w:ind w:left="0"/>
              <w:jc w:val="center"/>
              <w:rPr>
                <w:sz w:val="20"/>
                <w:szCs w:val="20"/>
              </w:rPr>
            </w:pPr>
            <w:r w:rsidRPr="00C446F3">
              <w:rPr>
                <w:sz w:val="20"/>
                <w:szCs w:val="20"/>
              </w:rPr>
              <w:t>Will continue to receive quarterly interest on the whole positive balance</w:t>
            </w:r>
            <w:r w:rsidR="00744A63" w:rsidRPr="00C446F3">
              <w:rPr>
                <w:sz w:val="20"/>
                <w:szCs w:val="20"/>
              </w:rPr>
              <w:t xml:space="preserve"> at the LA’s in-house banking scheme rate</w:t>
            </w:r>
          </w:p>
        </w:tc>
        <w:tc>
          <w:tcPr>
            <w:tcW w:w="3297" w:type="dxa"/>
          </w:tcPr>
          <w:p w14:paraId="2D8D95ED" w14:textId="77777777" w:rsidR="00570F66" w:rsidRPr="00C446F3" w:rsidRDefault="00744A63" w:rsidP="00BB5702">
            <w:pPr>
              <w:pStyle w:val="MainBody"/>
              <w:ind w:left="0"/>
              <w:jc w:val="center"/>
              <w:rPr>
                <w:sz w:val="20"/>
                <w:szCs w:val="20"/>
              </w:rPr>
            </w:pPr>
            <w:r w:rsidRPr="00C446F3">
              <w:rPr>
                <w:sz w:val="20"/>
                <w:szCs w:val="20"/>
              </w:rPr>
              <w:t>Will continue in line with the school’s banking agreement</w:t>
            </w:r>
          </w:p>
        </w:tc>
      </w:tr>
      <w:tr w:rsidR="0078775C" w14:paraId="31729F8F" w14:textId="77777777" w:rsidTr="00C446F3">
        <w:tc>
          <w:tcPr>
            <w:tcW w:w="3237" w:type="dxa"/>
            <w:shd w:val="clear" w:color="auto" w:fill="D9D9D9" w:themeFill="background1" w:themeFillShade="D9"/>
            <w:vAlign w:val="center"/>
          </w:tcPr>
          <w:p w14:paraId="1D6889A2" w14:textId="77777777" w:rsidR="00BB5702" w:rsidRPr="00C446F3" w:rsidRDefault="00570F66" w:rsidP="00C446F3">
            <w:pPr>
              <w:pStyle w:val="MainBody"/>
              <w:ind w:left="0"/>
              <w:rPr>
                <w:b/>
                <w:sz w:val="20"/>
                <w:szCs w:val="20"/>
              </w:rPr>
            </w:pPr>
            <w:r w:rsidRPr="00C446F3">
              <w:rPr>
                <w:b/>
                <w:sz w:val="20"/>
                <w:szCs w:val="20"/>
              </w:rPr>
              <w:t xml:space="preserve">Non-urgent cashflow advance </w:t>
            </w:r>
            <w:r w:rsidR="00BB5702" w:rsidRPr="00C446F3">
              <w:rPr>
                <w:b/>
                <w:sz w:val="20"/>
                <w:szCs w:val="20"/>
              </w:rPr>
              <w:t>request</w:t>
            </w:r>
            <w:r w:rsidR="00995D02" w:rsidRPr="00C446F3">
              <w:rPr>
                <w:b/>
                <w:sz w:val="20"/>
                <w:szCs w:val="20"/>
              </w:rPr>
              <w:t>*</w:t>
            </w:r>
          </w:p>
          <w:p w14:paraId="4E74C7F2" w14:textId="77777777" w:rsidR="00524BA8" w:rsidRPr="00C446F3" w:rsidRDefault="00995D02" w:rsidP="00C446F3">
            <w:pPr>
              <w:pStyle w:val="MainBody"/>
              <w:ind w:left="0"/>
              <w:rPr>
                <w:sz w:val="18"/>
                <w:szCs w:val="18"/>
              </w:rPr>
            </w:pPr>
            <w:r w:rsidRPr="00C446F3">
              <w:rPr>
                <w:sz w:val="18"/>
                <w:szCs w:val="18"/>
              </w:rPr>
              <w:t>*</w:t>
            </w:r>
            <w:r w:rsidR="00524BA8" w:rsidRPr="00C446F3">
              <w:rPr>
                <w:sz w:val="18"/>
                <w:szCs w:val="18"/>
              </w:rPr>
              <w:t xml:space="preserve"> allow two weeks for credit </w:t>
            </w:r>
            <w:r w:rsidR="004B383D" w:rsidRPr="00C446F3">
              <w:rPr>
                <w:sz w:val="18"/>
                <w:szCs w:val="18"/>
              </w:rPr>
              <w:t>to reach the school’s bank account</w:t>
            </w:r>
          </w:p>
        </w:tc>
        <w:tc>
          <w:tcPr>
            <w:tcW w:w="3297" w:type="dxa"/>
          </w:tcPr>
          <w:p w14:paraId="71275C50" w14:textId="77777777" w:rsidR="00BB5702" w:rsidRPr="00C446F3" w:rsidRDefault="00BB5702" w:rsidP="00BB5702">
            <w:pPr>
              <w:pStyle w:val="MainBody"/>
              <w:ind w:left="0"/>
              <w:jc w:val="center"/>
              <w:rPr>
                <w:sz w:val="20"/>
                <w:szCs w:val="20"/>
              </w:rPr>
            </w:pPr>
            <w:r w:rsidRPr="00C446F3">
              <w:rPr>
                <w:sz w:val="20"/>
                <w:szCs w:val="20"/>
              </w:rPr>
              <w:t>£0</w:t>
            </w:r>
          </w:p>
        </w:tc>
        <w:tc>
          <w:tcPr>
            <w:tcW w:w="3297" w:type="dxa"/>
          </w:tcPr>
          <w:p w14:paraId="0E0D5B42" w14:textId="77777777" w:rsidR="00BB5702" w:rsidRPr="00C446F3" w:rsidRDefault="00BB5702" w:rsidP="00BB5702">
            <w:pPr>
              <w:pStyle w:val="MainBody"/>
              <w:ind w:left="0"/>
              <w:jc w:val="center"/>
              <w:rPr>
                <w:sz w:val="20"/>
                <w:szCs w:val="20"/>
              </w:rPr>
            </w:pPr>
            <w:r w:rsidRPr="00C446F3">
              <w:rPr>
                <w:sz w:val="20"/>
                <w:szCs w:val="20"/>
              </w:rPr>
              <w:t>£0</w:t>
            </w:r>
          </w:p>
        </w:tc>
      </w:tr>
      <w:tr w:rsidR="0078775C" w14:paraId="1E137C00" w14:textId="77777777" w:rsidTr="00C446F3">
        <w:tc>
          <w:tcPr>
            <w:tcW w:w="3237" w:type="dxa"/>
            <w:shd w:val="clear" w:color="auto" w:fill="D9D9D9" w:themeFill="background1" w:themeFillShade="D9"/>
            <w:vAlign w:val="center"/>
          </w:tcPr>
          <w:p w14:paraId="15600DB7" w14:textId="77777777" w:rsidR="00BB5702" w:rsidRPr="00C446F3" w:rsidRDefault="00BB5702" w:rsidP="00C446F3">
            <w:pPr>
              <w:pStyle w:val="MainBody"/>
              <w:ind w:left="0"/>
              <w:rPr>
                <w:b/>
                <w:sz w:val="20"/>
                <w:szCs w:val="20"/>
              </w:rPr>
            </w:pPr>
            <w:r w:rsidRPr="00C446F3">
              <w:rPr>
                <w:b/>
                <w:sz w:val="20"/>
                <w:szCs w:val="20"/>
              </w:rPr>
              <w:t xml:space="preserve">Urgent </w:t>
            </w:r>
            <w:r w:rsidR="00570F66" w:rsidRPr="00C446F3">
              <w:rPr>
                <w:b/>
                <w:sz w:val="20"/>
                <w:szCs w:val="20"/>
              </w:rPr>
              <w:t xml:space="preserve">cashflow advance </w:t>
            </w:r>
            <w:r w:rsidRPr="00C446F3">
              <w:rPr>
                <w:b/>
                <w:sz w:val="20"/>
                <w:szCs w:val="20"/>
              </w:rPr>
              <w:t xml:space="preserve">request </w:t>
            </w:r>
            <w:r w:rsidR="00995D02" w:rsidRPr="00C446F3">
              <w:rPr>
                <w:b/>
                <w:sz w:val="20"/>
                <w:szCs w:val="20"/>
              </w:rPr>
              <w:t>*</w:t>
            </w:r>
          </w:p>
          <w:p w14:paraId="20FAD403" w14:textId="77777777" w:rsidR="00BB5702" w:rsidRPr="00C446F3" w:rsidRDefault="00995D02" w:rsidP="00295D98">
            <w:pPr>
              <w:pStyle w:val="MainBody"/>
              <w:ind w:left="0"/>
              <w:rPr>
                <w:sz w:val="18"/>
                <w:szCs w:val="18"/>
              </w:rPr>
            </w:pPr>
            <w:r w:rsidRPr="00C446F3">
              <w:rPr>
                <w:sz w:val="18"/>
                <w:szCs w:val="18"/>
              </w:rPr>
              <w:t>*</w:t>
            </w:r>
            <w:r w:rsidR="00BB5702" w:rsidRPr="00C446F3">
              <w:rPr>
                <w:sz w:val="18"/>
                <w:szCs w:val="18"/>
              </w:rPr>
              <w:t xml:space="preserve"> </w:t>
            </w:r>
            <w:r w:rsidR="00295D98">
              <w:rPr>
                <w:sz w:val="18"/>
                <w:szCs w:val="18"/>
              </w:rPr>
              <w:t>to</w:t>
            </w:r>
            <w:r w:rsidR="00BB5702" w:rsidRPr="00C446F3">
              <w:rPr>
                <w:sz w:val="18"/>
                <w:szCs w:val="18"/>
              </w:rPr>
              <w:t xml:space="preserve"> be credited to the school’s bank account </w:t>
            </w:r>
            <w:r w:rsidR="00295D98">
              <w:rPr>
                <w:sz w:val="18"/>
                <w:szCs w:val="18"/>
              </w:rPr>
              <w:t>within</w:t>
            </w:r>
            <w:r w:rsidR="00BB5702" w:rsidRPr="00C446F3">
              <w:rPr>
                <w:sz w:val="18"/>
                <w:szCs w:val="18"/>
              </w:rPr>
              <w:t xml:space="preserve"> two weeks of the request being received by the LA</w:t>
            </w:r>
          </w:p>
        </w:tc>
        <w:tc>
          <w:tcPr>
            <w:tcW w:w="3297" w:type="dxa"/>
          </w:tcPr>
          <w:p w14:paraId="51A44936" w14:textId="77777777" w:rsidR="00BB5702" w:rsidRPr="00C446F3" w:rsidRDefault="00BB5702" w:rsidP="00BB5702">
            <w:pPr>
              <w:pStyle w:val="MainBody"/>
              <w:ind w:left="0"/>
              <w:jc w:val="center"/>
              <w:rPr>
                <w:sz w:val="20"/>
                <w:szCs w:val="20"/>
              </w:rPr>
            </w:pPr>
            <w:r w:rsidRPr="00C446F3">
              <w:rPr>
                <w:sz w:val="20"/>
                <w:szCs w:val="20"/>
              </w:rPr>
              <w:t>£50 admin</w:t>
            </w:r>
            <w:r w:rsidR="002105E3" w:rsidRPr="00C446F3">
              <w:rPr>
                <w:sz w:val="20"/>
                <w:szCs w:val="20"/>
              </w:rPr>
              <w:t>/management</w:t>
            </w:r>
            <w:r w:rsidRPr="00C446F3">
              <w:rPr>
                <w:sz w:val="20"/>
                <w:szCs w:val="20"/>
              </w:rPr>
              <w:t xml:space="preserve"> fee</w:t>
            </w:r>
          </w:p>
        </w:tc>
        <w:tc>
          <w:tcPr>
            <w:tcW w:w="3297" w:type="dxa"/>
          </w:tcPr>
          <w:p w14:paraId="26997975" w14:textId="77777777" w:rsidR="00BB5702" w:rsidRPr="00C446F3" w:rsidRDefault="00BB5702" w:rsidP="00BB5702">
            <w:pPr>
              <w:pStyle w:val="MainBody"/>
              <w:ind w:left="0"/>
              <w:jc w:val="center"/>
              <w:rPr>
                <w:sz w:val="20"/>
                <w:szCs w:val="20"/>
              </w:rPr>
            </w:pPr>
            <w:r w:rsidRPr="00C446F3">
              <w:rPr>
                <w:sz w:val="20"/>
                <w:szCs w:val="20"/>
              </w:rPr>
              <w:t>£100 admin</w:t>
            </w:r>
            <w:r w:rsidR="002105E3" w:rsidRPr="00C446F3">
              <w:rPr>
                <w:sz w:val="20"/>
                <w:szCs w:val="20"/>
              </w:rPr>
              <w:t>/management</w:t>
            </w:r>
            <w:r w:rsidRPr="00C446F3">
              <w:rPr>
                <w:sz w:val="20"/>
                <w:szCs w:val="20"/>
              </w:rPr>
              <w:t xml:space="preserve"> fee</w:t>
            </w:r>
          </w:p>
          <w:p w14:paraId="68D53300" w14:textId="77777777" w:rsidR="00BB5702" w:rsidRPr="00C446F3" w:rsidRDefault="00BB5702" w:rsidP="00BB5702">
            <w:pPr>
              <w:pStyle w:val="MainBody"/>
              <w:ind w:left="0"/>
              <w:jc w:val="center"/>
              <w:rPr>
                <w:sz w:val="20"/>
                <w:szCs w:val="20"/>
              </w:rPr>
            </w:pPr>
            <w:r w:rsidRPr="00C446F3">
              <w:rPr>
                <w:sz w:val="20"/>
                <w:szCs w:val="20"/>
              </w:rPr>
              <w:t>+</w:t>
            </w:r>
          </w:p>
          <w:p w14:paraId="56127B5D" w14:textId="77777777" w:rsidR="00BB5702" w:rsidRPr="00C446F3" w:rsidRDefault="00BB5702" w:rsidP="00BB5702">
            <w:pPr>
              <w:pStyle w:val="MainBody"/>
              <w:ind w:left="0"/>
              <w:jc w:val="center"/>
              <w:rPr>
                <w:sz w:val="20"/>
                <w:szCs w:val="20"/>
              </w:rPr>
            </w:pPr>
            <w:r w:rsidRPr="00C446F3">
              <w:rPr>
                <w:sz w:val="20"/>
                <w:szCs w:val="20"/>
              </w:rPr>
              <w:t>CHAPS fee</w:t>
            </w:r>
          </w:p>
        </w:tc>
      </w:tr>
      <w:tr w:rsidR="0078775C" w14:paraId="17DF6D2F" w14:textId="77777777" w:rsidTr="00C446F3">
        <w:tc>
          <w:tcPr>
            <w:tcW w:w="3237" w:type="dxa"/>
            <w:shd w:val="clear" w:color="auto" w:fill="D9D9D9" w:themeFill="background1" w:themeFillShade="D9"/>
            <w:vAlign w:val="center"/>
          </w:tcPr>
          <w:p w14:paraId="6C88BDFA" w14:textId="77777777" w:rsidR="00BB5702" w:rsidRPr="00C446F3" w:rsidRDefault="00BB5702" w:rsidP="00C446F3">
            <w:pPr>
              <w:pStyle w:val="MainBody"/>
              <w:ind w:left="0"/>
              <w:rPr>
                <w:sz w:val="20"/>
                <w:szCs w:val="20"/>
              </w:rPr>
            </w:pPr>
            <w:r w:rsidRPr="00C446F3">
              <w:rPr>
                <w:b/>
                <w:sz w:val="20"/>
                <w:szCs w:val="20"/>
              </w:rPr>
              <w:t>Failure to identify insufficient funds held in bank account</w:t>
            </w:r>
            <w:r w:rsidR="00995D02" w:rsidRPr="00C446F3">
              <w:rPr>
                <w:b/>
                <w:sz w:val="20"/>
                <w:szCs w:val="20"/>
              </w:rPr>
              <w:t>*</w:t>
            </w:r>
          </w:p>
          <w:p w14:paraId="54ECFF94" w14:textId="77777777" w:rsidR="00995D02" w:rsidRPr="00C446F3" w:rsidRDefault="00995D02" w:rsidP="00C446F3">
            <w:pPr>
              <w:pStyle w:val="MainBody"/>
              <w:ind w:left="0"/>
              <w:rPr>
                <w:sz w:val="18"/>
                <w:szCs w:val="18"/>
              </w:rPr>
            </w:pPr>
            <w:r w:rsidRPr="00C446F3">
              <w:rPr>
                <w:sz w:val="18"/>
                <w:szCs w:val="18"/>
              </w:rPr>
              <w:t>* poor financial management unless evidence of mitigating circumstances can be verified</w:t>
            </w:r>
          </w:p>
        </w:tc>
        <w:tc>
          <w:tcPr>
            <w:tcW w:w="3297" w:type="dxa"/>
          </w:tcPr>
          <w:p w14:paraId="2315B000" w14:textId="77777777" w:rsidR="00BB5702" w:rsidRPr="00C446F3" w:rsidRDefault="00BB5702" w:rsidP="00BB5702">
            <w:pPr>
              <w:pStyle w:val="MainBody"/>
              <w:ind w:left="0"/>
              <w:jc w:val="center"/>
              <w:rPr>
                <w:sz w:val="20"/>
                <w:szCs w:val="20"/>
              </w:rPr>
            </w:pPr>
            <w:r w:rsidRPr="00C446F3">
              <w:rPr>
                <w:sz w:val="20"/>
                <w:szCs w:val="20"/>
              </w:rPr>
              <w:t>£50 admin</w:t>
            </w:r>
            <w:r w:rsidR="002105E3" w:rsidRPr="00C446F3">
              <w:rPr>
                <w:sz w:val="20"/>
                <w:szCs w:val="20"/>
              </w:rPr>
              <w:t>/management</w:t>
            </w:r>
            <w:r w:rsidRPr="00C446F3">
              <w:rPr>
                <w:sz w:val="20"/>
                <w:szCs w:val="20"/>
              </w:rPr>
              <w:t xml:space="preserve"> fee</w:t>
            </w:r>
          </w:p>
          <w:p w14:paraId="120DC4AC" w14:textId="77777777" w:rsidR="00570F66" w:rsidRPr="00C446F3" w:rsidRDefault="00570F66" w:rsidP="00BB5702">
            <w:pPr>
              <w:pStyle w:val="MainBody"/>
              <w:ind w:left="0"/>
              <w:jc w:val="center"/>
              <w:rPr>
                <w:sz w:val="20"/>
                <w:szCs w:val="20"/>
              </w:rPr>
            </w:pPr>
            <w:r w:rsidRPr="00C446F3">
              <w:rPr>
                <w:sz w:val="20"/>
                <w:szCs w:val="20"/>
              </w:rPr>
              <w:t xml:space="preserve">+ </w:t>
            </w:r>
          </w:p>
          <w:p w14:paraId="353EB7B4" w14:textId="77777777" w:rsidR="00570F66" w:rsidRDefault="00570F66" w:rsidP="00BB5702">
            <w:pPr>
              <w:pStyle w:val="MainBody"/>
              <w:ind w:left="0"/>
              <w:jc w:val="center"/>
              <w:rPr>
                <w:sz w:val="20"/>
                <w:szCs w:val="20"/>
              </w:rPr>
            </w:pPr>
            <w:r w:rsidRPr="00C446F3">
              <w:rPr>
                <w:sz w:val="20"/>
                <w:szCs w:val="20"/>
              </w:rPr>
              <w:t>Banking fees resulting from being overdrawn</w:t>
            </w:r>
          </w:p>
          <w:p w14:paraId="421A373A" w14:textId="77777777" w:rsidR="004B566B" w:rsidRDefault="004B566B" w:rsidP="00BB5702">
            <w:pPr>
              <w:pStyle w:val="MainBody"/>
              <w:ind w:left="0"/>
              <w:jc w:val="center"/>
              <w:rPr>
                <w:sz w:val="20"/>
                <w:szCs w:val="20"/>
              </w:rPr>
            </w:pPr>
            <w:r>
              <w:rPr>
                <w:sz w:val="20"/>
                <w:szCs w:val="20"/>
              </w:rPr>
              <w:t xml:space="preserve">+ </w:t>
            </w:r>
          </w:p>
          <w:p w14:paraId="02C586D0" w14:textId="77777777" w:rsidR="004B566B" w:rsidRPr="00C446F3" w:rsidRDefault="004B566B" w:rsidP="00BB5702">
            <w:pPr>
              <w:pStyle w:val="MainBody"/>
              <w:ind w:left="0"/>
              <w:jc w:val="center"/>
              <w:rPr>
                <w:sz w:val="20"/>
                <w:szCs w:val="20"/>
              </w:rPr>
            </w:pPr>
            <w:r>
              <w:rPr>
                <w:sz w:val="20"/>
                <w:szCs w:val="20"/>
              </w:rPr>
              <w:t>Any additional costs incurred by the LA</w:t>
            </w:r>
          </w:p>
        </w:tc>
        <w:tc>
          <w:tcPr>
            <w:tcW w:w="3297" w:type="dxa"/>
          </w:tcPr>
          <w:p w14:paraId="6ED18BC3" w14:textId="77777777" w:rsidR="00BB5702" w:rsidRPr="00C446F3" w:rsidRDefault="00BB5702" w:rsidP="00BB5702">
            <w:pPr>
              <w:pStyle w:val="MainBody"/>
              <w:ind w:left="0"/>
              <w:jc w:val="center"/>
              <w:rPr>
                <w:sz w:val="20"/>
                <w:szCs w:val="20"/>
              </w:rPr>
            </w:pPr>
            <w:r w:rsidRPr="00C446F3">
              <w:rPr>
                <w:sz w:val="20"/>
                <w:szCs w:val="20"/>
              </w:rPr>
              <w:t>£100 admin</w:t>
            </w:r>
            <w:r w:rsidR="002105E3" w:rsidRPr="00C446F3">
              <w:rPr>
                <w:sz w:val="20"/>
                <w:szCs w:val="20"/>
              </w:rPr>
              <w:t>/management</w:t>
            </w:r>
            <w:r w:rsidRPr="00C446F3">
              <w:rPr>
                <w:sz w:val="20"/>
                <w:szCs w:val="20"/>
              </w:rPr>
              <w:t xml:space="preserve"> fee</w:t>
            </w:r>
          </w:p>
          <w:p w14:paraId="77EBAC81" w14:textId="77777777" w:rsidR="00570F66" w:rsidRPr="00C446F3" w:rsidRDefault="00BB5702" w:rsidP="00BB5702">
            <w:pPr>
              <w:pStyle w:val="MainBody"/>
              <w:ind w:left="0"/>
              <w:jc w:val="center"/>
              <w:rPr>
                <w:sz w:val="20"/>
                <w:szCs w:val="20"/>
              </w:rPr>
            </w:pPr>
            <w:r w:rsidRPr="00C446F3">
              <w:rPr>
                <w:sz w:val="20"/>
                <w:szCs w:val="20"/>
              </w:rPr>
              <w:t xml:space="preserve">+ </w:t>
            </w:r>
          </w:p>
          <w:p w14:paraId="2745BA97" w14:textId="77777777" w:rsidR="00BB5702" w:rsidRPr="00C446F3" w:rsidRDefault="00B02E49" w:rsidP="00BB5702">
            <w:pPr>
              <w:pStyle w:val="MainBody"/>
              <w:ind w:left="0"/>
              <w:jc w:val="center"/>
              <w:rPr>
                <w:sz w:val="20"/>
                <w:szCs w:val="20"/>
              </w:rPr>
            </w:pPr>
            <w:r w:rsidRPr="00C446F3">
              <w:rPr>
                <w:sz w:val="20"/>
                <w:szCs w:val="20"/>
              </w:rPr>
              <w:t>CHAPS fee</w:t>
            </w:r>
          </w:p>
          <w:p w14:paraId="3913F1B9" w14:textId="77777777" w:rsidR="00570F66" w:rsidRPr="00C446F3" w:rsidRDefault="00570F66" w:rsidP="00BB5702">
            <w:pPr>
              <w:pStyle w:val="MainBody"/>
              <w:ind w:left="0"/>
              <w:jc w:val="center"/>
              <w:rPr>
                <w:sz w:val="20"/>
                <w:szCs w:val="20"/>
              </w:rPr>
            </w:pPr>
            <w:r w:rsidRPr="00C446F3">
              <w:rPr>
                <w:sz w:val="20"/>
                <w:szCs w:val="20"/>
              </w:rPr>
              <w:t>+</w:t>
            </w:r>
          </w:p>
          <w:p w14:paraId="4D2D08E5" w14:textId="77777777" w:rsidR="00570F66" w:rsidRDefault="00570F66" w:rsidP="00570F66">
            <w:pPr>
              <w:pStyle w:val="MainBody"/>
              <w:ind w:left="0"/>
              <w:jc w:val="center"/>
              <w:rPr>
                <w:sz w:val="20"/>
                <w:szCs w:val="20"/>
              </w:rPr>
            </w:pPr>
            <w:r w:rsidRPr="00C446F3">
              <w:rPr>
                <w:sz w:val="20"/>
                <w:szCs w:val="20"/>
              </w:rPr>
              <w:t>Banking fees</w:t>
            </w:r>
            <w:r w:rsidR="00295D98">
              <w:rPr>
                <w:sz w:val="20"/>
                <w:szCs w:val="20"/>
              </w:rPr>
              <w:t xml:space="preserve"> resulting from being overdrawn</w:t>
            </w:r>
            <w:r w:rsidRPr="00C446F3">
              <w:rPr>
                <w:sz w:val="20"/>
                <w:szCs w:val="20"/>
              </w:rPr>
              <w:t xml:space="preserve"> </w:t>
            </w:r>
            <w:r w:rsidR="00295D98">
              <w:rPr>
                <w:sz w:val="20"/>
                <w:szCs w:val="20"/>
              </w:rPr>
              <w:t xml:space="preserve">(N.B. </w:t>
            </w:r>
            <w:r w:rsidRPr="00C446F3">
              <w:rPr>
                <w:sz w:val="20"/>
                <w:szCs w:val="20"/>
              </w:rPr>
              <w:t xml:space="preserve">Direct Debits and Cheques </w:t>
            </w:r>
            <w:r w:rsidR="00295D98">
              <w:rPr>
                <w:sz w:val="20"/>
                <w:szCs w:val="20"/>
              </w:rPr>
              <w:t xml:space="preserve">will </w:t>
            </w:r>
            <w:r w:rsidRPr="00C446F3">
              <w:rPr>
                <w:sz w:val="20"/>
                <w:szCs w:val="20"/>
              </w:rPr>
              <w:t>not being honoured whilst overdrawn</w:t>
            </w:r>
            <w:r w:rsidR="00295D98">
              <w:rPr>
                <w:sz w:val="20"/>
                <w:szCs w:val="20"/>
              </w:rPr>
              <w:t>)</w:t>
            </w:r>
          </w:p>
          <w:p w14:paraId="53BB05FE" w14:textId="77777777" w:rsidR="004B566B" w:rsidRDefault="004B566B" w:rsidP="00570F66">
            <w:pPr>
              <w:pStyle w:val="MainBody"/>
              <w:ind w:left="0"/>
              <w:jc w:val="center"/>
              <w:rPr>
                <w:sz w:val="20"/>
                <w:szCs w:val="20"/>
              </w:rPr>
            </w:pPr>
            <w:r>
              <w:rPr>
                <w:sz w:val="20"/>
                <w:szCs w:val="20"/>
              </w:rPr>
              <w:t>+</w:t>
            </w:r>
          </w:p>
          <w:p w14:paraId="48E1C215" w14:textId="77777777" w:rsidR="004B566B" w:rsidRPr="00C446F3" w:rsidRDefault="004B566B" w:rsidP="00570F66">
            <w:pPr>
              <w:pStyle w:val="MainBody"/>
              <w:ind w:left="0"/>
              <w:jc w:val="center"/>
              <w:rPr>
                <w:sz w:val="20"/>
                <w:szCs w:val="20"/>
              </w:rPr>
            </w:pPr>
            <w:r>
              <w:rPr>
                <w:sz w:val="20"/>
                <w:szCs w:val="20"/>
              </w:rPr>
              <w:t>Any additional costs incurred by the LA</w:t>
            </w:r>
          </w:p>
        </w:tc>
      </w:tr>
    </w:tbl>
    <w:p w14:paraId="716C5779" w14:textId="77777777" w:rsidR="00BB5702" w:rsidRDefault="00BB5702" w:rsidP="00BB5702">
      <w:pPr>
        <w:pStyle w:val="MainBody"/>
        <w:jc w:val="both"/>
      </w:pPr>
    </w:p>
    <w:p w14:paraId="6464AE06" w14:textId="77777777" w:rsidR="00B02E49" w:rsidRDefault="00B02E49" w:rsidP="00BB5702">
      <w:pPr>
        <w:pStyle w:val="MainBody"/>
        <w:jc w:val="both"/>
      </w:pPr>
      <w:r>
        <w:lastRenderedPageBreak/>
        <w:t>Variations to the terms an</w:t>
      </w:r>
      <w:r w:rsidR="00EF194C">
        <w:t xml:space="preserve">d conditions </w:t>
      </w:r>
      <w:r w:rsidR="00295D98">
        <w:t>for individual schools is</w:t>
      </w:r>
      <w:r w:rsidR="00EF194C">
        <w:t xml:space="preserve"> not possible as t</w:t>
      </w:r>
      <w:r>
        <w:t>he low admin/management charges being recouped via the interest rate is dependent on schools accepting a simple system which requires a minimum of administration.</w:t>
      </w:r>
    </w:p>
    <w:p w14:paraId="0574F9C5" w14:textId="77777777" w:rsidR="00B02E49" w:rsidRDefault="00B02E49" w:rsidP="00BB5702">
      <w:pPr>
        <w:pStyle w:val="MainBody"/>
        <w:jc w:val="both"/>
      </w:pPr>
    </w:p>
    <w:p w14:paraId="739EA905" w14:textId="77777777" w:rsidR="00B02E49" w:rsidRPr="00EF194C" w:rsidRDefault="00B02E49" w:rsidP="00B41DA2">
      <w:pPr>
        <w:pStyle w:val="MainBody"/>
        <w:ind w:left="0"/>
        <w:jc w:val="both"/>
        <w:rPr>
          <w:b/>
          <w:caps/>
        </w:rPr>
      </w:pPr>
      <w:bookmarkStart w:id="5" w:name="Repayment"/>
      <w:r w:rsidRPr="00EF194C">
        <w:rPr>
          <w:b/>
          <w:caps/>
        </w:rPr>
        <w:t>repayment OF THE CASHFLOW ADVANCE loan</w:t>
      </w:r>
    </w:p>
    <w:bookmarkEnd w:id="5"/>
    <w:p w14:paraId="28C71656" w14:textId="77777777" w:rsidR="00B02E49" w:rsidRPr="00AA245C" w:rsidRDefault="00B02E49" w:rsidP="00B02E49">
      <w:pPr>
        <w:pStyle w:val="MainBody"/>
        <w:jc w:val="both"/>
      </w:pPr>
      <w:r>
        <w:t xml:space="preserve">Currently there are no restrictions on the level of advance that can be made to an </w:t>
      </w:r>
      <w:r w:rsidRPr="00AA245C">
        <w:t xml:space="preserve">individual school. </w:t>
      </w:r>
    </w:p>
    <w:p w14:paraId="78B09BE8" w14:textId="77777777" w:rsidR="00B02E49" w:rsidRPr="00AA245C" w:rsidRDefault="001D23AE" w:rsidP="00B02E49">
      <w:pPr>
        <w:pStyle w:val="MainBody"/>
        <w:numPr>
          <w:ilvl w:val="0"/>
          <w:numId w:val="14"/>
        </w:numPr>
        <w:jc w:val="both"/>
      </w:pPr>
      <w:r w:rsidRPr="00AA245C">
        <w:t>A Cashflow Advance Loan Application Form must be submitted annually at the start of each financial year to confirm the</w:t>
      </w:r>
      <w:r w:rsidR="00D64227" w:rsidRPr="00AA245C">
        <w:t xml:space="preserve"> continuance of </w:t>
      </w:r>
      <w:r w:rsidRPr="00AA245C">
        <w:t>an</w:t>
      </w:r>
      <w:r w:rsidR="00D64227" w:rsidRPr="00AA245C">
        <w:t xml:space="preserve"> original loan</w:t>
      </w:r>
      <w:r w:rsidR="00B02E49" w:rsidRPr="00AA245C">
        <w:t>.</w:t>
      </w:r>
      <w:r w:rsidRPr="00AA245C">
        <w:t xml:space="preserve"> Where a Loan Application Form is not received the Local Authority will require repayment of the outstanding loan balance from the school’s bank account.</w:t>
      </w:r>
    </w:p>
    <w:p w14:paraId="2A5A1C1A" w14:textId="77777777" w:rsidR="00B02E49" w:rsidRDefault="00B02E49" w:rsidP="00B02E49">
      <w:pPr>
        <w:pStyle w:val="MainBody"/>
        <w:numPr>
          <w:ilvl w:val="0"/>
          <w:numId w:val="14"/>
        </w:numPr>
        <w:jc w:val="both"/>
      </w:pPr>
      <w:r>
        <w:t>There may be occasions when a school requires additional Advances before repayment of the initial Advance has been made. An increase in the loan value may be permitted during the year if requested by a school</w:t>
      </w:r>
    </w:p>
    <w:p w14:paraId="5DF4DEFF" w14:textId="77777777" w:rsidR="00B02E49" w:rsidRDefault="00B02E49" w:rsidP="00B02E49">
      <w:pPr>
        <w:pStyle w:val="MainBody"/>
        <w:numPr>
          <w:ilvl w:val="0"/>
          <w:numId w:val="14"/>
        </w:numPr>
        <w:jc w:val="both"/>
      </w:pPr>
      <w:r>
        <w:t>The loan should be seen as a temporary s</w:t>
      </w:r>
      <w:r w:rsidR="00295D98">
        <w:t>olution to a cashflow situation;</w:t>
      </w:r>
      <w:r>
        <w:t xml:space="preserve"> the school should have a clear expectation as to the maximum value and duration of the Advance.</w:t>
      </w:r>
    </w:p>
    <w:p w14:paraId="161BB667" w14:textId="77777777" w:rsidR="00B02E49" w:rsidRDefault="00B02E49" w:rsidP="00B02E49">
      <w:pPr>
        <w:pStyle w:val="MainBody"/>
        <w:numPr>
          <w:ilvl w:val="0"/>
          <w:numId w:val="14"/>
        </w:numPr>
        <w:jc w:val="both"/>
      </w:pPr>
      <w:r>
        <w:t>Schools are required to inform the LA when they no longer require all or part of the loan.</w:t>
      </w:r>
    </w:p>
    <w:p w14:paraId="4031581F" w14:textId="77777777" w:rsidR="00B02E49" w:rsidRDefault="00B02E49" w:rsidP="00B02E49">
      <w:pPr>
        <w:pStyle w:val="MainBody"/>
        <w:numPr>
          <w:ilvl w:val="0"/>
          <w:numId w:val="14"/>
        </w:numPr>
        <w:jc w:val="both"/>
      </w:pPr>
      <w:r>
        <w:t>Cash repayments</w:t>
      </w:r>
      <w:r w:rsidR="00295D98">
        <w:t xml:space="preserve"> of the loan</w:t>
      </w:r>
      <w:r>
        <w:t xml:space="preserve"> from the bank account can be made as single/multiple lump sums, or as staged payments over several months.</w:t>
      </w:r>
    </w:p>
    <w:p w14:paraId="400E7AC6" w14:textId="77777777" w:rsidR="00744A63" w:rsidRPr="00C625CE" w:rsidRDefault="00744A63" w:rsidP="00744A63">
      <w:pPr>
        <w:pStyle w:val="MainBody"/>
        <w:numPr>
          <w:ilvl w:val="0"/>
          <w:numId w:val="14"/>
        </w:numPr>
        <w:jc w:val="both"/>
      </w:pPr>
      <w:r>
        <w:t xml:space="preserve">For schools converting to an Academy, the liability to repay the outstanding </w:t>
      </w:r>
      <w:r w:rsidR="00DD25E3">
        <w:t xml:space="preserve">balance of the </w:t>
      </w:r>
      <w:r>
        <w:t xml:space="preserve">Cashflow Advance </w:t>
      </w:r>
      <w:r w:rsidR="00DD25E3">
        <w:t>loan</w:t>
      </w:r>
      <w:r>
        <w:t xml:space="preserve"> at the point of conversion will transfer to the successor Academy, or in the case of a sponsored co</w:t>
      </w:r>
      <w:r w:rsidR="00947F19">
        <w:t>nverter, to the Academy Sponsor (</w:t>
      </w:r>
      <w:r w:rsidR="00947F19">
        <w:rPr>
          <w:i/>
        </w:rPr>
        <w:t>Section 4.10, Scheme).</w:t>
      </w:r>
    </w:p>
    <w:p w14:paraId="0688CBC9" w14:textId="77777777" w:rsidR="00B02E49" w:rsidRDefault="00B02E49" w:rsidP="00D61F0F">
      <w:pPr>
        <w:pStyle w:val="MainBody"/>
        <w:jc w:val="both"/>
        <w:rPr>
          <w:b/>
          <w:caps/>
          <w:color w:val="auto"/>
          <w:highlight w:val="yellow"/>
        </w:rPr>
      </w:pPr>
    </w:p>
    <w:p w14:paraId="48FE86EE" w14:textId="77777777" w:rsidR="00D61F0F" w:rsidRPr="00D61F0F" w:rsidRDefault="00D61F0F" w:rsidP="00D61F0F">
      <w:pPr>
        <w:pStyle w:val="MainBody"/>
        <w:ind w:left="0"/>
        <w:jc w:val="both"/>
        <w:rPr>
          <w:b/>
          <w:caps/>
          <w:u w:val="single"/>
        </w:rPr>
      </w:pPr>
      <w:bookmarkStart w:id="6" w:name="ApplicationProcess"/>
      <w:r w:rsidRPr="00D61F0F">
        <w:rPr>
          <w:b/>
          <w:caps/>
          <w:u w:val="single"/>
        </w:rPr>
        <w:t>cashflow advance application process</w:t>
      </w:r>
    </w:p>
    <w:bookmarkEnd w:id="6"/>
    <w:p w14:paraId="678B390B" w14:textId="77777777" w:rsidR="00D61F0F" w:rsidRDefault="00D61F0F" w:rsidP="00D61F0F">
      <w:pPr>
        <w:pStyle w:val="MainBody"/>
        <w:ind w:left="0" w:firstLine="720"/>
        <w:jc w:val="both"/>
        <w:rPr>
          <w:b/>
          <w:caps/>
        </w:rPr>
      </w:pPr>
    </w:p>
    <w:p w14:paraId="63183A01" w14:textId="77777777" w:rsidR="00D61F0F" w:rsidRPr="00EF194C" w:rsidRDefault="00D61F0F" w:rsidP="00B41DA2">
      <w:pPr>
        <w:pStyle w:val="MainBody"/>
        <w:ind w:left="0"/>
        <w:jc w:val="both"/>
        <w:rPr>
          <w:b/>
          <w:caps/>
        </w:rPr>
      </w:pPr>
      <w:bookmarkStart w:id="7" w:name="GBApproval"/>
      <w:r>
        <w:rPr>
          <w:b/>
          <w:caps/>
        </w:rPr>
        <w:t>governing body approval</w:t>
      </w:r>
    </w:p>
    <w:bookmarkEnd w:id="7"/>
    <w:p w14:paraId="33761E7E" w14:textId="77777777" w:rsidR="00D61F0F" w:rsidRDefault="00A155A8" w:rsidP="00D61F0F">
      <w:pPr>
        <w:pStyle w:val="MainBody"/>
        <w:jc w:val="both"/>
      </w:pPr>
      <w:r>
        <w:t>The Chair of Governors must give formal approval in order for the school to apply for a Cashflow Advance and is required to sign the Cashflow Advance Loan Application Form.</w:t>
      </w:r>
    </w:p>
    <w:p w14:paraId="557C915A" w14:textId="77777777" w:rsidR="00A155A8" w:rsidRDefault="00A155A8" w:rsidP="00A155A8">
      <w:pPr>
        <w:pStyle w:val="MainBody"/>
        <w:numPr>
          <w:ilvl w:val="0"/>
          <w:numId w:val="16"/>
        </w:numPr>
        <w:jc w:val="both"/>
      </w:pPr>
      <w:r>
        <w:t xml:space="preserve">Where the Governing Body has delegated responsibility for approval of the Budget to the Finance Committee, either the Chair of Governors or the Chair of Finance Committee may sign the Application </w:t>
      </w:r>
    </w:p>
    <w:p w14:paraId="26E111C6" w14:textId="77777777" w:rsidR="00A155A8" w:rsidRDefault="00A155A8" w:rsidP="00A155A8">
      <w:pPr>
        <w:pStyle w:val="MainBody"/>
        <w:numPr>
          <w:ilvl w:val="0"/>
          <w:numId w:val="16"/>
        </w:numPr>
        <w:jc w:val="both"/>
      </w:pPr>
      <w:r>
        <w:t>Where responsibility for approval of the Budget has not been delegated to the Finance Committee it is recommended that the Chair of Finance is informed of the Application at the earliest opportunity</w:t>
      </w:r>
    </w:p>
    <w:p w14:paraId="237397DF" w14:textId="77777777" w:rsidR="00A155A8" w:rsidRDefault="00A155A8" w:rsidP="00A155A8">
      <w:pPr>
        <w:pStyle w:val="MainBody"/>
        <w:numPr>
          <w:ilvl w:val="0"/>
          <w:numId w:val="16"/>
        </w:numPr>
        <w:jc w:val="both"/>
      </w:pPr>
      <w:r w:rsidRPr="00A155A8">
        <w:t xml:space="preserve">The </w:t>
      </w:r>
      <w:r>
        <w:t>Governing Body should be informed of the action(s) taken at their next meeting</w:t>
      </w:r>
    </w:p>
    <w:p w14:paraId="24960FAB" w14:textId="77777777" w:rsidR="00A155A8" w:rsidRDefault="00A155A8" w:rsidP="00A155A8">
      <w:pPr>
        <w:pStyle w:val="MainBody"/>
        <w:jc w:val="both"/>
      </w:pPr>
      <w:r>
        <w:t xml:space="preserve">The Finance Committee should receive regular cashflow forecasts and statements whilst the school is in receipt of the Advance. </w:t>
      </w:r>
    </w:p>
    <w:p w14:paraId="2BE3DBCE" w14:textId="77777777" w:rsidR="00A155A8" w:rsidRPr="00A155A8" w:rsidRDefault="00A155A8" w:rsidP="00A155A8">
      <w:pPr>
        <w:pStyle w:val="MainBody"/>
        <w:numPr>
          <w:ilvl w:val="0"/>
          <w:numId w:val="17"/>
        </w:numPr>
        <w:jc w:val="both"/>
      </w:pPr>
      <w:r>
        <w:t>The</w:t>
      </w:r>
      <w:r w:rsidR="00295D98">
        <w:t xml:space="preserve"> Finance</w:t>
      </w:r>
      <w:r>
        <w:t xml:space="preserve"> Committee must be confident that effective controls are in place within the school to prevent the bank account from going overdrawn, particularly where there </w:t>
      </w:r>
      <w:r w:rsidR="00A94FC3">
        <w:t>have</w:t>
      </w:r>
      <w:r>
        <w:t xml:space="preserve"> been instances of this occurring in the recent past.</w:t>
      </w:r>
    </w:p>
    <w:p w14:paraId="5F7428A7" w14:textId="77777777" w:rsidR="00EF194C" w:rsidRDefault="00EF194C" w:rsidP="00B02E49">
      <w:pPr>
        <w:pStyle w:val="MainBody"/>
        <w:jc w:val="both"/>
      </w:pPr>
    </w:p>
    <w:p w14:paraId="06487F10" w14:textId="77777777" w:rsidR="00A94FC3" w:rsidRPr="00EF194C" w:rsidRDefault="00A94FC3" w:rsidP="00B41DA2">
      <w:pPr>
        <w:pStyle w:val="MainBody"/>
        <w:ind w:left="0"/>
        <w:jc w:val="both"/>
        <w:rPr>
          <w:b/>
          <w:caps/>
        </w:rPr>
      </w:pPr>
      <w:bookmarkStart w:id="8" w:name="ApplicationForm"/>
      <w:r>
        <w:rPr>
          <w:b/>
          <w:caps/>
        </w:rPr>
        <w:t>cashflow advance loan application form</w:t>
      </w:r>
    </w:p>
    <w:bookmarkEnd w:id="8"/>
    <w:p w14:paraId="263F4DF9" w14:textId="77777777" w:rsidR="00B02E49" w:rsidRDefault="00A94FC3" w:rsidP="00B02E49">
      <w:pPr>
        <w:pStyle w:val="MainBody"/>
        <w:jc w:val="both"/>
      </w:pPr>
      <w:r>
        <w:t>Requests for Cashflow Advances should be made by completing the Cashflow Advance Loan Application Form prior to submission to the Schools Accountancy Team</w:t>
      </w:r>
    </w:p>
    <w:p w14:paraId="659F1608" w14:textId="77777777" w:rsidR="00A94FC3" w:rsidRDefault="00A94FC3" w:rsidP="00A94FC3">
      <w:pPr>
        <w:pStyle w:val="MainBody"/>
        <w:numPr>
          <w:ilvl w:val="0"/>
          <w:numId w:val="17"/>
        </w:numPr>
        <w:jc w:val="both"/>
      </w:pPr>
      <w:r>
        <w:t xml:space="preserve">The Form may be downloaded from </w:t>
      </w:r>
      <w:hyperlink r:id="rId9" w:history="1">
        <w:r w:rsidRPr="001D23AE">
          <w:rPr>
            <w:rStyle w:val="Hyperlink"/>
          </w:rPr>
          <w:t>Suffolk Learning</w:t>
        </w:r>
      </w:hyperlink>
    </w:p>
    <w:p w14:paraId="231D232D" w14:textId="77777777" w:rsidR="00A94FC3" w:rsidRDefault="00A94FC3" w:rsidP="00A94FC3">
      <w:pPr>
        <w:pStyle w:val="MainBody"/>
        <w:numPr>
          <w:ilvl w:val="0"/>
          <w:numId w:val="17"/>
        </w:numPr>
        <w:jc w:val="both"/>
      </w:pPr>
      <w:r>
        <w:t>It should be signed by the Headteacher and the Chair of Governors/Finance Committee</w:t>
      </w:r>
    </w:p>
    <w:p w14:paraId="2FDB28E6" w14:textId="77777777" w:rsidR="00D51D9E" w:rsidRDefault="00A94FC3" w:rsidP="00A94FC3">
      <w:pPr>
        <w:pStyle w:val="MainBody"/>
        <w:numPr>
          <w:ilvl w:val="0"/>
          <w:numId w:val="17"/>
        </w:numPr>
        <w:jc w:val="both"/>
      </w:pPr>
      <w:r>
        <w:t>The original signed copy should be retained in school and must be made available for inspection by Internal Audit or the Schools’</w:t>
      </w:r>
      <w:r w:rsidR="004C505B">
        <w:t xml:space="preserve"> Accountancy Team if required (</w:t>
      </w:r>
      <w:r w:rsidR="004C505B">
        <w:rPr>
          <w:i/>
        </w:rPr>
        <w:t>Section 11.1, Scheme).</w:t>
      </w:r>
    </w:p>
    <w:p w14:paraId="05BCD833" w14:textId="77777777" w:rsidR="00A94FC3" w:rsidRDefault="00D51D9E" w:rsidP="00A94FC3">
      <w:pPr>
        <w:pStyle w:val="MainBody"/>
        <w:numPr>
          <w:ilvl w:val="0"/>
          <w:numId w:val="17"/>
        </w:numPr>
        <w:jc w:val="both"/>
      </w:pPr>
      <w:r>
        <w:t>The Form will need to be completed annually for the start of each financial year</w:t>
      </w:r>
    </w:p>
    <w:p w14:paraId="38BECB6F" w14:textId="77777777" w:rsidR="00A94FC3" w:rsidRDefault="00A94FC3" w:rsidP="00A94FC3">
      <w:pPr>
        <w:pStyle w:val="MainBody"/>
        <w:ind w:left="1211"/>
        <w:jc w:val="both"/>
      </w:pPr>
      <w:r>
        <w:t>A copy of the completed</w:t>
      </w:r>
      <w:r w:rsidR="00D51D9E">
        <w:t>, signed</w:t>
      </w:r>
      <w:r>
        <w:t xml:space="preserve"> Form should be e-mailed to </w:t>
      </w:r>
      <w:hyperlink r:id="rId10" w:history="1">
        <w:r w:rsidRPr="0031323B">
          <w:rPr>
            <w:rStyle w:val="Hyperlink"/>
          </w:rPr>
          <w:t>sat@suffolk.gov.uk</w:t>
        </w:r>
      </w:hyperlink>
      <w:r>
        <w:t xml:space="preserve">. </w:t>
      </w:r>
    </w:p>
    <w:p w14:paraId="0A8F2FED" w14:textId="77777777" w:rsidR="00A94FC3" w:rsidRDefault="00D51D9E" w:rsidP="00D51D9E">
      <w:pPr>
        <w:pStyle w:val="MainBody"/>
        <w:numPr>
          <w:ilvl w:val="0"/>
          <w:numId w:val="17"/>
        </w:numPr>
        <w:jc w:val="both"/>
      </w:pPr>
      <w:r>
        <w:t>Ideally t</w:t>
      </w:r>
      <w:r w:rsidR="00A94FC3">
        <w:t xml:space="preserve">his </w:t>
      </w:r>
      <w:r>
        <w:t>will</w:t>
      </w:r>
      <w:r w:rsidR="00A94FC3">
        <w:t xml:space="preserve"> be a PDF scanned co</w:t>
      </w:r>
      <w:r>
        <w:t>py of the original signed form.</w:t>
      </w:r>
    </w:p>
    <w:p w14:paraId="322E5F54" w14:textId="77777777" w:rsidR="00A94FC3" w:rsidRDefault="00A94FC3" w:rsidP="00A94FC3">
      <w:pPr>
        <w:pStyle w:val="MainBody"/>
        <w:numPr>
          <w:ilvl w:val="0"/>
          <w:numId w:val="17"/>
        </w:numPr>
        <w:jc w:val="both"/>
      </w:pPr>
      <w:proofErr w:type="gramStart"/>
      <w:r>
        <w:t>Alternatively</w:t>
      </w:r>
      <w:proofErr w:type="gramEnd"/>
      <w:r>
        <w:t xml:space="preserve"> a photocopy of the original may be posted to: Schools’ Accountancy Team, Floor 3, Constantine House, 5 Constantine Road, Ipswich IP1 2DH.</w:t>
      </w:r>
      <w:r w:rsidR="00295D98">
        <w:t xml:space="preserve"> Schools using this method will need to take account of potential postal delays.</w:t>
      </w:r>
    </w:p>
    <w:p w14:paraId="380BF740" w14:textId="77777777" w:rsidR="00D51D9E" w:rsidRDefault="00D51D9E" w:rsidP="00D51D9E">
      <w:pPr>
        <w:pStyle w:val="MainBody"/>
        <w:ind w:left="1211"/>
        <w:jc w:val="both"/>
      </w:pPr>
      <w:r>
        <w:t>The Schools’ Accountancy Team will confirm receipt of the request. They will provide details</w:t>
      </w:r>
      <w:r w:rsidR="00295D98">
        <w:t xml:space="preserve"> to the school</w:t>
      </w:r>
      <w:r>
        <w:t xml:space="preserve"> regarding:</w:t>
      </w:r>
    </w:p>
    <w:p w14:paraId="3E193502" w14:textId="77777777" w:rsidR="00D51D9E" w:rsidRDefault="00D51D9E" w:rsidP="00D51D9E">
      <w:pPr>
        <w:pStyle w:val="MainBody"/>
        <w:numPr>
          <w:ilvl w:val="0"/>
          <w:numId w:val="19"/>
        </w:numPr>
        <w:jc w:val="both"/>
      </w:pPr>
      <w:r>
        <w:t xml:space="preserve">when the cash will be credited to the bank account </w:t>
      </w:r>
    </w:p>
    <w:p w14:paraId="681350A3" w14:textId="77777777" w:rsidR="00D51D9E" w:rsidRDefault="00295D98" w:rsidP="00D51D9E">
      <w:pPr>
        <w:pStyle w:val="MainBody"/>
        <w:numPr>
          <w:ilvl w:val="0"/>
          <w:numId w:val="19"/>
        </w:numPr>
        <w:jc w:val="both"/>
      </w:pPr>
      <w:r>
        <w:t>whether</w:t>
      </w:r>
      <w:r w:rsidR="00D51D9E">
        <w:t xml:space="preserve"> a fee is being applied.</w:t>
      </w:r>
    </w:p>
    <w:p w14:paraId="48095EEC" w14:textId="77777777" w:rsidR="00963C24" w:rsidRDefault="00963C24" w:rsidP="00963C24">
      <w:pPr>
        <w:pStyle w:val="MainBody"/>
        <w:ind w:left="0" w:firstLine="720"/>
        <w:jc w:val="both"/>
        <w:rPr>
          <w:b/>
          <w:caps/>
        </w:rPr>
      </w:pPr>
    </w:p>
    <w:p w14:paraId="2A8B582E" w14:textId="77777777" w:rsidR="00B02E49" w:rsidRPr="00963C24" w:rsidRDefault="00963C24" w:rsidP="00B41DA2">
      <w:pPr>
        <w:pStyle w:val="MainBody"/>
        <w:ind w:left="0"/>
        <w:jc w:val="both"/>
        <w:rPr>
          <w:b/>
          <w:caps/>
        </w:rPr>
      </w:pPr>
      <w:bookmarkStart w:id="9" w:name="Timing"/>
      <w:r w:rsidRPr="00963C24">
        <w:rPr>
          <w:b/>
          <w:caps/>
        </w:rPr>
        <w:t>TIMING OF CASHFLOW ADVANCE CREDITS APPEARING IN THE BANK ACCOUNT</w:t>
      </w:r>
    </w:p>
    <w:bookmarkEnd w:id="9"/>
    <w:p w14:paraId="3EC2AB63" w14:textId="77777777" w:rsidR="00963C24" w:rsidRDefault="009E61DF" w:rsidP="00B02E49">
      <w:pPr>
        <w:pStyle w:val="MainBody"/>
        <w:jc w:val="both"/>
      </w:pPr>
      <w:r>
        <w:t>Cashflow Advances are made via the weekly Oracle Extract system. Extract files are finalised each Friday, however the bank balance will not be credited until the Friday of the following week.</w:t>
      </w:r>
    </w:p>
    <w:p w14:paraId="4D35C42A" w14:textId="77777777" w:rsidR="009E61DF" w:rsidRDefault="009E61DF" w:rsidP="00A664AA">
      <w:pPr>
        <w:pStyle w:val="MainBody"/>
        <w:numPr>
          <w:ilvl w:val="0"/>
          <w:numId w:val="16"/>
        </w:numPr>
        <w:jc w:val="both"/>
      </w:pPr>
      <w:r>
        <w:t>It is the school’s responsibility to request a Cashflow Advance in sufficient time to maintain a credit bank balance</w:t>
      </w:r>
      <w:r w:rsidR="004B566B">
        <w:t xml:space="preserve"> and will therefore need to bear this timescale in mind when monitoring cashflow</w:t>
      </w:r>
    </w:p>
    <w:p w14:paraId="22B358E0" w14:textId="77777777" w:rsidR="00832F20" w:rsidRDefault="00832F20" w:rsidP="00A664AA">
      <w:pPr>
        <w:pStyle w:val="MainBody"/>
        <w:numPr>
          <w:ilvl w:val="0"/>
          <w:numId w:val="16"/>
        </w:numPr>
        <w:jc w:val="both"/>
      </w:pPr>
      <w:r>
        <w:t>Urgent Cashflow Advances will incur additional charges</w:t>
      </w:r>
      <w:r w:rsidR="008F5C2D">
        <w:t xml:space="preserve"> and fees</w:t>
      </w:r>
      <w:r>
        <w:t xml:space="preserve">, including </w:t>
      </w:r>
      <w:r w:rsidR="008F5C2D">
        <w:t>CHAPS fees* where appropriate;</w:t>
      </w:r>
      <w:r>
        <w:t xml:space="preserve"> </w:t>
      </w:r>
      <w:r w:rsidR="008F5C2D">
        <w:t>a</w:t>
      </w:r>
      <w:r>
        <w:t>ll additional charges will be passed to the school’s budget</w:t>
      </w:r>
    </w:p>
    <w:p w14:paraId="55654624" w14:textId="77777777" w:rsidR="008F5C2D" w:rsidRDefault="008F5C2D" w:rsidP="00A664AA">
      <w:pPr>
        <w:pStyle w:val="MainBody"/>
        <w:ind w:left="1571"/>
        <w:jc w:val="both"/>
      </w:pPr>
      <w:r>
        <w:t>*a CHAPS transfer will normally only be required by schools who have opted out of the LA’s in-house banking scheme and have gone overdrawn (or will go overdrawn in less than two weeks)</w:t>
      </w:r>
    </w:p>
    <w:p w14:paraId="2940B8D5" w14:textId="77777777" w:rsidR="00187A2B" w:rsidRPr="00C31CA3" w:rsidRDefault="00187A2B" w:rsidP="00187A2B">
      <w:pPr>
        <w:pStyle w:val="MainBody"/>
        <w:ind w:left="0"/>
        <w:jc w:val="both"/>
        <w:rPr>
          <w:b/>
          <w:caps/>
        </w:rPr>
      </w:pPr>
    </w:p>
    <w:p w14:paraId="32FF907B" w14:textId="77777777" w:rsidR="00B41DA2" w:rsidRPr="004C505B" w:rsidRDefault="00B41DA2" w:rsidP="00B41DA2">
      <w:pPr>
        <w:pStyle w:val="MainBody"/>
        <w:ind w:left="0"/>
        <w:jc w:val="both"/>
        <w:rPr>
          <w:b/>
          <w:caps/>
          <w:u w:val="single"/>
        </w:rPr>
      </w:pPr>
      <w:bookmarkStart w:id="10" w:name="NonCompliance"/>
      <w:r w:rsidRPr="004C505B">
        <w:rPr>
          <w:b/>
          <w:caps/>
          <w:u w:val="single"/>
        </w:rPr>
        <w:t>Non-Compliance</w:t>
      </w:r>
    </w:p>
    <w:bookmarkEnd w:id="10"/>
    <w:p w14:paraId="11569501" w14:textId="77777777" w:rsidR="00750CBD" w:rsidRDefault="00750CBD" w:rsidP="00750CBD">
      <w:pPr>
        <w:pStyle w:val="MainBody"/>
        <w:jc w:val="both"/>
      </w:pPr>
      <w:r>
        <w:t>A formal warning letter will be sent to the Chair of Governors w</w:t>
      </w:r>
      <w:r w:rsidRPr="00750CBD">
        <w:t>he</w:t>
      </w:r>
      <w:r>
        <w:t>re a school has gone overdrawn at the bank, unless the school can provide adequate evidence of acceptable mitigating circumstances. The warning will be considered discharged after six months providing that the following conditions have been fully met:</w:t>
      </w:r>
    </w:p>
    <w:p w14:paraId="419F046E" w14:textId="77777777" w:rsidR="00750CBD" w:rsidRDefault="00750CBD" w:rsidP="00750CBD">
      <w:pPr>
        <w:pStyle w:val="MainBody"/>
        <w:numPr>
          <w:ilvl w:val="0"/>
          <w:numId w:val="22"/>
        </w:numPr>
        <w:jc w:val="both"/>
      </w:pPr>
      <w:r>
        <w:t xml:space="preserve">no further instances of being overdrawn have occurred during that period </w:t>
      </w:r>
    </w:p>
    <w:p w14:paraId="0C79CB3A" w14:textId="77777777" w:rsidR="00750CBD" w:rsidRDefault="00750CBD" w:rsidP="00750CBD">
      <w:pPr>
        <w:pStyle w:val="MainBody"/>
        <w:numPr>
          <w:ilvl w:val="0"/>
          <w:numId w:val="22"/>
        </w:numPr>
        <w:jc w:val="both"/>
      </w:pPr>
      <w:r>
        <w:lastRenderedPageBreak/>
        <w:t>the school has provided adequate evidence of cashflow forecasting and monitoring to the Schools Accountancy Team</w:t>
      </w:r>
    </w:p>
    <w:p w14:paraId="37762CB0" w14:textId="77777777" w:rsidR="00750CBD" w:rsidRDefault="00750CBD" w:rsidP="00750CBD">
      <w:pPr>
        <w:pStyle w:val="MainBody"/>
        <w:numPr>
          <w:ilvl w:val="0"/>
          <w:numId w:val="22"/>
        </w:numPr>
        <w:jc w:val="both"/>
      </w:pPr>
      <w:r>
        <w:t>the school has not overspent the budget or remains within the limits of a Licensed Deficit agreement</w:t>
      </w:r>
    </w:p>
    <w:p w14:paraId="4B9D33C1" w14:textId="77777777" w:rsidR="00750CBD" w:rsidRDefault="00750CBD" w:rsidP="004C505B">
      <w:pPr>
        <w:pStyle w:val="MainBody"/>
        <w:jc w:val="both"/>
      </w:pPr>
      <w:r>
        <w:t xml:space="preserve">If the school’s bank account becomes overdrawn on a second </w:t>
      </w:r>
      <w:r w:rsidR="00A664AA">
        <w:t xml:space="preserve">separate </w:t>
      </w:r>
      <w:r>
        <w:t xml:space="preserve">occasion within a year of the first occasion then </w:t>
      </w:r>
      <w:r w:rsidR="004C505B">
        <w:t>the school may be subject to additional interventions from the Schools’ Accountancy Team.</w:t>
      </w:r>
    </w:p>
    <w:p w14:paraId="68D74874" w14:textId="77777777" w:rsidR="004C505B" w:rsidRDefault="004C505B" w:rsidP="00A664AA">
      <w:pPr>
        <w:pStyle w:val="MainBody"/>
        <w:jc w:val="both"/>
        <w:rPr>
          <w:i/>
        </w:rPr>
      </w:pPr>
      <w:r>
        <w:t>Where</w:t>
      </w:r>
      <w:r w:rsidR="00A664AA">
        <w:t xml:space="preserve"> the LA has evidence that a school is persistently and/or repeatedly failing to maintain a positive balance in the bank account then a Notice of Financial Concern may be issued to</w:t>
      </w:r>
      <w:r>
        <w:t xml:space="preserve"> place restrictions on the Governing Body (</w:t>
      </w:r>
      <w:r>
        <w:rPr>
          <w:i/>
        </w:rPr>
        <w:t xml:space="preserve">Section 2.15, Scheme for the Financing of Schools). </w:t>
      </w:r>
    </w:p>
    <w:p w14:paraId="26038613" w14:textId="77777777" w:rsidR="004C505B" w:rsidRDefault="004C505B" w:rsidP="004C505B">
      <w:pPr>
        <w:pStyle w:val="MainBody"/>
        <w:numPr>
          <w:ilvl w:val="0"/>
          <w:numId w:val="16"/>
        </w:numPr>
        <w:jc w:val="both"/>
        <w:rPr>
          <w:i/>
        </w:rPr>
      </w:pPr>
      <w:r>
        <w:t xml:space="preserve">These may include a limit </w:t>
      </w:r>
      <w:r w:rsidR="00055FD9">
        <w:t xml:space="preserve">to </w:t>
      </w:r>
      <w:r>
        <w:t>the value/volume of</w:t>
      </w:r>
      <w:r w:rsidR="00A664AA">
        <w:t xml:space="preserve"> local payments that ma</w:t>
      </w:r>
      <w:r w:rsidR="00073722">
        <w:t xml:space="preserve">y be made from the bank account </w:t>
      </w:r>
    </w:p>
    <w:p w14:paraId="703B4B02" w14:textId="77777777" w:rsidR="00A664AA" w:rsidRPr="00A664AA" w:rsidRDefault="00A664AA" w:rsidP="004C505B">
      <w:pPr>
        <w:pStyle w:val="MainBody"/>
        <w:numPr>
          <w:ilvl w:val="0"/>
          <w:numId w:val="16"/>
        </w:numPr>
        <w:jc w:val="both"/>
        <w:rPr>
          <w:i/>
        </w:rPr>
      </w:pPr>
      <w:r>
        <w:t>All costs arising from a school’s bank account going overdrawn are chargeable to the school’s budget (</w:t>
      </w:r>
      <w:r>
        <w:rPr>
          <w:i/>
        </w:rPr>
        <w:t>Section</w:t>
      </w:r>
      <w:r w:rsidR="002A47C8">
        <w:rPr>
          <w:i/>
        </w:rPr>
        <w:t>s 3.5 &amp;</w:t>
      </w:r>
      <w:r>
        <w:rPr>
          <w:i/>
        </w:rPr>
        <w:t xml:space="preserve"> 6.2.20, Scheme for the Financing of Schools)</w:t>
      </w:r>
      <w:r w:rsidR="00073722">
        <w:rPr>
          <w:i/>
        </w:rPr>
        <w:t>.</w:t>
      </w:r>
    </w:p>
    <w:p w14:paraId="2DB99034" w14:textId="77777777" w:rsidR="00471C36" w:rsidRPr="00C24B5E" w:rsidRDefault="00C24B5E" w:rsidP="006C724B">
      <w:pPr>
        <w:pStyle w:val="Heading"/>
        <w:jc w:val="both"/>
      </w:pPr>
      <w:bookmarkStart w:id="11" w:name="HelpAndAdvice"/>
      <w:r w:rsidRPr="00C24B5E">
        <w:t>HELP AND ADVICE</w:t>
      </w:r>
    </w:p>
    <w:bookmarkEnd w:id="11"/>
    <w:p w14:paraId="42DDD3C3" w14:textId="77777777" w:rsidR="00B75D52" w:rsidRPr="00B75D52" w:rsidRDefault="00B75D52" w:rsidP="006C724B">
      <w:pPr>
        <w:pStyle w:val="HeadingB"/>
        <w:jc w:val="both"/>
      </w:pPr>
      <w:r w:rsidRPr="00B75D52">
        <w:t>SCHOOLS</w:t>
      </w:r>
      <w:r>
        <w:t>’</w:t>
      </w:r>
      <w:r w:rsidRPr="00B75D52">
        <w:t xml:space="preserve"> ACCOUNTANCY TEAM</w:t>
      </w:r>
    </w:p>
    <w:p w14:paraId="5311B482" w14:textId="77777777" w:rsidR="00C24B5E" w:rsidRDefault="00B75D52" w:rsidP="00187A2B">
      <w:pPr>
        <w:pStyle w:val="MainBody"/>
        <w:ind w:left="0" w:firstLine="720"/>
        <w:jc w:val="both"/>
      </w:pPr>
      <w:r>
        <w:t xml:space="preserve">Statutory and compliance </w:t>
      </w:r>
      <w:r w:rsidR="00C24B5E">
        <w:t>queries should be raised with the Schools’ Accountancy Team:</w:t>
      </w:r>
    </w:p>
    <w:p w14:paraId="6946C2CE" w14:textId="77777777" w:rsidR="00C24B5E" w:rsidRDefault="006D6A83" w:rsidP="006C724B">
      <w:pPr>
        <w:pStyle w:val="MainBody"/>
        <w:numPr>
          <w:ilvl w:val="0"/>
          <w:numId w:val="2"/>
        </w:numPr>
        <w:jc w:val="both"/>
      </w:pPr>
      <w:hyperlink r:id="rId11" w:history="1">
        <w:r w:rsidR="00C24B5E" w:rsidRPr="0044196D">
          <w:rPr>
            <w:rStyle w:val="Hyperlink"/>
          </w:rPr>
          <w:t>sat@suffolk.gov.uk</w:t>
        </w:r>
      </w:hyperlink>
    </w:p>
    <w:p w14:paraId="5AAC4209" w14:textId="77777777" w:rsidR="00C24B5E" w:rsidRPr="00AF6B10" w:rsidRDefault="00C24B5E" w:rsidP="006C724B">
      <w:pPr>
        <w:pStyle w:val="MainBody"/>
        <w:numPr>
          <w:ilvl w:val="0"/>
          <w:numId w:val="2"/>
        </w:numPr>
        <w:jc w:val="both"/>
      </w:pPr>
      <w:r>
        <w:t>Tel: 01473 265626</w:t>
      </w:r>
    </w:p>
    <w:p w14:paraId="1D6E2E03" w14:textId="77777777" w:rsidR="00C24B5E" w:rsidRDefault="00C24B5E" w:rsidP="006C724B">
      <w:pPr>
        <w:pStyle w:val="MainBody"/>
        <w:numPr>
          <w:ilvl w:val="0"/>
          <w:numId w:val="2"/>
        </w:numPr>
        <w:jc w:val="both"/>
      </w:pPr>
      <w:r w:rsidRPr="00A52ADE">
        <w:t>Schools’ Accountancy Team</w:t>
      </w:r>
      <w:r>
        <w:t>, Floor 3, Constantine House, 5 Constantine Road, Ipswich</w:t>
      </w:r>
      <w:r w:rsidR="00264E9A">
        <w:t>, Suffolk,</w:t>
      </w:r>
      <w:r>
        <w:t xml:space="preserve"> IP1 2DH</w:t>
      </w:r>
    </w:p>
    <w:p w14:paraId="26E7DB4B" w14:textId="77777777" w:rsidR="00B75D52" w:rsidRPr="00B75D52" w:rsidRDefault="00B75D52" w:rsidP="006C724B">
      <w:pPr>
        <w:pStyle w:val="HeadingB"/>
        <w:jc w:val="both"/>
      </w:pPr>
      <w:r>
        <w:t>SCHOOLS’ CHOICE</w:t>
      </w:r>
    </w:p>
    <w:p w14:paraId="27D49A8C" w14:textId="77777777" w:rsidR="00C24B5E" w:rsidRDefault="00C24B5E" w:rsidP="00187A2B">
      <w:pPr>
        <w:pStyle w:val="MainBody"/>
        <w:ind w:left="720"/>
        <w:jc w:val="both"/>
      </w:pPr>
      <w:r>
        <w:t>Help and support on implementing the Finance Regulations is available from Schools’ Choice:</w:t>
      </w:r>
    </w:p>
    <w:p w14:paraId="2239BF95" w14:textId="77777777" w:rsidR="0020183A" w:rsidRPr="0020183A" w:rsidRDefault="0020183A" w:rsidP="00187A2B">
      <w:pPr>
        <w:pStyle w:val="MainBody"/>
        <w:ind w:left="0" w:firstLine="720"/>
        <w:jc w:val="both"/>
        <w:rPr>
          <w:u w:val="single"/>
        </w:rPr>
      </w:pPr>
      <w:r>
        <w:rPr>
          <w:u w:val="single"/>
        </w:rPr>
        <w:t>Finance Helpline:</w:t>
      </w:r>
    </w:p>
    <w:p w14:paraId="1C777EFD" w14:textId="77777777" w:rsidR="00C0645F" w:rsidRDefault="006D6A83" w:rsidP="006C724B">
      <w:pPr>
        <w:pStyle w:val="MainBody"/>
        <w:numPr>
          <w:ilvl w:val="0"/>
          <w:numId w:val="2"/>
        </w:numPr>
        <w:jc w:val="both"/>
        <w:rPr>
          <w:rStyle w:val="Hyperlink"/>
        </w:rPr>
      </w:pPr>
      <w:hyperlink r:id="rId12" w:history="1">
        <w:r w:rsidR="00C0645F" w:rsidRPr="0044196D">
          <w:rPr>
            <w:rStyle w:val="Hyperlink"/>
          </w:rPr>
          <w:t>finance@schoolschoice.org</w:t>
        </w:r>
      </w:hyperlink>
    </w:p>
    <w:p w14:paraId="2F4F6ACE" w14:textId="77777777" w:rsidR="00C24B5E" w:rsidRDefault="00B75D52" w:rsidP="006C724B">
      <w:pPr>
        <w:pStyle w:val="MainBody"/>
        <w:numPr>
          <w:ilvl w:val="0"/>
          <w:numId w:val="2"/>
        </w:numPr>
        <w:jc w:val="both"/>
      </w:pPr>
      <w:r>
        <w:t xml:space="preserve">Tel: </w:t>
      </w:r>
      <w:r w:rsidR="00C0645F" w:rsidRPr="00C0645F">
        <w:t>0345 603 7684</w:t>
      </w:r>
    </w:p>
    <w:p w14:paraId="14C131D6" w14:textId="77777777" w:rsidR="00264E9A" w:rsidRDefault="00264E9A" w:rsidP="006C724B">
      <w:pPr>
        <w:pStyle w:val="MainBody"/>
        <w:numPr>
          <w:ilvl w:val="0"/>
          <w:numId w:val="2"/>
        </w:numPr>
        <w:jc w:val="both"/>
      </w:pPr>
      <w:r w:rsidRPr="00C0645F">
        <w:t>Schools’ Choice, Endeavour House, 8 Russell Road, Ipswich, Suffolk, IP1 2BX</w:t>
      </w:r>
    </w:p>
    <w:p w14:paraId="52A19FC7" w14:textId="77777777" w:rsidR="0020183A" w:rsidRDefault="0020183A" w:rsidP="00187A2B">
      <w:pPr>
        <w:pStyle w:val="MainBody"/>
        <w:ind w:left="0" w:firstLine="720"/>
        <w:jc w:val="both"/>
        <w:rPr>
          <w:u w:val="single"/>
        </w:rPr>
      </w:pPr>
      <w:r>
        <w:rPr>
          <w:u w:val="single"/>
        </w:rPr>
        <w:t>Enhanced Finance Service:</w:t>
      </w:r>
    </w:p>
    <w:p w14:paraId="1D7B889C" w14:textId="77777777" w:rsidR="0020183A" w:rsidRPr="0020183A" w:rsidRDefault="006D6A83" w:rsidP="006C724B">
      <w:pPr>
        <w:pStyle w:val="MainBody"/>
        <w:numPr>
          <w:ilvl w:val="0"/>
          <w:numId w:val="2"/>
        </w:numPr>
        <w:jc w:val="both"/>
        <w:rPr>
          <w:rStyle w:val="Hyperlink"/>
        </w:rPr>
      </w:pPr>
      <w:hyperlink r:id="rId13" w:history="1">
        <w:r w:rsidR="0020183A" w:rsidRPr="0044196D">
          <w:rPr>
            <w:rStyle w:val="Hyperlink"/>
          </w:rPr>
          <w:t>efs@schoolschoice.org</w:t>
        </w:r>
      </w:hyperlink>
    </w:p>
    <w:p w14:paraId="2734910E" w14:textId="77777777" w:rsidR="00471C36" w:rsidRPr="0020183A" w:rsidRDefault="0020183A" w:rsidP="006C724B">
      <w:pPr>
        <w:pStyle w:val="MainBody"/>
        <w:numPr>
          <w:ilvl w:val="0"/>
          <w:numId w:val="2"/>
        </w:numPr>
        <w:jc w:val="both"/>
        <w:rPr>
          <w:bCs/>
          <w:lang w:eastAsia="en-US"/>
        </w:rPr>
      </w:pPr>
      <w:r w:rsidRPr="0020183A">
        <w:t>Tel: 01473 264054</w:t>
      </w:r>
    </w:p>
    <w:p w14:paraId="26AD8B65" w14:textId="77777777" w:rsidR="00A83256" w:rsidRDefault="00A83256" w:rsidP="006C724B">
      <w:pPr>
        <w:jc w:val="both"/>
        <w:rPr>
          <w:rFonts w:ascii="Arial" w:hAnsi="Arial" w:cs="Arial"/>
          <w:bCs/>
          <w:color w:val="000000"/>
          <w:sz w:val="24"/>
          <w:szCs w:val="24"/>
          <w:lang w:eastAsia="en-US"/>
        </w:rPr>
      </w:pPr>
    </w:p>
    <w:p w14:paraId="6AC97C34" w14:textId="77777777" w:rsidR="00471C36" w:rsidRDefault="00471C36"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 xml:space="preserve">This document should be used in conjunction with the </w:t>
      </w:r>
      <w:hyperlink r:id="rId14" w:history="1">
        <w:r w:rsidRPr="0043689F">
          <w:rPr>
            <w:rStyle w:val="Hyperlink"/>
            <w:rFonts w:ascii="Arial" w:hAnsi="Arial" w:cs="Arial"/>
            <w:bCs/>
            <w:sz w:val="24"/>
            <w:szCs w:val="24"/>
            <w:lang w:eastAsia="en-US"/>
          </w:rPr>
          <w:t>Suffolk Scheme for the Financing of Schools</w:t>
        </w:r>
      </w:hyperlink>
      <w:r>
        <w:rPr>
          <w:rFonts w:ascii="Arial" w:hAnsi="Arial" w:cs="Arial"/>
          <w:bCs/>
          <w:color w:val="000000"/>
          <w:sz w:val="24"/>
          <w:szCs w:val="24"/>
          <w:lang w:eastAsia="en-US"/>
        </w:rPr>
        <w:t>.</w:t>
      </w:r>
    </w:p>
    <w:p w14:paraId="4EAEC0EA" w14:textId="77777777" w:rsidR="001B2AF5" w:rsidRDefault="001B2AF5" w:rsidP="006C724B">
      <w:pPr>
        <w:jc w:val="both"/>
        <w:rPr>
          <w:rFonts w:ascii="Arial" w:hAnsi="Arial" w:cs="Arial"/>
          <w:bCs/>
          <w:color w:val="000000"/>
          <w:sz w:val="24"/>
          <w:szCs w:val="24"/>
          <w:lang w:eastAsia="en-US"/>
        </w:rPr>
      </w:pPr>
    </w:p>
    <w:p w14:paraId="212BABC0" w14:textId="77777777" w:rsidR="001B2AF5" w:rsidRDefault="00EC1D4B"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Carole Murton</w:t>
      </w:r>
    </w:p>
    <w:p w14:paraId="236896F4" w14:textId="77777777" w:rsidR="001B2AF5" w:rsidRDefault="00EC1D4B"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Service Accountant (Schools)</w:t>
      </w:r>
    </w:p>
    <w:p w14:paraId="7E73DCF0" w14:textId="77777777" w:rsidR="001B2AF5" w:rsidRDefault="001B2AF5" w:rsidP="006C724B">
      <w:pPr>
        <w:jc w:val="both"/>
        <w:rPr>
          <w:rFonts w:ascii="Arial" w:hAnsi="Arial" w:cs="Arial"/>
          <w:bCs/>
          <w:color w:val="000000"/>
          <w:sz w:val="24"/>
          <w:szCs w:val="24"/>
          <w:lang w:eastAsia="en-US"/>
        </w:rPr>
      </w:pPr>
    </w:p>
    <w:p w14:paraId="3DEFDC46" w14:textId="77777777" w:rsidR="001B2AF5" w:rsidRDefault="00F81557"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 xml:space="preserve">Version: </w:t>
      </w:r>
      <w:r w:rsidR="00C00C04">
        <w:rPr>
          <w:rFonts w:ascii="Arial" w:hAnsi="Arial" w:cs="Arial"/>
          <w:bCs/>
          <w:color w:val="000000"/>
          <w:sz w:val="24"/>
          <w:szCs w:val="24"/>
          <w:lang w:eastAsia="en-US"/>
        </w:rPr>
        <w:t>April</w:t>
      </w:r>
      <w:r w:rsidR="00EC1D4B">
        <w:rPr>
          <w:rFonts w:ascii="Arial" w:hAnsi="Arial" w:cs="Arial"/>
          <w:bCs/>
          <w:color w:val="000000"/>
          <w:sz w:val="24"/>
          <w:szCs w:val="24"/>
          <w:lang w:eastAsia="en-US"/>
        </w:rPr>
        <w:t xml:space="preserve"> 2015</w:t>
      </w:r>
    </w:p>
    <w:p w14:paraId="35E23149" w14:textId="77777777" w:rsidR="00F81557" w:rsidRPr="001B2AF5" w:rsidRDefault="00187A2B" w:rsidP="00187A2B">
      <w:pPr>
        <w:tabs>
          <w:tab w:val="left" w:pos="2133"/>
        </w:tabs>
        <w:jc w:val="both"/>
        <w:rPr>
          <w:rFonts w:ascii="Arial" w:hAnsi="Arial" w:cs="Arial"/>
          <w:bCs/>
          <w:color w:val="000000"/>
          <w:sz w:val="24"/>
          <w:szCs w:val="24"/>
          <w:lang w:eastAsia="en-US"/>
        </w:rPr>
      </w:pPr>
      <w:r>
        <w:rPr>
          <w:rFonts w:ascii="Arial" w:hAnsi="Arial" w:cs="Arial"/>
          <w:bCs/>
          <w:color w:val="000000"/>
          <w:sz w:val="24"/>
          <w:szCs w:val="24"/>
          <w:lang w:eastAsia="en-US"/>
        </w:rPr>
        <w:tab/>
      </w:r>
    </w:p>
    <w:p w14:paraId="41899EC7" w14:textId="77777777" w:rsidR="001B2AF5" w:rsidRPr="001B2AF5" w:rsidRDefault="001B2AF5" w:rsidP="006C724B">
      <w:pPr>
        <w:pStyle w:val="Footer"/>
        <w:jc w:val="both"/>
        <w:rPr>
          <w:sz w:val="24"/>
          <w:szCs w:val="24"/>
        </w:rPr>
      </w:pPr>
      <w:r w:rsidRPr="001B2AF5">
        <w:rPr>
          <w:rFonts w:ascii="Arial" w:hAnsi="Arial" w:cs="Arial"/>
          <w:bCs/>
          <w:color w:val="000000"/>
          <w:sz w:val="24"/>
          <w:szCs w:val="24"/>
        </w:rPr>
        <w:t xml:space="preserve">We will on request produce this </w:t>
      </w:r>
      <w:r w:rsidR="00E94104">
        <w:rPr>
          <w:rFonts w:ascii="Arial" w:hAnsi="Arial" w:cs="Arial"/>
          <w:bCs/>
          <w:color w:val="000000"/>
          <w:sz w:val="24"/>
          <w:szCs w:val="24"/>
        </w:rPr>
        <w:t>document</w:t>
      </w:r>
      <w:r w:rsidRPr="001B2AF5">
        <w:rPr>
          <w:rFonts w:ascii="Arial" w:hAnsi="Arial" w:cs="Arial"/>
          <w:bCs/>
          <w:color w:val="000000"/>
          <w:sz w:val="24"/>
          <w:szCs w:val="24"/>
        </w:rPr>
        <w:t>, or particular parts of it, in other languages and formats, in order that everyone can use and comment upon its content.</w:t>
      </w:r>
    </w:p>
    <w:p w14:paraId="579D094A" w14:textId="77777777" w:rsidR="001B2AF5" w:rsidRPr="00D61BD7" w:rsidRDefault="001B2AF5" w:rsidP="006C724B">
      <w:pPr>
        <w:jc w:val="both"/>
      </w:pPr>
    </w:p>
    <w:sectPr w:rsidR="001B2AF5" w:rsidRPr="00D61BD7" w:rsidSect="00D12ABA">
      <w:headerReference w:type="default" r:id="rId15"/>
      <w:footerReference w:type="default" r:id="rId16"/>
      <w:pgSz w:w="11906" w:h="16838" w:code="9"/>
      <w:pgMar w:top="1588"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13AC" w14:textId="77777777" w:rsidR="00313296" w:rsidRDefault="00313296" w:rsidP="00D61BD7">
      <w:r>
        <w:separator/>
      </w:r>
    </w:p>
  </w:endnote>
  <w:endnote w:type="continuationSeparator" w:id="0">
    <w:p w14:paraId="3506A511" w14:textId="77777777" w:rsidR="00313296" w:rsidRDefault="00313296" w:rsidP="00D6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8766" w14:textId="77777777" w:rsidR="00D61BD7" w:rsidRPr="00F81557" w:rsidRDefault="00F81557" w:rsidP="00F81557">
    <w:pPr>
      <w:pStyle w:val="Footer"/>
      <w:tabs>
        <w:tab w:val="left" w:pos="6300"/>
      </w:tabs>
      <w:rPr>
        <w:rFonts w:ascii="Vrinda" w:hAnsi="Vrinda" w:cs="Vrinda"/>
        <w:sz w:val="18"/>
        <w:szCs w:val="22"/>
      </w:rPr>
    </w:pPr>
    <w:r>
      <w:rPr>
        <w:rFonts w:ascii="Vrinda" w:hAnsi="Vrinda" w:cs="Vrinda"/>
        <w:sz w:val="18"/>
        <w:szCs w:val="22"/>
      </w:rPr>
      <w:t xml:space="preserve">Version: </w:t>
    </w:r>
    <w:r w:rsidR="008E170C">
      <w:rPr>
        <w:rFonts w:ascii="Vrinda" w:hAnsi="Vrinda" w:cs="Vrinda"/>
        <w:sz w:val="18"/>
        <w:szCs w:val="22"/>
      </w:rPr>
      <w:t>April</w:t>
    </w:r>
    <w:r w:rsidR="00EC1D4B">
      <w:rPr>
        <w:rFonts w:ascii="Vrinda" w:hAnsi="Vrinda" w:cs="Vrinda"/>
        <w:sz w:val="18"/>
        <w:szCs w:val="22"/>
      </w:rPr>
      <w:t xml:space="preserve"> 2015</w:t>
    </w:r>
    <w:r w:rsidRPr="00F81557">
      <w:rPr>
        <w:rFonts w:ascii="Vrinda" w:hAnsi="Vrinda" w:cs="Vrinda"/>
        <w:sz w:val="18"/>
        <w:szCs w:val="23"/>
      </w:rPr>
      <w:tab/>
      <w:t xml:space="preserve">              </w:t>
    </w:r>
    <w:r w:rsidRPr="00F81557">
      <w:rPr>
        <w:rFonts w:ascii="Vrinda" w:hAnsi="Vrinda" w:cs="Vrinda"/>
        <w:sz w:val="18"/>
        <w:szCs w:val="23"/>
      </w:rPr>
      <w:sym w:font="Symbol" w:char="F0E3"/>
    </w:r>
    <w:r w:rsidRPr="00F81557">
      <w:rPr>
        <w:rFonts w:ascii="Vrinda" w:hAnsi="Vrinda" w:cs="Vrinda"/>
        <w:sz w:val="18"/>
        <w:szCs w:val="23"/>
      </w:rPr>
      <w:t xml:space="preserve"> Suffolk County Council</w:t>
    </w:r>
    <w:r w:rsidRPr="00F81557">
      <w:rPr>
        <w:rFonts w:ascii="Vrinda" w:hAnsi="Vrinda" w:cs="Vrinda"/>
        <w:sz w:val="18"/>
        <w:szCs w:val="23"/>
      </w:rPr>
      <w:tab/>
      <w:t xml:space="preserve">  </w:t>
    </w:r>
    <w:r w:rsidRPr="00F81557">
      <w:rPr>
        <w:rFonts w:ascii="Vrinda" w:hAnsi="Vrinda" w:cs="Vrinda"/>
        <w:sz w:val="18"/>
        <w:szCs w:val="23"/>
      </w:rPr>
      <w:tab/>
    </w:r>
    <w:r>
      <w:rPr>
        <w:rFonts w:ascii="Vrinda" w:hAnsi="Vrinda" w:cs="Vrinda"/>
        <w:sz w:val="18"/>
        <w:szCs w:val="23"/>
      </w:rPr>
      <w:tab/>
    </w:r>
    <w:r w:rsidRPr="00F81557">
      <w:rPr>
        <w:rFonts w:ascii="Vrinda" w:hAnsi="Vrinda" w:cs="Vrinda"/>
        <w:sz w:val="18"/>
        <w:szCs w:val="22"/>
      </w:rPr>
      <w:t xml:space="preserve">Page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PAGE </w:instrText>
    </w:r>
    <w:r w:rsidRPr="00F81557">
      <w:rPr>
        <w:rStyle w:val="PageNumber"/>
        <w:rFonts w:ascii="Vrinda" w:hAnsi="Vrinda" w:cs="Vrinda"/>
        <w:sz w:val="18"/>
        <w:szCs w:val="22"/>
      </w:rPr>
      <w:fldChar w:fldCharType="separate"/>
    </w:r>
    <w:r w:rsidR="009D0841">
      <w:rPr>
        <w:rStyle w:val="PageNumber"/>
        <w:rFonts w:ascii="Vrinda" w:hAnsi="Vrinda" w:cs="Vrinda"/>
        <w:noProof/>
        <w:sz w:val="18"/>
        <w:szCs w:val="22"/>
      </w:rPr>
      <w:t>1</w:t>
    </w:r>
    <w:r w:rsidRPr="00F81557">
      <w:rPr>
        <w:rStyle w:val="PageNumber"/>
        <w:rFonts w:ascii="Vrinda" w:hAnsi="Vrinda" w:cs="Vrinda"/>
        <w:sz w:val="18"/>
        <w:szCs w:val="22"/>
      </w:rPr>
      <w:fldChar w:fldCharType="end"/>
    </w:r>
    <w:r w:rsidRPr="00F81557">
      <w:rPr>
        <w:rStyle w:val="PageNumber"/>
        <w:rFonts w:ascii="Vrinda" w:hAnsi="Vrinda" w:cs="Vrinda"/>
        <w:sz w:val="18"/>
        <w:szCs w:val="22"/>
      </w:rPr>
      <w:t xml:space="preserve"> of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NUMPAGES </w:instrText>
    </w:r>
    <w:r w:rsidRPr="00F81557">
      <w:rPr>
        <w:rStyle w:val="PageNumber"/>
        <w:rFonts w:ascii="Vrinda" w:hAnsi="Vrinda" w:cs="Vrinda"/>
        <w:sz w:val="18"/>
        <w:szCs w:val="22"/>
      </w:rPr>
      <w:fldChar w:fldCharType="separate"/>
    </w:r>
    <w:r w:rsidR="009D0841">
      <w:rPr>
        <w:rStyle w:val="PageNumber"/>
        <w:rFonts w:ascii="Vrinda" w:hAnsi="Vrinda" w:cs="Vrinda"/>
        <w:noProof/>
        <w:sz w:val="18"/>
        <w:szCs w:val="22"/>
      </w:rPr>
      <w:t>7</w:t>
    </w:r>
    <w:r w:rsidRPr="00F81557">
      <w:rPr>
        <w:rStyle w:val="PageNumber"/>
        <w:rFonts w:ascii="Vrinda" w:hAnsi="Vrinda" w:cs="Vrinda"/>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2E56" w14:textId="77777777" w:rsidR="00313296" w:rsidRDefault="00313296" w:rsidP="00D61BD7">
      <w:r>
        <w:separator/>
      </w:r>
    </w:p>
  </w:footnote>
  <w:footnote w:type="continuationSeparator" w:id="0">
    <w:p w14:paraId="69159F43" w14:textId="77777777" w:rsidR="00313296" w:rsidRDefault="00313296" w:rsidP="00D6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A090" w14:textId="77777777" w:rsidR="00F81557" w:rsidRPr="00F81557" w:rsidRDefault="00AE6C72">
    <w:pPr>
      <w:pStyle w:val="Header"/>
      <w:rPr>
        <w:rFonts w:ascii="Vrinda" w:hAnsi="Vrinda" w:cs="Vrinda"/>
        <w:sz w:val="24"/>
        <w:szCs w:val="24"/>
      </w:rPr>
    </w:pPr>
    <w:r>
      <w:rPr>
        <w:rFonts w:ascii="Arial" w:hAnsi="Arial" w:cs="Arial"/>
        <w:noProof/>
        <w:sz w:val="24"/>
        <w:szCs w:val="24"/>
      </w:rPr>
      <w:drawing>
        <wp:anchor distT="0" distB="0" distL="114300" distR="114300" simplePos="0" relativeHeight="251657216" behindDoc="0" locked="0" layoutInCell="1" allowOverlap="1" wp14:anchorId="163E0E48" wp14:editId="65B6986D">
          <wp:simplePos x="0" y="0"/>
          <wp:positionH relativeFrom="page">
            <wp:posOffset>5515610</wp:posOffset>
          </wp:positionH>
          <wp:positionV relativeFrom="page">
            <wp:posOffset>365125</wp:posOffset>
          </wp:positionV>
          <wp:extent cx="1619885" cy="492760"/>
          <wp:effectExtent l="0" t="0" r="0" b="2540"/>
          <wp:wrapTight wrapText="bothSides">
            <wp:wrapPolygon edited="0">
              <wp:start x="0" y="0"/>
              <wp:lineTo x="0" y="20876"/>
              <wp:lineTo x="21338" y="2087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A79">
      <w:rPr>
        <w:rFonts w:ascii="Vrinda" w:hAnsi="Vrinda" w:cs="Vrinda"/>
        <w:sz w:val="24"/>
        <w:szCs w:val="24"/>
      </w:rPr>
      <w:t>Cashflow Advance</w:t>
    </w:r>
    <w:r w:rsidR="002523E6">
      <w:rPr>
        <w:rFonts w:ascii="Vrinda" w:hAnsi="Vrinda" w:cs="Vrinda"/>
        <w:sz w:val="24"/>
        <w:szCs w:val="24"/>
      </w:rPr>
      <w:t xml:space="preserve"> Loan</w:t>
    </w:r>
    <w:r>
      <w:rPr>
        <w:rFonts w:ascii="Vrinda" w:hAnsi="Vrinda" w:cs="Vrinda"/>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1B1"/>
    <w:multiLevelType w:val="hybridMultilevel"/>
    <w:tmpl w:val="1A12A450"/>
    <w:lvl w:ilvl="0" w:tplc="373207B6">
      <w:start w:val="1"/>
      <w:numFmt w:val="bullet"/>
      <w:lvlText w:val="-"/>
      <w:lvlJc w:val="left"/>
      <w:pPr>
        <w:ind w:left="2160" w:hanging="360"/>
      </w:pPr>
      <w:rPr>
        <w:rFonts w:ascii="Arial" w:hAnsi="Arial" w:hint="default"/>
        <w:sz w:val="1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3433E6"/>
    <w:multiLevelType w:val="hybridMultilevel"/>
    <w:tmpl w:val="8E7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4DC1"/>
    <w:multiLevelType w:val="hybridMultilevel"/>
    <w:tmpl w:val="715087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593661C"/>
    <w:multiLevelType w:val="hybridMultilevel"/>
    <w:tmpl w:val="7B0615EE"/>
    <w:lvl w:ilvl="0" w:tplc="08090011">
      <w:start w:val="1"/>
      <w:numFmt w:val="decimal"/>
      <w:lvlText w:val="%1)"/>
      <w:lvlJc w:val="left"/>
      <w:pPr>
        <w:ind w:left="1635" w:hanging="360"/>
      </w:pPr>
      <w:rPr>
        <w:rFonts w:hint="default"/>
        <w:sz w:val="16"/>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15:restartNumberingAfterBreak="0">
    <w:nsid w:val="20482C72"/>
    <w:multiLevelType w:val="hybridMultilevel"/>
    <w:tmpl w:val="E98AD3E4"/>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7E402AF"/>
    <w:multiLevelType w:val="hybridMultilevel"/>
    <w:tmpl w:val="3626AD16"/>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8C431DD"/>
    <w:multiLevelType w:val="hybridMultilevel"/>
    <w:tmpl w:val="5B6487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9D21305"/>
    <w:multiLevelType w:val="hybridMultilevel"/>
    <w:tmpl w:val="85AC75C8"/>
    <w:lvl w:ilvl="0" w:tplc="388A5732">
      <w:numFmt w:val="bullet"/>
      <w:lvlText w:val="•"/>
      <w:lvlJc w:val="left"/>
      <w:pPr>
        <w:ind w:left="1436" w:hanging="585"/>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C5F68A2"/>
    <w:multiLevelType w:val="hybridMultilevel"/>
    <w:tmpl w:val="DD661E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3643E29"/>
    <w:multiLevelType w:val="hybridMultilevel"/>
    <w:tmpl w:val="9B1033B8"/>
    <w:lvl w:ilvl="0" w:tplc="E898C036">
      <w:start w:val="1"/>
      <w:numFmt w:val="bullet"/>
      <w:lvlText w:val=""/>
      <w:lvlJc w:val="left"/>
      <w:pPr>
        <w:ind w:left="720" w:hanging="360"/>
      </w:pPr>
      <w:rPr>
        <w:rFonts w:ascii="Symbol" w:hAnsi="Symbol" w:hint="default"/>
      </w:rPr>
    </w:lvl>
    <w:lvl w:ilvl="1" w:tplc="373207B6">
      <w:start w:val="1"/>
      <w:numFmt w:val="bullet"/>
      <w:lvlText w:val="-"/>
      <w:lvlJc w:val="left"/>
      <w:pPr>
        <w:ind w:left="1440" w:hanging="360"/>
      </w:pPr>
      <w:rPr>
        <w:rFonts w:ascii="Arial" w:hAnsi="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C551D"/>
    <w:multiLevelType w:val="hybridMultilevel"/>
    <w:tmpl w:val="51F69EBE"/>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7C42925"/>
    <w:multiLevelType w:val="hybridMultilevel"/>
    <w:tmpl w:val="5E346B30"/>
    <w:lvl w:ilvl="0" w:tplc="373207B6">
      <w:start w:val="1"/>
      <w:numFmt w:val="bullet"/>
      <w:lvlText w:val="-"/>
      <w:lvlJc w:val="left"/>
      <w:pPr>
        <w:ind w:left="1995" w:hanging="360"/>
      </w:pPr>
      <w:rPr>
        <w:rFonts w:ascii="Arial" w:hAnsi="Arial" w:hint="default"/>
        <w:sz w:val="16"/>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2" w15:restartNumberingAfterBreak="0">
    <w:nsid w:val="3D86014E"/>
    <w:multiLevelType w:val="hybridMultilevel"/>
    <w:tmpl w:val="9CCEF6F0"/>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F71182C"/>
    <w:multiLevelType w:val="hybridMultilevel"/>
    <w:tmpl w:val="0E7622DA"/>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4" w15:restartNumberingAfterBreak="0">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414778B"/>
    <w:multiLevelType w:val="hybridMultilevel"/>
    <w:tmpl w:val="ABF0B62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58947351"/>
    <w:multiLevelType w:val="hybridMultilevel"/>
    <w:tmpl w:val="8AFC4702"/>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627862D2"/>
    <w:multiLevelType w:val="hybridMultilevel"/>
    <w:tmpl w:val="A5C03A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667F650E"/>
    <w:multiLevelType w:val="hybridMultilevel"/>
    <w:tmpl w:val="4FD8A4F4"/>
    <w:lvl w:ilvl="0" w:tplc="373207B6">
      <w:start w:val="1"/>
      <w:numFmt w:val="bullet"/>
      <w:lvlText w:val="-"/>
      <w:lvlJc w:val="left"/>
      <w:pPr>
        <w:ind w:left="1995" w:hanging="360"/>
      </w:pPr>
      <w:rPr>
        <w:rFonts w:ascii="Arial" w:hAnsi="Arial" w:hint="default"/>
        <w:sz w:val="16"/>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9" w15:restartNumberingAfterBreak="0">
    <w:nsid w:val="71AD4746"/>
    <w:multiLevelType w:val="hybridMultilevel"/>
    <w:tmpl w:val="9F2257F0"/>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3F830F0"/>
    <w:multiLevelType w:val="hybridMultilevel"/>
    <w:tmpl w:val="3FF61CD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1" w15:restartNumberingAfterBreak="0">
    <w:nsid w:val="773041CD"/>
    <w:multiLevelType w:val="hybridMultilevel"/>
    <w:tmpl w:val="53625A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8C853EB"/>
    <w:multiLevelType w:val="hybridMultilevel"/>
    <w:tmpl w:val="432EC1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CC43A16"/>
    <w:multiLevelType w:val="hybridMultilevel"/>
    <w:tmpl w:val="54FE2314"/>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D143F5B"/>
    <w:multiLevelType w:val="hybridMultilevel"/>
    <w:tmpl w:val="8F16DB92"/>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FDD2721"/>
    <w:multiLevelType w:val="hybridMultilevel"/>
    <w:tmpl w:val="A880BFEE"/>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5"/>
  </w:num>
  <w:num w:numId="2">
    <w:abstractNumId w:val="14"/>
  </w:num>
  <w:num w:numId="3">
    <w:abstractNumId w:val="1"/>
  </w:num>
  <w:num w:numId="4">
    <w:abstractNumId w:val="21"/>
  </w:num>
  <w:num w:numId="5">
    <w:abstractNumId w:val="7"/>
  </w:num>
  <w:num w:numId="6">
    <w:abstractNumId w:val="17"/>
  </w:num>
  <w:num w:numId="7">
    <w:abstractNumId w:val="22"/>
  </w:num>
  <w:num w:numId="8">
    <w:abstractNumId w:val="19"/>
  </w:num>
  <w:num w:numId="9">
    <w:abstractNumId w:val="13"/>
  </w:num>
  <w:num w:numId="10">
    <w:abstractNumId w:val="6"/>
  </w:num>
  <w:num w:numId="11">
    <w:abstractNumId w:val="5"/>
  </w:num>
  <w:num w:numId="12">
    <w:abstractNumId w:val="24"/>
  </w:num>
  <w:num w:numId="13">
    <w:abstractNumId w:val="25"/>
  </w:num>
  <w:num w:numId="14">
    <w:abstractNumId w:val="10"/>
  </w:num>
  <w:num w:numId="15">
    <w:abstractNumId w:val="23"/>
  </w:num>
  <w:num w:numId="16">
    <w:abstractNumId w:val="12"/>
  </w:num>
  <w:num w:numId="17">
    <w:abstractNumId w:val="4"/>
  </w:num>
  <w:num w:numId="18">
    <w:abstractNumId w:val="11"/>
  </w:num>
  <w:num w:numId="19">
    <w:abstractNumId w:val="18"/>
  </w:num>
  <w:num w:numId="20">
    <w:abstractNumId w:val="0"/>
  </w:num>
  <w:num w:numId="21">
    <w:abstractNumId w:val="16"/>
  </w:num>
  <w:num w:numId="22">
    <w:abstractNumId w:val="3"/>
  </w:num>
  <w:num w:numId="23">
    <w:abstractNumId w:val="8"/>
  </w:num>
  <w:num w:numId="24">
    <w:abstractNumId w:val="20"/>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96"/>
    <w:rsid w:val="00047EF2"/>
    <w:rsid w:val="00055FD9"/>
    <w:rsid w:val="00073722"/>
    <w:rsid w:val="0008628C"/>
    <w:rsid w:val="00086600"/>
    <w:rsid w:val="000C010F"/>
    <w:rsid w:val="00127A67"/>
    <w:rsid w:val="00167021"/>
    <w:rsid w:val="00173329"/>
    <w:rsid w:val="00187A2B"/>
    <w:rsid w:val="0019220B"/>
    <w:rsid w:val="001B22AE"/>
    <w:rsid w:val="001B2AF5"/>
    <w:rsid w:val="001D23AE"/>
    <w:rsid w:val="0020183A"/>
    <w:rsid w:val="0021004D"/>
    <w:rsid w:val="002105E3"/>
    <w:rsid w:val="00214504"/>
    <w:rsid w:val="002523E6"/>
    <w:rsid w:val="00264E9A"/>
    <w:rsid w:val="002678E8"/>
    <w:rsid w:val="00295D98"/>
    <w:rsid w:val="002974E6"/>
    <w:rsid w:val="002A47C8"/>
    <w:rsid w:val="002E111E"/>
    <w:rsid w:val="00313296"/>
    <w:rsid w:val="0031714B"/>
    <w:rsid w:val="00330C4E"/>
    <w:rsid w:val="00366BA7"/>
    <w:rsid w:val="003D2897"/>
    <w:rsid w:val="003E4020"/>
    <w:rsid w:val="003F21DE"/>
    <w:rsid w:val="0040436C"/>
    <w:rsid w:val="00412C91"/>
    <w:rsid w:val="0043689F"/>
    <w:rsid w:val="00462158"/>
    <w:rsid w:val="00471C36"/>
    <w:rsid w:val="00486B42"/>
    <w:rsid w:val="004A60EB"/>
    <w:rsid w:val="004A73D8"/>
    <w:rsid w:val="004B383D"/>
    <w:rsid w:val="004B566B"/>
    <w:rsid w:val="004B6294"/>
    <w:rsid w:val="004B733B"/>
    <w:rsid w:val="004B7C87"/>
    <w:rsid w:val="004C2D8D"/>
    <w:rsid w:val="004C505B"/>
    <w:rsid w:val="0050088D"/>
    <w:rsid w:val="00524BA8"/>
    <w:rsid w:val="00570F66"/>
    <w:rsid w:val="005B1D51"/>
    <w:rsid w:val="006145E7"/>
    <w:rsid w:val="00641956"/>
    <w:rsid w:val="00650A3D"/>
    <w:rsid w:val="0067425B"/>
    <w:rsid w:val="006A6F6F"/>
    <w:rsid w:val="006C4060"/>
    <w:rsid w:val="006C724B"/>
    <w:rsid w:val="006D6A83"/>
    <w:rsid w:val="006E06EC"/>
    <w:rsid w:val="00717F01"/>
    <w:rsid w:val="007412D6"/>
    <w:rsid w:val="00744A63"/>
    <w:rsid w:val="00750CBD"/>
    <w:rsid w:val="00782A79"/>
    <w:rsid w:val="0078775C"/>
    <w:rsid w:val="007A49F0"/>
    <w:rsid w:val="00832F20"/>
    <w:rsid w:val="00837152"/>
    <w:rsid w:val="00854100"/>
    <w:rsid w:val="00886C8A"/>
    <w:rsid w:val="008B0E8D"/>
    <w:rsid w:val="008E170C"/>
    <w:rsid w:val="008F5C2D"/>
    <w:rsid w:val="00911BA9"/>
    <w:rsid w:val="00914787"/>
    <w:rsid w:val="009156C3"/>
    <w:rsid w:val="00924E9D"/>
    <w:rsid w:val="00947F19"/>
    <w:rsid w:val="00963C24"/>
    <w:rsid w:val="00976F6E"/>
    <w:rsid w:val="00992178"/>
    <w:rsid w:val="00995D02"/>
    <w:rsid w:val="009D0841"/>
    <w:rsid w:val="009E61DF"/>
    <w:rsid w:val="00A155A8"/>
    <w:rsid w:val="00A433A8"/>
    <w:rsid w:val="00A52ADE"/>
    <w:rsid w:val="00A664AA"/>
    <w:rsid w:val="00A674DA"/>
    <w:rsid w:val="00A83256"/>
    <w:rsid w:val="00A846CF"/>
    <w:rsid w:val="00A94FC3"/>
    <w:rsid w:val="00A96503"/>
    <w:rsid w:val="00AA245C"/>
    <w:rsid w:val="00AA2573"/>
    <w:rsid w:val="00AA437E"/>
    <w:rsid w:val="00AD0586"/>
    <w:rsid w:val="00AE6C72"/>
    <w:rsid w:val="00B00616"/>
    <w:rsid w:val="00B02E49"/>
    <w:rsid w:val="00B35293"/>
    <w:rsid w:val="00B41DA2"/>
    <w:rsid w:val="00B52006"/>
    <w:rsid w:val="00B75D52"/>
    <w:rsid w:val="00BB5702"/>
    <w:rsid w:val="00BC3B31"/>
    <w:rsid w:val="00C00C04"/>
    <w:rsid w:val="00C0645F"/>
    <w:rsid w:val="00C07BCE"/>
    <w:rsid w:val="00C24B5E"/>
    <w:rsid w:val="00C31CA3"/>
    <w:rsid w:val="00C446F3"/>
    <w:rsid w:val="00C61649"/>
    <w:rsid w:val="00C625CE"/>
    <w:rsid w:val="00C678E7"/>
    <w:rsid w:val="00C921B3"/>
    <w:rsid w:val="00CB34A0"/>
    <w:rsid w:val="00CB462F"/>
    <w:rsid w:val="00CE4122"/>
    <w:rsid w:val="00D12ABA"/>
    <w:rsid w:val="00D16A5D"/>
    <w:rsid w:val="00D2731F"/>
    <w:rsid w:val="00D42EE5"/>
    <w:rsid w:val="00D51D9E"/>
    <w:rsid w:val="00D61BD7"/>
    <w:rsid w:val="00D61F0F"/>
    <w:rsid w:val="00D622A3"/>
    <w:rsid w:val="00D64227"/>
    <w:rsid w:val="00D720AB"/>
    <w:rsid w:val="00DD25E3"/>
    <w:rsid w:val="00DD36BE"/>
    <w:rsid w:val="00E56D79"/>
    <w:rsid w:val="00E94104"/>
    <w:rsid w:val="00EA4592"/>
    <w:rsid w:val="00EC1D4B"/>
    <w:rsid w:val="00EC488E"/>
    <w:rsid w:val="00EF194C"/>
    <w:rsid w:val="00F05E72"/>
    <w:rsid w:val="00F14EFD"/>
    <w:rsid w:val="00F20978"/>
    <w:rsid w:val="00F403CA"/>
    <w:rsid w:val="00F56C81"/>
    <w:rsid w:val="00F81557"/>
    <w:rsid w:val="00F94655"/>
    <w:rsid w:val="00FB6A40"/>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58A12"/>
  <w15:docId w15:val="{CD22FF21-72C1-40BB-8D31-A29BDE7E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4B7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Heading3"/>
    <w:next w:val="Normal"/>
    <w:link w:val="Heading4Char"/>
    <w:qFormat/>
    <w:rsid w:val="004B733B"/>
    <w:pPr>
      <w:keepNext w:val="0"/>
      <w:keepLines w:val="0"/>
      <w:widowControl w:val="0"/>
      <w:spacing w:before="0"/>
      <w:outlineLvl w:val="3"/>
    </w:pPr>
    <w:rPr>
      <w:rFonts w:ascii="Arial" w:eastAsia="Times New Roman" w:hAnsi="Arial" w:cs="Times New Roman"/>
      <w:b w:val="0"/>
      <w:bCs w:val="0"/>
      <w:color w:val="auto"/>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7E"/>
    <w:rPr>
      <w:rFonts w:ascii="Tahoma" w:hAnsi="Tahoma" w:cs="Tahoma"/>
      <w:sz w:val="16"/>
      <w:szCs w:val="16"/>
    </w:rPr>
  </w:style>
  <w:style w:type="character" w:customStyle="1" w:styleId="BalloonTextChar">
    <w:name w:val="Balloon Text Char"/>
    <w:basedOn w:val="DefaultParagraphFont"/>
    <w:link w:val="BalloonText"/>
    <w:uiPriority w:val="99"/>
    <w:semiHidden/>
    <w:rsid w:val="00AA437E"/>
    <w:rPr>
      <w:rFonts w:ascii="Tahoma" w:hAnsi="Tahoma" w:cs="Tahoma"/>
      <w:sz w:val="16"/>
      <w:szCs w:val="16"/>
      <w:lang w:eastAsia="en-GB"/>
    </w:rPr>
  </w:style>
  <w:style w:type="paragraph" w:styleId="Header">
    <w:name w:val="header"/>
    <w:basedOn w:val="Normal"/>
    <w:link w:val="HeaderChar"/>
    <w:uiPriority w:val="99"/>
    <w:unhideWhenUsed/>
    <w:rsid w:val="00D61BD7"/>
    <w:pPr>
      <w:tabs>
        <w:tab w:val="center" w:pos="4513"/>
        <w:tab w:val="right" w:pos="9026"/>
      </w:tabs>
    </w:pPr>
  </w:style>
  <w:style w:type="character" w:customStyle="1" w:styleId="HeaderChar">
    <w:name w:val="Header Char"/>
    <w:basedOn w:val="DefaultParagraphFont"/>
    <w:link w:val="Header"/>
    <w:uiPriority w:val="99"/>
    <w:rsid w:val="00D61BD7"/>
    <w:rPr>
      <w:rFonts w:ascii="Times New Roman" w:hAnsi="Times New Roman" w:cs="Times New Roman"/>
      <w:lang w:eastAsia="en-GB"/>
    </w:rPr>
  </w:style>
  <w:style w:type="paragraph" w:styleId="Footer">
    <w:name w:val="footer"/>
    <w:basedOn w:val="Normal"/>
    <w:link w:val="FooterChar"/>
    <w:unhideWhenUsed/>
    <w:rsid w:val="00D61BD7"/>
    <w:pPr>
      <w:tabs>
        <w:tab w:val="center" w:pos="4513"/>
        <w:tab w:val="right" w:pos="9026"/>
      </w:tabs>
    </w:pPr>
  </w:style>
  <w:style w:type="character" w:customStyle="1" w:styleId="FooterChar">
    <w:name w:val="Footer Char"/>
    <w:basedOn w:val="DefaultParagraphFont"/>
    <w:link w:val="Footer"/>
    <w:uiPriority w:val="99"/>
    <w:rsid w:val="00D61BD7"/>
    <w:rPr>
      <w:rFonts w:ascii="Times New Roman" w:hAnsi="Times New Roman" w:cs="Times New Roman"/>
      <w:lang w:eastAsia="en-GB"/>
    </w:rPr>
  </w:style>
  <w:style w:type="paragraph" w:customStyle="1" w:styleId="Default">
    <w:name w:val="Default"/>
    <w:rsid w:val="00D61BD7"/>
    <w:pPr>
      <w:autoSpaceDE w:val="0"/>
      <w:autoSpaceDN w:val="0"/>
      <w:adjustRightInd w:val="0"/>
    </w:pPr>
    <w:rPr>
      <w:color w:val="000000"/>
      <w:sz w:val="24"/>
      <w:szCs w:val="24"/>
    </w:rPr>
  </w:style>
  <w:style w:type="paragraph" w:customStyle="1" w:styleId="HeadingB">
    <w:name w:val="Heading B"/>
    <w:basedOn w:val="Normal"/>
    <w:link w:val="HeadingBChar"/>
    <w:qFormat/>
    <w:rsid w:val="004B733B"/>
    <w:pPr>
      <w:spacing w:before="360" w:after="240" w:line="276" w:lineRule="auto"/>
    </w:pPr>
    <w:rPr>
      <w:rFonts w:ascii="Arial" w:eastAsia="Arial" w:hAnsi="Arial" w:cs="Arial"/>
      <w:b/>
      <w:sz w:val="24"/>
      <w:szCs w:val="24"/>
      <w:lang w:eastAsia="en-US"/>
    </w:rPr>
  </w:style>
  <w:style w:type="character" w:customStyle="1" w:styleId="HeadingBChar">
    <w:name w:val="Heading B Char"/>
    <w:basedOn w:val="DefaultParagraphFont"/>
    <w:link w:val="HeadingB"/>
    <w:rsid w:val="004B733B"/>
    <w:rPr>
      <w:rFonts w:eastAsia="Arial"/>
      <w:b/>
      <w:sz w:val="24"/>
      <w:szCs w:val="24"/>
    </w:rPr>
  </w:style>
  <w:style w:type="paragraph" w:customStyle="1" w:styleId="Heading">
    <w:name w:val="Heading"/>
    <w:basedOn w:val="ListParagraph"/>
    <w:qFormat/>
    <w:rsid w:val="004B733B"/>
    <w:pPr>
      <w:spacing w:before="480" w:after="240"/>
      <w:ind w:left="0"/>
    </w:pPr>
    <w:rPr>
      <w:rFonts w:ascii="Arial" w:eastAsia="Arial" w:hAnsi="Arial"/>
      <w:b/>
      <w:sz w:val="24"/>
      <w:szCs w:val="24"/>
      <w:u w:val="single"/>
      <w:lang w:eastAsia="en-US"/>
    </w:rPr>
  </w:style>
  <w:style w:type="paragraph" w:styleId="ListParagraph">
    <w:name w:val="List Paragraph"/>
    <w:basedOn w:val="Normal"/>
    <w:uiPriority w:val="34"/>
    <w:qFormat/>
    <w:rsid w:val="004B733B"/>
    <w:pPr>
      <w:ind w:left="720"/>
      <w:contextualSpacing/>
    </w:pPr>
  </w:style>
  <w:style w:type="paragraph" w:customStyle="1" w:styleId="MainBody">
    <w:name w:val="MainBody"/>
    <w:basedOn w:val="Default"/>
    <w:link w:val="MainBodyChar1"/>
    <w:qFormat/>
    <w:rsid w:val="004B733B"/>
    <w:pPr>
      <w:spacing w:before="120" w:after="120"/>
      <w:ind w:left="851"/>
    </w:pPr>
    <w:rPr>
      <w:lang w:eastAsia="en-GB"/>
    </w:rPr>
  </w:style>
  <w:style w:type="character" w:customStyle="1" w:styleId="MainBodyChar1">
    <w:name w:val="MainBody Char1"/>
    <w:basedOn w:val="DefaultParagraphFont"/>
    <w:link w:val="MainBody"/>
    <w:rsid w:val="004B733B"/>
    <w:rPr>
      <w:color w:val="000000"/>
      <w:sz w:val="24"/>
      <w:szCs w:val="24"/>
      <w:lang w:eastAsia="en-GB"/>
    </w:rPr>
  </w:style>
  <w:style w:type="paragraph" w:styleId="BodyText3">
    <w:name w:val="Body Text 3"/>
    <w:basedOn w:val="Normal"/>
    <w:link w:val="BodyText3Char"/>
    <w:unhideWhenUsed/>
    <w:rsid w:val="004B733B"/>
    <w:pPr>
      <w:spacing w:after="120" w:line="276" w:lineRule="auto"/>
    </w:pPr>
    <w:rPr>
      <w:rFonts w:ascii="Arial" w:eastAsia="Arial" w:hAnsi="Arial"/>
      <w:sz w:val="16"/>
      <w:szCs w:val="16"/>
      <w:lang w:eastAsia="en-US"/>
    </w:rPr>
  </w:style>
  <w:style w:type="character" w:customStyle="1" w:styleId="BodyText3Char">
    <w:name w:val="Body Text 3 Char"/>
    <w:basedOn w:val="DefaultParagraphFont"/>
    <w:link w:val="BodyText3"/>
    <w:rsid w:val="004B733B"/>
    <w:rPr>
      <w:rFonts w:eastAsia="Arial" w:cs="Times New Roman"/>
      <w:sz w:val="16"/>
      <w:szCs w:val="16"/>
    </w:rPr>
  </w:style>
  <w:style w:type="paragraph" w:customStyle="1" w:styleId="BulletsA">
    <w:name w:val="BulletsA"/>
    <w:basedOn w:val="Normal"/>
    <w:qFormat/>
    <w:rsid w:val="004B733B"/>
    <w:pPr>
      <w:autoSpaceDE w:val="0"/>
      <w:autoSpaceDN w:val="0"/>
      <w:adjustRightInd w:val="0"/>
      <w:spacing w:before="60" w:after="60"/>
    </w:pPr>
    <w:rPr>
      <w:rFonts w:ascii="Arial" w:hAnsi="Arial" w:cs="Arial"/>
      <w:color w:val="000000"/>
      <w:sz w:val="24"/>
      <w:szCs w:val="24"/>
    </w:rPr>
  </w:style>
  <w:style w:type="character" w:customStyle="1" w:styleId="Heading4Char">
    <w:name w:val="Heading 4 Char"/>
    <w:aliases w:val="Numbered - 4 Char"/>
    <w:basedOn w:val="DefaultParagraphFont"/>
    <w:link w:val="Heading4"/>
    <w:rsid w:val="004B733B"/>
    <w:rPr>
      <w:rFonts w:cs="Times New Roman"/>
      <w:kern w:val="28"/>
      <w:sz w:val="22"/>
    </w:rPr>
  </w:style>
  <w:style w:type="character" w:customStyle="1" w:styleId="Heading3Char">
    <w:name w:val="Heading 3 Char"/>
    <w:basedOn w:val="DefaultParagraphFont"/>
    <w:link w:val="Heading3"/>
    <w:uiPriority w:val="9"/>
    <w:semiHidden/>
    <w:rsid w:val="004B733B"/>
    <w:rPr>
      <w:rFonts w:asciiTheme="majorHAnsi" w:eastAsiaTheme="majorEastAsia" w:hAnsiTheme="majorHAnsi" w:cstheme="majorBidi"/>
      <w:b/>
      <w:bCs/>
      <w:color w:val="4F81BD" w:themeColor="accent1"/>
      <w:lang w:eastAsia="en-GB"/>
    </w:rPr>
  </w:style>
  <w:style w:type="character" w:styleId="Hyperlink">
    <w:name w:val="Hyperlink"/>
    <w:basedOn w:val="DefaultParagraphFont"/>
    <w:uiPriority w:val="99"/>
    <w:unhideWhenUsed/>
    <w:rsid w:val="00C24B5E"/>
    <w:rPr>
      <w:color w:val="0000FF" w:themeColor="hyperlink"/>
      <w:u w:val="single"/>
    </w:rPr>
  </w:style>
  <w:style w:type="character" w:styleId="PageNumber">
    <w:name w:val="page number"/>
    <w:basedOn w:val="DefaultParagraphFont"/>
    <w:rsid w:val="00F81557"/>
  </w:style>
  <w:style w:type="character" w:styleId="FollowedHyperlink">
    <w:name w:val="FollowedHyperlink"/>
    <w:basedOn w:val="DefaultParagraphFont"/>
    <w:uiPriority w:val="99"/>
    <w:semiHidden/>
    <w:unhideWhenUsed/>
    <w:rsid w:val="0019220B"/>
    <w:rPr>
      <w:color w:val="800080" w:themeColor="followedHyperlink"/>
      <w:u w:val="single"/>
    </w:rPr>
  </w:style>
  <w:style w:type="table" w:styleId="TableGrid">
    <w:name w:val="Table Grid"/>
    <w:basedOn w:val="TableNormal"/>
    <w:uiPriority w:val="59"/>
    <w:rsid w:val="00BB5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learning.co.uk/leadership-staff-development/schools-accountancy/finance-regulations" TargetMode="External"/><Relationship Id="rId13" Type="http://schemas.openxmlformats.org/officeDocument/2006/relationships/hyperlink" Target="mailto:efs@schoolschoi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schoolschoi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suffolk.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t@suffolk.gov.uk" TargetMode="External"/><Relationship Id="rId4" Type="http://schemas.openxmlformats.org/officeDocument/2006/relationships/settings" Target="settings.xml"/><Relationship Id="rId9" Type="http://schemas.openxmlformats.org/officeDocument/2006/relationships/hyperlink" Target="http://www.suffolklearning.co.uk/leadership-staff-development/schools-accountancy/banking/cash-flow-advances" TargetMode="External"/><Relationship Id="rId14" Type="http://schemas.openxmlformats.org/officeDocument/2006/relationships/hyperlink" Target="http://www.suffolklearning.co.uk/leadership-staff-development/schools-accountancy/finance-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ccounting%20Services\Schools%20Accountancy%20Team\Forum-EFA-Other%20Information\Financial%20Regulations%20for%20Schools\Finance%20Re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00AE-9C3E-4D0B-A337-421315DA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Regs Template.dotx</Template>
  <TotalTime>1</TotalTime>
  <Pages>7</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carolemn</dc:creator>
  <cp:lastModifiedBy>Ben Scarfe</cp:lastModifiedBy>
  <cp:revision>2</cp:revision>
  <cp:lastPrinted>2015-03-02T13:23:00Z</cp:lastPrinted>
  <dcterms:created xsi:type="dcterms:W3CDTF">2021-07-29T11:25:00Z</dcterms:created>
  <dcterms:modified xsi:type="dcterms:W3CDTF">2021-07-29T11:25:00Z</dcterms:modified>
</cp:coreProperties>
</file>